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2A" w:rsidRDefault="00803B2A" w:rsidP="008F01E4">
      <w:pPr>
        <w:jc w:val="center"/>
      </w:pPr>
      <w:bookmarkStart w:id="0" w:name="_GoBack"/>
      <w:bookmarkEnd w:id="0"/>
    </w:p>
    <w:p w:rsidR="00803B2A" w:rsidRDefault="00803B2A" w:rsidP="008F01E4">
      <w:pPr>
        <w:jc w:val="center"/>
      </w:pPr>
    </w:p>
    <w:p w:rsidR="00803B2A" w:rsidRDefault="00803B2A" w:rsidP="008F01E4">
      <w:pPr>
        <w:jc w:val="center"/>
      </w:pPr>
    </w:p>
    <w:p w:rsidR="00803B2A" w:rsidRPr="00CB0FDB" w:rsidRDefault="00803B2A" w:rsidP="00195515">
      <w:pPr>
        <w:jc w:val="center"/>
      </w:pPr>
    </w:p>
    <w:p w:rsidR="00803B2A" w:rsidRPr="006F5FCE" w:rsidRDefault="00803B2A" w:rsidP="00D24BA4">
      <w:pPr>
        <w:pStyle w:val="Frontpage"/>
      </w:pPr>
      <w:r w:rsidRPr="006F5FCE">
        <w:t>Smarter Schools National Partnerships</w:t>
      </w:r>
    </w:p>
    <w:p w:rsidR="00803B2A" w:rsidRDefault="00803B2A" w:rsidP="00195515">
      <w:pPr>
        <w:jc w:val="center"/>
        <w:rPr>
          <w:sz w:val="16"/>
          <w:szCs w:val="16"/>
        </w:rPr>
      </w:pPr>
    </w:p>
    <w:p w:rsidR="00803B2A" w:rsidRDefault="00803B2A" w:rsidP="00195515">
      <w:pPr>
        <w:jc w:val="center"/>
        <w:rPr>
          <w:sz w:val="16"/>
          <w:szCs w:val="16"/>
        </w:rPr>
      </w:pPr>
    </w:p>
    <w:p w:rsidR="00803B2A" w:rsidRDefault="00803B2A" w:rsidP="00195515">
      <w:pPr>
        <w:jc w:val="center"/>
        <w:rPr>
          <w:sz w:val="16"/>
          <w:szCs w:val="16"/>
        </w:rPr>
      </w:pPr>
    </w:p>
    <w:p w:rsidR="00803B2A" w:rsidRPr="00D05840" w:rsidRDefault="00803B2A" w:rsidP="00195515">
      <w:pPr>
        <w:jc w:val="center"/>
        <w:rPr>
          <w:sz w:val="16"/>
          <w:szCs w:val="16"/>
        </w:rPr>
      </w:pPr>
    </w:p>
    <w:p w:rsidR="00803B2A" w:rsidRPr="00BF29A0" w:rsidRDefault="00803B2A" w:rsidP="00D24BA4">
      <w:pPr>
        <w:pStyle w:val="Frontpage"/>
      </w:pPr>
      <w:r w:rsidRPr="00BF29A0">
        <w:t>Improving Teacher Quality</w:t>
      </w:r>
    </w:p>
    <w:p w:rsidR="00803B2A" w:rsidRPr="00BF29A0" w:rsidRDefault="00803B2A" w:rsidP="00D24BA4">
      <w:pPr>
        <w:pStyle w:val="Frontpage"/>
      </w:pPr>
      <w:r w:rsidRPr="00BF29A0">
        <w:t>Low SES School Communities</w:t>
      </w:r>
    </w:p>
    <w:p w:rsidR="00803B2A" w:rsidRPr="00BF29A0" w:rsidRDefault="00803B2A" w:rsidP="00D24BA4">
      <w:pPr>
        <w:pStyle w:val="Frontpage"/>
      </w:pPr>
      <w:r w:rsidRPr="00BF29A0">
        <w:t>Literacy and Numeracy</w:t>
      </w:r>
    </w:p>
    <w:p w:rsidR="00803B2A" w:rsidRDefault="00803B2A" w:rsidP="00195515">
      <w:pPr>
        <w:jc w:val="center"/>
      </w:pPr>
    </w:p>
    <w:p w:rsidR="00803B2A" w:rsidRDefault="00803B2A" w:rsidP="00195515">
      <w:pPr>
        <w:jc w:val="center"/>
      </w:pPr>
    </w:p>
    <w:p w:rsidR="00803B2A" w:rsidRPr="006C6D47" w:rsidRDefault="00803B2A" w:rsidP="006C6D47">
      <w:pPr>
        <w:pStyle w:val="Frontpage2"/>
      </w:pPr>
      <w:smartTag w:uri="urn:schemas-microsoft-com:office:smarttags" w:element="State">
        <w:smartTag w:uri="urn:schemas-microsoft-com:office:smarttags" w:element="place">
          <w:r w:rsidRPr="006C6D47">
            <w:t>New South Wales</w:t>
          </w:r>
        </w:smartTag>
      </w:smartTag>
    </w:p>
    <w:p w:rsidR="00803B2A" w:rsidRPr="006C6D47" w:rsidRDefault="00803B2A" w:rsidP="006C6D47">
      <w:pPr>
        <w:pStyle w:val="Frontpage2"/>
      </w:pPr>
      <w:r w:rsidRPr="006C6D47">
        <w:t xml:space="preserve">Annual Report </w:t>
      </w:r>
      <w:r>
        <w:t>f</w:t>
      </w:r>
      <w:r w:rsidRPr="006C6D47">
        <w:t>or 2009</w:t>
      </w:r>
    </w:p>
    <w:p w:rsidR="00803B2A" w:rsidRPr="006C6D47" w:rsidRDefault="00803B2A" w:rsidP="006C6D47">
      <w:pPr>
        <w:pStyle w:val="Frontpage2"/>
      </w:pPr>
      <w:r w:rsidRPr="006C6D47">
        <w:t>(April 2010)</w:t>
      </w:r>
    </w:p>
    <w:p w:rsidR="00803B2A" w:rsidRPr="006C3DE9" w:rsidRDefault="00803B2A" w:rsidP="00195515">
      <w:pPr>
        <w:jc w:val="center"/>
      </w:pPr>
    </w:p>
    <w:p w:rsidR="00803B2A" w:rsidRPr="006C3DE9" w:rsidRDefault="00803B2A" w:rsidP="008F01E4">
      <w:pPr>
        <w:jc w:val="center"/>
      </w:pPr>
    </w:p>
    <w:p w:rsidR="00803B2A" w:rsidRDefault="00803B2A" w:rsidP="008F01E4">
      <w:pPr>
        <w:jc w:val="center"/>
      </w:pPr>
    </w:p>
    <w:p w:rsidR="00803B2A" w:rsidRDefault="00803B2A" w:rsidP="008F01E4">
      <w:pPr>
        <w:jc w:val="center"/>
      </w:pPr>
    </w:p>
    <w:p w:rsidR="00803B2A" w:rsidRDefault="00803B2A" w:rsidP="008F01E4">
      <w:pPr>
        <w:jc w:val="center"/>
      </w:pPr>
    </w:p>
    <w:p w:rsidR="00803B2A" w:rsidRDefault="00803B2A" w:rsidP="008F01E4">
      <w:pPr>
        <w:jc w:val="center"/>
        <w:sectPr w:rsidR="00803B2A" w:rsidSect="00C204DB">
          <w:footerReference w:type="default" r:id="rId8"/>
          <w:pgSz w:w="12240" w:h="15840"/>
          <w:pgMar w:top="1440" w:right="1440" w:bottom="1440" w:left="1440" w:header="709" w:footer="709" w:gutter="0"/>
          <w:pgNumType w:fmt="lowerRoman" w:chapStyle="1"/>
          <w:cols w:space="708"/>
          <w:titlePg/>
          <w:docGrid w:linePitch="360"/>
        </w:sectPr>
      </w:pPr>
    </w:p>
    <w:p w:rsidR="00803B2A" w:rsidRDefault="00803B2A" w:rsidP="00327D4F">
      <w:pPr>
        <w:pStyle w:val="TOCHeading"/>
        <w:spacing w:before="0"/>
      </w:pPr>
      <w:r w:rsidRPr="006B59AC">
        <w:rPr>
          <w:rFonts w:ascii="Arial" w:hAnsi="Arial" w:cs="Arial"/>
        </w:rPr>
        <w:lastRenderedPageBreak/>
        <w:t>Table of Contents</w:t>
      </w:r>
    </w:p>
    <w:p w:rsidR="00803B2A" w:rsidRDefault="00803B2A">
      <w:pPr>
        <w:pStyle w:val="TOC1"/>
        <w:rPr>
          <w:rFonts w:ascii="Calibri" w:hAnsi="Calibri" w:cs="Times New Roman"/>
          <w:b w:val="0"/>
          <w:sz w:val="22"/>
          <w:szCs w:val="22"/>
          <w:lang w:val="en-AU" w:eastAsia="en-AU"/>
        </w:rPr>
      </w:pPr>
      <w:r>
        <w:fldChar w:fldCharType="begin"/>
      </w:r>
      <w:r>
        <w:instrText xml:space="preserve"> TOC \o "1-3" \h \z \u </w:instrText>
      </w:r>
      <w:r>
        <w:fldChar w:fldCharType="separate"/>
      </w:r>
      <w:hyperlink w:anchor="_Toc257280258" w:history="1">
        <w:r w:rsidRPr="009550A4">
          <w:rPr>
            <w:rStyle w:val="Hyperlink"/>
            <w:rFonts w:cs="Arial"/>
          </w:rPr>
          <w:t>Section 1 – Smarter Schools Summary</w:t>
        </w:r>
        <w:r>
          <w:rPr>
            <w:webHidden/>
          </w:rPr>
          <w:tab/>
        </w:r>
        <w:r>
          <w:rPr>
            <w:webHidden/>
          </w:rPr>
          <w:fldChar w:fldCharType="begin"/>
        </w:r>
        <w:r>
          <w:rPr>
            <w:webHidden/>
          </w:rPr>
          <w:instrText xml:space="preserve"> PAGEREF _Toc257280258 \h </w:instrText>
        </w:r>
        <w:r>
          <w:rPr>
            <w:webHidden/>
          </w:rPr>
          <w:fldChar w:fldCharType="separate"/>
        </w:r>
        <w:r w:rsidR="00945329">
          <w:rPr>
            <w:webHidden/>
          </w:rPr>
          <w:t>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0" w:history="1">
        <w:r w:rsidRPr="009550A4">
          <w:rPr>
            <w:rStyle w:val="Hyperlink"/>
            <w:rFonts w:cs="Arial"/>
          </w:rPr>
          <w:t>Integrated cross-sectoral implementation plan</w:t>
        </w:r>
        <w:r>
          <w:rPr>
            <w:webHidden/>
          </w:rPr>
          <w:tab/>
        </w:r>
        <w:r>
          <w:rPr>
            <w:webHidden/>
          </w:rPr>
          <w:fldChar w:fldCharType="begin"/>
        </w:r>
        <w:r>
          <w:rPr>
            <w:webHidden/>
          </w:rPr>
          <w:instrText xml:space="preserve"> PAGEREF _Toc257280260 \h </w:instrText>
        </w:r>
        <w:r>
          <w:rPr>
            <w:webHidden/>
          </w:rPr>
          <w:fldChar w:fldCharType="separate"/>
        </w:r>
        <w:r w:rsidR="00945329">
          <w:rPr>
            <w:webHidden/>
          </w:rPr>
          <w:t>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1" w:history="1">
        <w:r w:rsidRPr="009550A4">
          <w:rPr>
            <w:rStyle w:val="Hyperlink"/>
            <w:rFonts w:cs="Arial"/>
          </w:rPr>
          <w:t>Participation rates</w:t>
        </w:r>
        <w:r>
          <w:rPr>
            <w:webHidden/>
          </w:rPr>
          <w:tab/>
        </w:r>
        <w:r>
          <w:rPr>
            <w:webHidden/>
          </w:rPr>
          <w:fldChar w:fldCharType="begin"/>
        </w:r>
        <w:r>
          <w:rPr>
            <w:webHidden/>
          </w:rPr>
          <w:instrText xml:space="preserve"> PAGEREF _Toc257280261 \h </w:instrText>
        </w:r>
        <w:r>
          <w:rPr>
            <w:webHidden/>
          </w:rPr>
          <w:fldChar w:fldCharType="separate"/>
        </w:r>
        <w:r w:rsidR="00945329">
          <w:rPr>
            <w:webHidden/>
          </w:rPr>
          <w:t>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2" w:history="1">
        <w:r w:rsidRPr="009550A4">
          <w:rPr>
            <w:rStyle w:val="Hyperlink"/>
            <w:rFonts w:cs="Arial"/>
          </w:rPr>
          <w:t>Improving Teacher Quality National Partnership 2009 highlights</w:t>
        </w:r>
        <w:r>
          <w:rPr>
            <w:webHidden/>
          </w:rPr>
          <w:tab/>
        </w:r>
        <w:r>
          <w:rPr>
            <w:webHidden/>
          </w:rPr>
          <w:fldChar w:fldCharType="begin"/>
        </w:r>
        <w:r>
          <w:rPr>
            <w:webHidden/>
          </w:rPr>
          <w:instrText xml:space="preserve"> PAGEREF _Toc257280262 \h </w:instrText>
        </w:r>
        <w:r>
          <w:rPr>
            <w:webHidden/>
          </w:rPr>
          <w:fldChar w:fldCharType="separate"/>
        </w:r>
        <w:r w:rsidR="00945329">
          <w:rPr>
            <w:webHidden/>
          </w:rPr>
          <w:t>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3" w:history="1">
        <w:r w:rsidRPr="009550A4">
          <w:rPr>
            <w:rStyle w:val="Hyperlink"/>
            <w:rFonts w:cs="Arial"/>
          </w:rPr>
          <w:t>Low Socio-Economic Status School Communities National Partnership 2009 highlights</w:t>
        </w:r>
        <w:r>
          <w:rPr>
            <w:webHidden/>
          </w:rPr>
          <w:tab/>
        </w:r>
        <w:r>
          <w:rPr>
            <w:webHidden/>
          </w:rPr>
          <w:fldChar w:fldCharType="begin"/>
        </w:r>
        <w:r>
          <w:rPr>
            <w:webHidden/>
          </w:rPr>
          <w:instrText xml:space="preserve"> PAGEREF _Toc257280263 \h </w:instrText>
        </w:r>
        <w:r>
          <w:rPr>
            <w:webHidden/>
          </w:rPr>
          <w:fldChar w:fldCharType="separate"/>
        </w:r>
        <w:r w:rsidR="00945329">
          <w:rPr>
            <w:webHidden/>
          </w:rPr>
          <w:t>5</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4" w:history="1">
        <w:r w:rsidRPr="009550A4">
          <w:rPr>
            <w:rStyle w:val="Hyperlink"/>
            <w:rFonts w:cs="Arial"/>
          </w:rPr>
          <w:t>Literacy and Numeracy National Partnership 2009 highlights</w:t>
        </w:r>
        <w:r>
          <w:rPr>
            <w:webHidden/>
          </w:rPr>
          <w:tab/>
        </w:r>
        <w:r>
          <w:rPr>
            <w:webHidden/>
          </w:rPr>
          <w:fldChar w:fldCharType="begin"/>
        </w:r>
        <w:r>
          <w:rPr>
            <w:webHidden/>
          </w:rPr>
          <w:instrText xml:space="preserve"> PAGEREF _Toc257280264 \h </w:instrText>
        </w:r>
        <w:r>
          <w:rPr>
            <w:webHidden/>
          </w:rPr>
          <w:fldChar w:fldCharType="separate"/>
        </w:r>
        <w:r w:rsidR="00945329">
          <w:rPr>
            <w:webHidden/>
          </w:rPr>
          <w:t>6</w:t>
        </w:r>
        <w:r>
          <w:rPr>
            <w:webHidden/>
          </w:rPr>
          <w:fldChar w:fldCharType="end"/>
        </w:r>
      </w:hyperlink>
    </w:p>
    <w:p w:rsidR="00803B2A" w:rsidRDefault="00803B2A">
      <w:pPr>
        <w:pStyle w:val="TOC2"/>
        <w:rPr>
          <w:rFonts w:ascii="Calibri" w:hAnsi="Calibri" w:cs="Times New Roman"/>
          <w:lang w:val="en-AU" w:eastAsia="en-AU"/>
        </w:rPr>
      </w:pPr>
      <w:hyperlink w:anchor="_Toc257280265" w:history="1">
        <w:r w:rsidRPr="009550A4">
          <w:rPr>
            <w:rStyle w:val="Hyperlink"/>
            <w:rFonts w:cs="Arial"/>
          </w:rPr>
          <w:t>Cross-sectoral collaboration</w:t>
        </w:r>
        <w:r>
          <w:rPr>
            <w:webHidden/>
          </w:rPr>
          <w:tab/>
        </w:r>
        <w:r>
          <w:rPr>
            <w:webHidden/>
          </w:rPr>
          <w:fldChar w:fldCharType="begin"/>
        </w:r>
        <w:r>
          <w:rPr>
            <w:webHidden/>
          </w:rPr>
          <w:instrText xml:space="preserve"> PAGEREF _Toc257280265 \h </w:instrText>
        </w:r>
        <w:r>
          <w:rPr>
            <w:webHidden/>
          </w:rPr>
          <w:fldChar w:fldCharType="separate"/>
        </w:r>
        <w:r w:rsidR="00945329">
          <w:rPr>
            <w:webHidden/>
          </w:rPr>
          <w:t>8</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6" w:history="1">
        <w:r w:rsidRPr="009550A4">
          <w:rPr>
            <w:rStyle w:val="Hyperlink"/>
            <w:rFonts w:cs="Arial"/>
          </w:rPr>
          <w:t>Governance and implementation</w:t>
        </w:r>
        <w:r>
          <w:rPr>
            <w:webHidden/>
          </w:rPr>
          <w:tab/>
        </w:r>
        <w:r>
          <w:rPr>
            <w:webHidden/>
          </w:rPr>
          <w:fldChar w:fldCharType="begin"/>
        </w:r>
        <w:r>
          <w:rPr>
            <w:webHidden/>
          </w:rPr>
          <w:instrText xml:space="preserve"> PAGEREF _Toc257280266 \h </w:instrText>
        </w:r>
        <w:r>
          <w:rPr>
            <w:webHidden/>
          </w:rPr>
          <w:fldChar w:fldCharType="separate"/>
        </w:r>
        <w:r w:rsidR="00945329">
          <w:rPr>
            <w:webHidden/>
          </w:rPr>
          <w:t>8</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67" w:history="1">
        <w:r w:rsidRPr="009550A4">
          <w:rPr>
            <w:rStyle w:val="Hyperlink"/>
            <w:rFonts w:cs="Arial"/>
          </w:rPr>
          <w:t>Highlights in cross-sectoral collaboration</w:t>
        </w:r>
        <w:r>
          <w:rPr>
            <w:webHidden/>
          </w:rPr>
          <w:tab/>
        </w:r>
        <w:r>
          <w:rPr>
            <w:webHidden/>
          </w:rPr>
          <w:fldChar w:fldCharType="begin"/>
        </w:r>
        <w:r>
          <w:rPr>
            <w:webHidden/>
          </w:rPr>
          <w:instrText xml:space="preserve"> PAGEREF _Toc257280267 \h </w:instrText>
        </w:r>
        <w:r>
          <w:rPr>
            <w:webHidden/>
          </w:rPr>
          <w:fldChar w:fldCharType="separate"/>
        </w:r>
        <w:r w:rsidR="00945329">
          <w:rPr>
            <w:webHidden/>
          </w:rPr>
          <w:t>12</w:t>
        </w:r>
        <w:r>
          <w:rPr>
            <w:webHidden/>
          </w:rPr>
          <w:fldChar w:fldCharType="end"/>
        </w:r>
      </w:hyperlink>
    </w:p>
    <w:p w:rsidR="00803B2A" w:rsidRDefault="00803B2A">
      <w:pPr>
        <w:pStyle w:val="TOC2"/>
        <w:rPr>
          <w:rFonts w:ascii="Calibri" w:hAnsi="Calibri" w:cs="Times New Roman"/>
          <w:lang w:val="en-AU" w:eastAsia="en-AU"/>
        </w:rPr>
      </w:pPr>
      <w:hyperlink w:anchor="_Toc257280268" w:history="1">
        <w:r w:rsidRPr="009550A4">
          <w:rPr>
            <w:rStyle w:val="Hyperlink"/>
            <w:rFonts w:cs="Arial"/>
          </w:rPr>
          <w:t>Stakeholder consultation/engagement</w:t>
        </w:r>
        <w:r>
          <w:rPr>
            <w:webHidden/>
          </w:rPr>
          <w:tab/>
        </w:r>
        <w:r>
          <w:rPr>
            <w:webHidden/>
          </w:rPr>
          <w:fldChar w:fldCharType="begin"/>
        </w:r>
        <w:r>
          <w:rPr>
            <w:webHidden/>
          </w:rPr>
          <w:instrText xml:space="preserve"> PAGEREF _Toc257280268 \h </w:instrText>
        </w:r>
        <w:r>
          <w:rPr>
            <w:webHidden/>
          </w:rPr>
          <w:fldChar w:fldCharType="separate"/>
        </w:r>
        <w:r w:rsidR="00945329">
          <w:rPr>
            <w:webHidden/>
          </w:rPr>
          <w:t>13</w:t>
        </w:r>
        <w:r>
          <w:rPr>
            <w:webHidden/>
          </w:rPr>
          <w:fldChar w:fldCharType="end"/>
        </w:r>
      </w:hyperlink>
    </w:p>
    <w:p w:rsidR="00803B2A" w:rsidRDefault="00803B2A">
      <w:pPr>
        <w:pStyle w:val="TOC2"/>
        <w:rPr>
          <w:rFonts w:ascii="Calibri" w:hAnsi="Calibri" w:cs="Times New Roman"/>
          <w:lang w:val="en-AU" w:eastAsia="en-AU"/>
        </w:rPr>
      </w:pPr>
      <w:hyperlink w:anchor="_Toc257280269" w:history="1">
        <w:r w:rsidRPr="009550A4">
          <w:rPr>
            <w:rStyle w:val="Hyperlink"/>
            <w:rFonts w:cs="Arial"/>
          </w:rPr>
          <w:t>School level plans</w:t>
        </w:r>
        <w:r>
          <w:rPr>
            <w:webHidden/>
          </w:rPr>
          <w:tab/>
        </w:r>
        <w:r>
          <w:rPr>
            <w:webHidden/>
          </w:rPr>
          <w:fldChar w:fldCharType="begin"/>
        </w:r>
        <w:r>
          <w:rPr>
            <w:webHidden/>
          </w:rPr>
          <w:instrText xml:space="preserve"> PAGEREF _Toc257280269 \h </w:instrText>
        </w:r>
        <w:r>
          <w:rPr>
            <w:webHidden/>
          </w:rPr>
          <w:fldChar w:fldCharType="separate"/>
        </w:r>
        <w:r w:rsidR="00945329">
          <w:rPr>
            <w:webHidden/>
          </w:rPr>
          <w:t>14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0" w:history="1">
        <w:r w:rsidRPr="009550A4">
          <w:rPr>
            <w:rStyle w:val="Hyperlink"/>
            <w:rFonts w:cs="Arial"/>
          </w:rPr>
          <w:t>Improving Teacher Quality National Partnership</w:t>
        </w:r>
        <w:r>
          <w:rPr>
            <w:webHidden/>
          </w:rPr>
          <w:tab/>
        </w:r>
        <w:r>
          <w:rPr>
            <w:webHidden/>
          </w:rPr>
          <w:fldChar w:fldCharType="begin"/>
        </w:r>
        <w:r>
          <w:rPr>
            <w:webHidden/>
          </w:rPr>
          <w:instrText xml:space="preserve"> PAGEREF _Toc257280270 \h </w:instrText>
        </w:r>
        <w:r>
          <w:rPr>
            <w:webHidden/>
          </w:rPr>
          <w:fldChar w:fldCharType="separate"/>
        </w:r>
        <w:r w:rsidR="00945329">
          <w:rPr>
            <w:webHidden/>
          </w:rPr>
          <w:t>14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1" w:history="1">
        <w:r w:rsidRPr="009550A4">
          <w:rPr>
            <w:rStyle w:val="Hyperlink"/>
            <w:rFonts w:cs="Arial"/>
          </w:rPr>
          <w:t>Low Socio-Economic Status School Communities National Partnership</w:t>
        </w:r>
        <w:r>
          <w:rPr>
            <w:webHidden/>
          </w:rPr>
          <w:tab/>
        </w:r>
        <w:r>
          <w:rPr>
            <w:webHidden/>
          </w:rPr>
          <w:fldChar w:fldCharType="begin"/>
        </w:r>
        <w:r>
          <w:rPr>
            <w:webHidden/>
          </w:rPr>
          <w:instrText xml:space="preserve"> PAGEREF _Toc257280271 \h </w:instrText>
        </w:r>
        <w:r>
          <w:rPr>
            <w:webHidden/>
          </w:rPr>
          <w:fldChar w:fldCharType="separate"/>
        </w:r>
        <w:r w:rsidR="00945329">
          <w:rPr>
            <w:webHidden/>
          </w:rPr>
          <w:t>14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2" w:history="1">
        <w:r w:rsidRPr="009550A4">
          <w:rPr>
            <w:rStyle w:val="Hyperlink"/>
            <w:rFonts w:cs="Arial"/>
          </w:rPr>
          <w:t>Literacy and Numeracy National Partnership</w:t>
        </w:r>
        <w:r>
          <w:rPr>
            <w:webHidden/>
          </w:rPr>
          <w:tab/>
        </w:r>
        <w:r>
          <w:rPr>
            <w:webHidden/>
          </w:rPr>
          <w:fldChar w:fldCharType="begin"/>
        </w:r>
        <w:r>
          <w:rPr>
            <w:webHidden/>
          </w:rPr>
          <w:instrText xml:space="preserve"> PAGEREF _Toc257280272 \h </w:instrText>
        </w:r>
        <w:r>
          <w:rPr>
            <w:webHidden/>
          </w:rPr>
          <w:fldChar w:fldCharType="separate"/>
        </w:r>
        <w:r w:rsidR="00945329">
          <w:rPr>
            <w:webHidden/>
          </w:rPr>
          <w:t>14</w:t>
        </w:r>
        <w:r>
          <w:rPr>
            <w:webHidden/>
          </w:rPr>
          <w:fldChar w:fldCharType="end"/>
        </w:r>
      </w:hyperlink>
    </w:p>
    <w:p w:rsidR="00803B2A" w:rsidRDefault="00803B2A">
      <w:pPr>
        <w:pStyle w:val="TOC1"/>
        <w:rPr>
          <w:rFonts w:ascii="Calibri" w:hAnsi="Calibri" w:cs="Times New Roman"/>
          <w:b w:val="0"/>
          <w:sz w:val="22"/>
          <w:szCs w:val="22"/>
          <w:lang w:val="en-AU" w:eastAsia="en-AU"/>
        </w:rPr>
      </w:pPr>
      <w:hyperlink w:anchor="_Toc257280273" w:history="1">
        <w:r w:rsidRPr="009550A4">
          <w:rPr>
            <w:rStyle w:val="Hyperlink"/>
            <w:rFonts w:cs="Arial"/>
          </w:rPr>
          <w:t>Section 2 – Improving Teacher Quality</w:t>
        </w:r>
        <w:r>
          <w:rPr>
            <w:webHidden/>
          </w:rPr>
          <w:tab/>
        </w:r>
        <w:r>
          <w:rPr>
            <w:webHidden/>
          </w:rPr>
          <w:fldChar w:fldCharType="begin"/>
        </w:r>
        <w:r>
          <w:rPr>
            <w:webHidden/>
          </w:rPr>
          <w:instrText xml:space="preserve"> PAGEREF _Toc257280273 \h </w:instrText>
        </w:r>
        <w:r>
          <w:rPr>
            <w:webHidden/>
          </w:rPr>
          <w:fldChar w:fldCharType="separate"/>
        </w:r>
        <w:r w:rsidR="00945329">
          <w:rPr>
            <w:webHidden/>
          </w:rPr>
          <w:t>16</w:t>
        </w:r>
        <w:r>
          <w:rPr>
            <w:webHidden/>
          </w:rPr>
          <w:fldChar w:fldCharType="end"/>
        </w:r>
      </w:hyperlink>
    </w:p>
    <w:p w:rsidR="00803B2A" w:rsidRDefault="00803B2A">
      <w:pPr>
        <w:pStyle w:val="TOC2"/>
        <w:rPr>
          <w:rFonts w:ascii="Calibri" w:hAnsi="Calibri" w:cs="Times New Roman"/>
          <w:lang w:val="en-AU" w:eastAsia="en-AU"/>
        </w:rPr>
      </w:pPr>
      <w:hyperlink w:anchor="_Toc257280274" w:history="1">
        <w:r w:rsidRPr="009550A4">
          <w:rPr>
            <w:rStyle w:val="Hyperlink"/>
            <w:rFonts w:cs="Arial"/>
          </w:rPr>
          <w:t>Progress statement</w:t>
        </w:r>
        <w:r>
          <w:rPr>
            <w:webHidden/>
          </w:rPr>
          <w:tab/>
        </w:r>
        <w:r>
          <w:rPr>
            <w:webHidden/>
          </w:rPr>
          <w:fldChar w:fldCharType="begin"/>
        </w:r>
        <w:r>
          <w:rPr>
            <w:webHidden/>
          </w:rPr>
          <w:instrText xml:space="preserve"> PAGEREF _Toc257280274 \h </w:instrText>
        </w:r>
        <w:r>
          <w:rPr>
            <w:webHidden/>
          </w:rPr>
          <w:fldChar w:fldCharType="separate"/>
        </w:r>
        <w:r w:rsidR="00945329">
          <w:rPr>
            <w:webHidden/>
          </w:rPr>
          <w:t>16</w:t>
        </w:r>
        <w:r>
          <w:rPr>
            <w:webHidden/>
          </w:rPr>
          <w:fldChar w:fldCharType="end"/>
        </w:r>
      </w:hyperlink>
    </w:p>
    <w:p w:rsidR="00803B2A" w:rsidRDefault="00803B2A">
      <w:pPr>
        <w:pStyle w:val="TOC2"/>
        <w:rPr>
          <w:rFonts w:ascii="Calibri" w:hAnsi="Calibri" w:cs="Times New Roman"/>
          <w:lang w:val="en-AU" w:eastAsia="en-AU"/>
        </w:rPr>
      </w:pPr>
      <w:hyperlink w:anchor="_Toc257280275" w:history="1">
        <w:r w:rsidRPr="009550A4">
          <w:rPr>
            <w:rStyle w:val="Hyperlink"/>
            <w:rFonts w:cs="Arial"/>
          </w:rPr>
          <w:t>Milestones and performance indicators</w:t>
        </w:r>
        <w:r>
          <w:rPr>
            <w:webHidden/>
          </w:rPr>
          <w:tab/>
        </w:r>
        <w:r>
          <w:rPr>
            <w:webHidden/>
          </w:rPr>
          <w:fldChar w:fldCharType="begin"/>
        </w:r>
        <w:r>
          <w:rPr>
            <w:webHidden/>
          </w:rPr>
          <w:instrText xml:space="preserve"> PAGEREF _Toc257280275 \h </w:instrText>
        </w:r>
        <w:r>
          <w:rPr>
            <w:webHidden/>
          </w:rPr>
          <w:fldChar w:fldCharType="separate"/>
        </w:r>
        <w:r w:rsidR="00945329">
          <w:rPr>
            <w:webHidden/>
          </w:rPr>
          <w:t>20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6" w:history="1">
        <w:r w:rsidRPr="009550A4">
          <w:rPr>
            <w:rStyle w:val="Hyperlink"/>
            <w:rFonts w:cs="Arial"/>
          </w:rPr>
          <w:t>Milestones</w:t>
        </w:r>
        <w:r>
          <w:rPr>
            <w:webHidden/>
          </w:rPr>
          <w:tab/>
        </w:r>
        <w:r>
          <w:rPr>
            <w:webHidden/>
          </w:rPr>
          <w:fldChar w:fldCharType="begin"/>
        </w:r>
        <w:r>
          <w:rPr>
            <w:webHidden/>
          </w:rPr>
          <w:instrText xml:space="preserve"> PAGEREF _Toc257280276 \h </w:instrText>
        </w:r>
        <w:r>
          <w:rPr>
            <w:webHidden/>
          </w:rPr>
          <w:fldChar w:fldCharType="separate"/>
        </w:r>
        <w:r w:rsidR="00945329">
          <w:rPr>
            <w:webHidden/>
          </w:rPr>
          <w:t>20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7" w:history="1">
        <w:r w:rsidRPr="009550A4">
          <w:rPr>
            <w:rStyle w:val="Hyperlink"/>
            <w:rFonts w:cs="Arial"/>
          </w:rPr>
          <w:t>April 2010 reporting commitments</w:t>
        </w:r>
        <w:r>
          <w:rPr>
            <w:webHidden/>
          </w:rPr>
          <w:tab/>
        </w:r>
        <w:r>
          <w:rPr>
            <w:webHidden/>
          </w:rPr>
          <w:fldChar w:fldCharType="begin"/>
        </w:r>
        <w:r>
          <w:rPr>
            <w:webHidden/>
          </w:rPr>
          <w:instrText xml:space="preserve"> PAGEREF _Toc257280277 \h </w:instrText>
        </w:r>
        <w:r>
          <w:rPr>
            <w:webHidden/>
          </w:rPr>
          <w:fldChar w:fldCharType="separate"/>
        </w:r>
        <w:r w:rsidR="00945329">
          <w:rPr>
            <w:webHidden/>
          </w:rPr>
          <w:t>20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78" w:history="1">
        <w:r w:rsidRPr="009550A4">
          <w:rPr>
            <w:rStyle w:val="Hyperlink"/>
            <w:rFonts w:cs="Arial"/>
          </w:rPr>
          <w:t>Summary of implementation by reform</w:t>
        </w:r>
        <w:r>
          <w:rPr>
            <w:webHidden/>
          </w:rPr>
          <w:tab/>
        </w:r>
        <w:r>
          <w:rPr>
            <w:webHidden/>
          </w:rPr>
          <w:fldChar w:fldCharType="begin"/>
        </w:r>
        <w:r>
          <w:rPr>
            <w:webHidden/>
          </w:rPr>
          <w:instrText xml:space="preserve"> PAGEREF _Toc257280278 \h </w:instrText>
        </w:r>
        <w:r>
          <w:rPr>
            <w:webHidden/>
          </w:rPr>
          <w:fldChar w:fldCharType="separate"/>
        </w:r>
        <w:r w:rsidR="00945329">
          <w:rPr>
            <w:webHidden/>
          </w:rPr>
          <w:t>26</w:t>
        </w:r>
        <w:r>
          <w:rPr>
            <w:webHidden/>
          </w:rPr>
          <w:fldChar w:fldCharType="end"/>
        </w:r>
      </w:hyperlink>
    </w:p>
    <w:p w:rsidR="00803B2A" w:rsidRDefault="00803B2A">
      <w:pPr>
        <w:pStyle w:val="TOC2"/>
        <w:rPr>
          <w:rFonts w:ascii="Calibri" w:hAnsi="Calibri" w:cs="Times New Roman"/>
          <w:lang w:val="en-AU" w:eastAsia="en-AU"/>
        </w:rPr>
      </w:pPr>
      <w:hyperlink w:anchor="_Toc257280279" w:history="1">
        <w:r w:rsidRPr="009550A4">
          <w:rPr>
            <w:rStyle w:val="Hyperlink"/>
            <w:rFonts w:cs="Arial"/>
          </w:rPr>
          <w:t>Impact of the National Partnership and implementation issues</w:t>
        </w:r>
        <w:r>
          <w:rPr>
            <w:webHidden/>
          </w:rPr>
          <w:tab/>
        </w:r>
        <w:r>
          <w:rPr>
            <w:webHidden/>
          </w:rPr>
          <w:fldChar w:fldCharType="begin"/>
        </w:r>
        <w:r>
          <w:rPr>
            <w:webHidden/>
          </w:rPr>
          <w:instrText xml:space="preserve"> PAGEREF _Toc257280279 \h </w:instrText>
        </w:r>
        <w:r>
          <w:rPr>
            <w:webHidden/>
          </w:rPr>
          <w:fldChar w:fldCharType="separate"/>
        </w:r>
        <w:r w:rsidR="00945329">
          <w:rPr>
            <w:webHidden/>
          </w:rPr>
          <w:t>41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0" w:history="1">
        <w:r w:rsidRPr="009550A4">
          <w:rPr>
            <w:rStyle w:val="Hyperlink"/>
            <w:rFonts w:cs="Arial"/>
          </w:rPr>
          <w:t>Impact of the National Partnership</w:t>
        </w:r>
        <w:r>
          <w:rPr>
            <w:webHidden/>
          </w:rPr>
          <w:tab/>
        </w:r>
        <w:r>
          <w:rPr>
            <w:webHidden/>
          </w:rPr>
          <w:fldChar w:fldCharType="begin"/>
        </w:r>
        <w:r>
          <w:rPr>
            <w:webHidden/>
          </w:rPr>
          <w:instrText xml:space="preserve"> PAGEREF _Toc257280280 \h </w:instrText>
        </w:r>
        <w:r>
          <w:rPr>
            <w:webHidden/>
          </w:rPr>
          <w:fldChar w:fldCharType="separate"/>
        </w:r>
        <w:r w:rsidR="00945329">
          <w:rPr>
            <w:webHidden/>
          </w:rPr>
          <w:t>41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1" w:history="1">
        <w:r w:rsidRPr="009550A4">
          <w:rPr>
            <w:rStyle w:val="Hyperlink"/>
            <w:rFonts w:cs="Arial"/>
          </w:rPr>
          <w:t>Implementation issues</w:t>
        </w:r>
        <w:r>
          <w:rPr>
            <w:webHidden/>
          </w:rPr>
          <w:tab/>
        </w:r>
        <w:r>
          <w:rPr>
            <w:webHidden/>
          </w:rPr>
          <w:fldChar w:fldCharType="begin"/>
        </w:r>
        <w:r>
          <w:rPr>
            <w:webHidden/>
          </w:rPr>
          <w:instrText xml:space="preserve"> PAGEREF _Toc257280281 \h </w:instrText>
        </w:r>
        <w:r>
          <w:rPr>
            <w:webHidden/>
          </w:rPr>
          <w:fldChar w:fldCharType="separate"/>
        </w:r>
        <w:r w:rsidR="00945329">
          <w:rPr>
            <w:webHidden/>
          </w:rPr>
          <w:t>41</w:t>
        </w:r>
        <w:r>
          <w:rPr>
            <w:webHidden/>
          </w:rPr>
          <w:fldChar w:fldCharType="end"/>
        </w:r>
      </w:hyperlink>
    </w:p>
    <w:p w:rsidR="00803B2A" w:rsidRDefault="00803B2A">
      <w:pPr>
        <w:pStyle w:val="TOC2"/>
        <w:rPr>
          <w:rFonts w:ascii="Calibri" w:hAnsi="Calibri" w:cs="Times New Roman"/>
          <w:lang w:val="en-AU" w:eastAsia="en-AU"/>
        </w:rPr>
      </w:pPr>
      <w:hyperlink w:anchor="_Toc257280282" w:history="1">
        <w:r w:rsidRPr="009550A4">
          <w:rPr>
            <w:rStyle w:val="Hyperlink"/>
            <w:rFonts w:cs="Arial"/>
          </w:rPr>
          <w:t>Activities supporting Indigenous students and/or teachers</w:t>
        </w:r>
        <w:r>
          <w:rPr>
            <w:webHidden/>
          </w:rPr>
          <w:tab/>
        </w:r>
        <w:r>
          <w:rPr>
            <w:webHidden/>
          </w:rPr>
          <w:fldChar w:fldCharType="begin"/>
        </w:r>
        <w:r>
          <w:rPr>
            <w:webHidden/>
          </w:rPr>
          <w:instrText xml:space="preserve"> PAGEREF _Toc257280282 \h </w:instrText>
        </w:r>
        <w:r>
          <w:rPr>
            <w:webHidden/>
          </w:rPr>
          <w:fldChar w:fldCharType="separate"/>
        </w:r>
        <w:r w:rsidR="00945329">
          <w:rPr>
            <w:webHidden/>
          </w:rPr>
          <w:t>42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3" w:history="1">
        <w:r w:rsidRPr="009550A4">
          <w:rPr>
            <w:rStyle w:val="Hyperlink"/>
            <w:rFonts w:cs="Arial"/>
          </w:rPr>
          <w:t>Scholarships</w:t>
        </w:r>
        <w:r>
          <w:rPr>
            <w:webHidden/>
          </w:rPr>
          <w:tab/>
        </w:r>
        <w:r>
          <w:rPr>
            <w:webHidden/>
          </w:rPr>
          <w:fldChar w:fldCharType="begin"/>
        </w:r>
        <w:r>
          <w:rPr>
            <w:webHidden/>
          </w:rPr>
          <w:instrText xml:space="preserve"> PAGEREF _Toc257280283 \h </w:instrText>
        </w:r>
        <w:r>
          <w:rPr>
            <w:webHidden/>
          </w:rPr>
          <w:fldChar w:fldCharType="separate"/>
        </w:r>
        <w:r w:rsidR="00945329">
          <w:rPr>
            <w:webHidden/>
          </w:rPr>
          <w:t>42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4" w:history="1">
        <w:r w:rsidRPr="009550A4">
          <w:rPr>
            <w:rStyle w:val="Hyperlink"/>
            <w:rFonts w:cs="Arial"/>
          </w:rPr>
          <w:t>Pre-service teacher cultural awareness training</w:t>
        </w:r>
        <w:r>
          <w:rPr>
            <w:webHidden/>
          </w:rPr>
          <w:tab/>
        </w:r>
        <w:r>
          <w:rPr>
            <w:webHidden/>
          </w:rPr>
          <w:fldChar w:fldCharType="begin"/>
        </w:r>
        <w:r>
          <w:rPr>
            <w:webHidden/>
          </w:rPr>
          <w:instrText xml:space="preserve"> PAGEREF _Toc257280284 \h </w:instrText>
        </w:r>
        <w:r>
          <w:rPr>
            <w:webHidden/>
          </w:rPr>
          <w:fldChar w:fldCharType="separate"/>
        </w:r>
        <w:r w:rsidR="00945329">
          <w:rPr>
            <w:webHidden/>
          </w:rPr>
          <w:t>42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5" w:history="1">
        <w:r w:rsidRPr="009550A4">
          <w:rPr>
            <w:rStyle w:val="Hyperlink"/>
            <w:rFonts w:cs="Arial"/>
          </w:rPr>
          <w:t>In-school support</w:t>
        </w:r>
        <w:r>
          <w:rPr>
            <w:webHidden/>
          </w:rPr>
          <w:tab/>
        </w:r>
        <w:r>
          <w:rPr>
            <w:webHidden/>
          </w:rPr>
          <w:fldChar w:fldCharType="begin"/>
        </w:r>
        <w:r>
          <w:rPr>
            <w:webHidden/>
          </w:rPr>
          <w:instrText xml:space="preserve"> PAGEREF _Toc257280285 \h </w:instrText>
        </w:r>
        <w:r>
          <w:rPr>
            <w:webHidden/>
          </w:rPr>
          <w:fldChar w:fldCharType="separate"/>
        </w:r>
        <w:r w:rsidR="00945329">
          <w:rPr>
            <w:webHidden/>
          </w:rPr>
          <w:t>43</w:t>
        </w:r>
        <w:r>
          <w:rPr>
            <w:webHidden/>
          </w:rPr>
          <w:fldChar w:fldCharType="end"/>
        </w:r>
      </w:hyperlink>
    </w:p>
    <w:p w:rsidR="00803B2A" w:rsidRDefault="00803B2A">
      <w:pPr>
        <w:pStyle w:val="TOC2"/>
        <w:rPr>
          <w:rFonts w:ascii="Calibri" w:hAnsi="Calibri" w:cs="Times New Roman"/>
          <w:lang w:val="en-AU" w:eastAsia="en-AU"/>
        </w:rPr>
      </w:pPr>
      <w:hyperlink w:anchor="_Toc257280286" w:history="1">
        <w:r w:rsidRPr="009550A4">
          <w:rPr>
            <w:rStyle w:val="Hyperlink"/>
            <w:rFonts w:cs="Arial"/>
          </w:rPr>
          <w:t>Good practice</w:t>
        </w:r>
        <w:r>
          <w:rPr>
            <w:webHidden/>
          </w:rPr>
          <w:tab/>
        </w:r>
        <w:r>
          <w:rPr>
            <w:webHidden/>
          </w:rPr>
          <w:fldChar w:fldCharType="begin"/>
        </w:r>
        <w:r>
          <w:rPr>
            <w:webHidden/>
          </w:rPr>
          <w:instrText xml:space="preserve"> PAGEREF _Toc257280286 \h </w:instrText>
        </w:r>
        <w:r>
          <w:rPr>
            <w:webHidden/>
          </w:rPr>
          <w:fldChar w:fldCharType="separate"/>
        </w:r>
        <w:r w:rsidR="00945329">
          <w:rPr>
            <w:webHidden/>
          </w:rPr>
          <w:t>44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7" w:history="1">
        <w:r w:rsidRPr="009550A4">
          <w:rPr>
            <w:rStyle w:val="Hyperlink"/>
            <w:rFonts w:cs="Arial"/>
          </w:rPr>
          <w:t>The NSW Implementation Plan</w:t>
        </w:r>
        <w:r>
          <w:rPr>
            <w:webHidden/>
          </w:rPr>
          <w:tab/>
        </w:r>
        <w:r>
          <w:rPr>
            <w:webHidden/>
          </w:rPr>
          <w:fldChar w:fldCharType="begin"/>
        </w:r>
        <w:r>
          <w:rPr>
            <w:webHidden/>
          </w:rPr>
          <w:instrText xml:space="preserve"> PAGEREF _Toc257280287 \h </w:instrText>
        </w:r>
        <w:r>
          <w:rPr>
            <w:webHidden/>
          </w:rPr>
          <w:fldChar w:fldCharType="separate"/>
        </w:r>
        <w:r w:rsidR="00945329">
          <w:rPr>
            <w:webHidden/>
          </w:rPr>
          <w:t>44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8" w:history="1">
        <w:r w:rsidRPr="009550A4">
          <w:rPr>
            <w:rStyle w:val="Hyperlink"/>
            <w:rFonts w:cs="Arial"/>
          </w:rPr>
          <w:t>Centres for Excellence</w:t>
        </w:r>
        <w:r>
          <w:rPr>
            <w:webHidden/>
          </w:rPr>
          <w:tab/>
        </w:r>
        <w:r>
          <w:rPr>
            <w:webHidden/>
          </w:rPr>
          <w:fldChar w:fldCharType="begin"/>
        </w:r>
        <w:r>
          <w:rPr>
            <w:webHidden/>
          </w:rPr>
          <w:instrText xml:space="preserve"> PAGEREF _Toc257280288 \h </w:instrText>
        </w:r>
        <w:r>
          <w:rPr>
            <w:webHidden/>
          </w:rPr>
          <w:fldChar w:fldCharType="separate"/>
        </w:r>
        <w:r w:rsidR="00945329">
          <w:rPr>
            <w:webHidden/>
          </w:rPr>
          <w:t>44</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89" w:history="1">
        <w:r w:rsidRPr="009550A4">
          <w:rPr>
            <w:rStyle w:val="Hyperlink"/>
            <w:rFonts w:cs="Arial"/>
          </w:rPr>
          <w:t>Case studies</w:t>
        </w:r>
        <w:r>
          <w:rPr>
            <w:webHidden/>
          </w:rPr>
          <w:tab/>
        </w:r>
        <w:r>
          <w:rPr>
            <w:webHidden/>
          </w:rPr>
          <w:fldChar w:fldCharType="begin"/>
        </w:r>
        <w:r>
          <w:rPr>
            <w:webHidden/>
          </w:rPr>
          <w:instrText xml:space="preserve"> PAGEREF _Toc257280289 \h </w:instrText>
        </w:r>
        <w:r>
          <w:rPr>
            <w:webHidden/>
          </w:rPr>
          <w:fldChar w:fldCharType="separate"/>
        </w:r>
        <w:r w:rsidR="00945329">
          <w:rPr>
            <w:webHidden/>
          </w:rPr>
          <w:t>45</w:t>
        </w:r>
        <w:r>
          <w:rPr>
            <w:webHidden/>
          </w:rPr>
          <w:fldChar w:fldCharType="end"/>
        </w:r>
      </w:hyperlink>
    </w:p>
    <w:p w:rsidR="00803B2A" w:rsidRDefault="00803B2A">
      <w:pPr>
        <w:pStyle w:val="TOC1"/>
        <w:rPr>
          <w:rFonts w:ascii="Calibri" w:hAnsi="Calibri" w:cs="Times New Roman"/>
          <w:b w:val="0"/>
          <w:sz w:val="22"/>
          <w:szCs w:val="22"/>
          <w:lang w:val="en-AU" w:eastAsia="en-AU"/>
        </w:rPr>
      </w:pPr>
      <w:hyperlink w:anchor="_Toc257280290" w:history="1">
        <w:r w:rsidRPr="009550A4">
          <w:rPr>
            <w:rStyle w:val="Hyperlink"/>
            <w:rFonts w:cs="Arial"/>
          </w:rPr>
          <w:t>Section 3 – Low SES School Communities</w:t>
        </w:r>
        <w:r>
          <w:rPr>
            <w:webHidden/>
          </w:rPr>
          <w:tab/>
        </w:r>
        <w:r>
          <w:rPr>
            <w:webHidden/>
          </w:rPr>
          <w:fldChar w:fldCharType="begin"/>
        </w:r>
        <w:r>
          <w:rPr>
            <w:webHidden/>
          </w:rPr>
          <w:instrText xml:space="preserve"> PAGEREF _Toc257280290 \h </w:instrText>
        </w:r>
        <w:r>
          <w:rPr>
            <w:webHidden/>
          </w:rPr>
          <w:fldChar w:fldCharType="separate"/>
        </w:r>
        <w:r w:rsidR="00945329">
          <w:rPr>
            <w:webHidden/>
          </w:rPr>
          <w:t>48</w:t>
        </w:r>
        <w:r>
          <w:rPr>
            <w:webHidden/>
          </w:rPr>
          <w:fldChar w:fldCharType="end"/>
        </w:r>
      </w:hyperlink>
    </w:p>
    <w:p w:rsidR="00803B2A" w:rsidRDefault="00803B2A">
      <w:pPr>
        <w:pStyle w:val="TOC2"/>
        <w:rPr>
          <w:rFonts w:ascii="Calibri" w:hAnsi="Calibri" w:cs="Times New Roman"/>
          <w:lang w:val="en-AU" w:eastAsia="en-AU"/>
        </w:rPr>
      </w:pPr>
      <w:hyperlink w:anchor="_Toc257280291" w:history="1">
        <w:r w:rsidRPr="009550A4">
          <w:rPr>
            <w:rStyle w:val="Hyperlink"/>
            <w:rFonts w:cs="Arial"/>
          </w:rPr>
          <w:t>Progress statement</w:t>
        </w:r>
        <w:r>
          <w:rPr>
            <w:webHidden/>
          </w:rPr>
          <w:tab/>
        </w:r>
        <w:r>
          <w:rPr>
            <w:webHidden/>
          </w:rPr>
          <w:fldChar w:fldCharType="begin"/>
        </w:r>
        <w:r>
          <w:rPr>
            <w:webHidden/>
          </w:rPr>
          <w:instrText xml:space="preserve"> PAGEREF _Toc257280291 \h </w:instrText>
        </w:r>
        <w:r>
          <w:rPr>
            <w:webHidden/>
          </w:rPr>
          <w:fldChar w:fldCharType="separate"/>
        </w:r>
        <w:r w:rsidR="00945329">
          <w:rPr>
            <w:webHidden/>
          </w:rPr>
          <w:t>48</w:t>
        </w:r>
        <w:r>
          <w:rPr>
            <w:webHidden/>
          </w:rPr>
          <w:fldChar w:fldCharType="end"/>
        </w:r>
      </w:hyperlink>
    </w:p>
    <w:p w:rsidR="00803B2A" w:rsidRDefault="00803B2A">
      <w:pPr>
        <w:pStyle w:val="TOC2"/>
        <w:rPr>
          <w:rFonts w:ascii="Calibri" w:hAnsi="Calibri" w:cs="Times New Roman"/>
          <w:lang w:val="en-AU" w:eastAsia="en-AU"/>
        </w:rPr>
      </w:pPr>
      <w:hyperlink w:anchor="_Toc257280292" w:history="1">
        <w:r w:rsidRPr="009550A4">
          <w:rPr>
            <w:rStyle w:val="Hyperlink"/>
            <w:rFonts w:cs="Arial"/>
          </w:rPr>
          <w:t>Milestones and measures</w:t>
        </w:r>
        <w:r>
          <w:rPr>
            <w:webHidden/>
          </w:rPr>
          <w:tab/>
        </w:r>
        <w:r>
          <w:rPr>
            <w:webHidden/>
          </w:rPr>
          <w:fldChar w:fldCharType="begin"/>
        </w:r>
        <w:r>
          <w:rPr>
            <w:webHidden/>
          </w:rPr>
          <w:instrText xml:space="preserve"> PAGEREF _Toc257280292 \h </w:instrText>
        </w:r>
        <w:r>
          <w:rPr>
            <w:webHidden/>
          </w:rPr>
          <w:fldChar w:fldCharType="separate"/>
        </w:r>
        <w:r w:rsidR="00945329">
          <w:rPr>
            <w:webHidden/>
          </w:rPr>
          <w:t>53</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93" w:history="1">
        <w:r w:rsidRPr="009550A4">
          <w:rPr>
            <w:rStyle w:val="Hyperlink"/>
            <w:rFonts w:cs="Arial"/>
          </w:rPr>
          <w:t>Milestones</w:t>
        </w:r>
        <w:r>
          <w:rPr>
            <w:webHidden/>
          </w:rPr>
          <w:tab/>
        </w:r>
        <w:r>
          <w:rPr>
            <w:webHidden/>
          </w:rPr>
          <w:fldChar w:fldCharType="begin"/>
        </w:r>
        <w:r>
          <w:rPr>
            <w:webHidden/>
          </w:rPr>
          <w:instrText xml:space="preserve"> PAGEREF _Toc257280293 \h </w:instrText>
        </w:r>
        <w:r>
          <w:rPr>
            <w:webHidden/>
          </w:rPr>
          <w:fldChar w:fldCharType="separate"/>
        </w:r>
        <w:r w:rsidR="00945329">
          <w:rPr>
            <w:webHidden/>
          </w:rPr>
          <w:t>53</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94" w:history="1">
        <w:r w:rsidRPr="009550A4">
          <w:rPr>
            <w:rStyle w:val="Hyperlink"/>
            <w:rFonts w:cs="Arial"/>
          </w:rPr>
          <w:t>April 2010 reporting commitments</w:t>
        </w:r>
        <w:r>
          <w:rPr>
            <w:webHidden/>
          </w:rPr>
          <w:tab/>
        </w:r>
        <w:r>
          <w:rPr>
            <w:webHidden/>
          </w:rPr>
          <w:fldChar w:fldCharType="begin"/>
        </w:r>
        <w:r>
          <w:rPr>
            <w:webHidden/>
          </w:rPr>
          <w:instrText xml:space="preserve"> PAGEREF _Toc257280294 \h </w:instrText>
        </w:r>
        <w:r>
          <w:rPr>
            <w:webHidden/>
          </w:rPr>
          <w:fldChar w:fldCharType="separate"/>
        </w:r>
        <w:r w:rsidR="00945329">
          <w:rPr>
            <w:webHidden/>
          </w:rPr>
          <w:t>55</w:t>
        </w:r>
        <w:r>
          <w:rPr>
            <w:webHidden/>
          </w:rPr>
          <w:fldChar w:fldCharType="end"/>
        </w:r>
      </w:hyperlink>
    </w:p>
    <w:p w:rsidR="00803B2A" w:rsidRDefault="00803B2A">
      <w:pPr>
        <w:pStyle w:val="TOC2"/>
        <w:rPr>
          <w:rFonts w:ascii="Calibri" w:hAnsi="Calibri" w:cs="Times New Roman"/>
          <w:lang w:val="en-AU" w:eastAsia="en-AU"/>
        </w:rPr>
      </w:pPr>
      <w:hyperlink w:anchor="_Toc257280295" w:history="1">
        <w:r w:rsidRPr="009550A4">
          <w:rPr>
            <w:rStyle w:val="Hyperlink"/>
            <w:rFonts w:cs="Arial"/>
          </w:rPr>
          <w:t>Impact of the National Partnership and implementation issues</w:t>
        </w:r>
        <w:r>
          <w:rPr>
            <w:webHidden/>
          </w:rPr>
          <w:tab/>
        </w:r>
        <w:r>
          <w:rPr>
            <w:webHidden/>
          </w:rPr>
          <w:fldChar w:fldCharType="begin"/>
        </w:r>
        <w:r>
          <w:rPr>
            <w:webHidden/>
          </w:rPr>
          <w:instrText xml:space="preserve"> PAGEREF _Toc257280295 \h </w:instrText>
        </w:r>
        <w:r>
          <w:rPr>
            <w:webHidden/>
          </w:rPr>
          <w:fldChar w:fldCharType="separate"/>
        </w:r>
        <w:r w:rsidR="00945329">
          <w:rPr>
            <w:webHidden/>
          </w:rPr>
          <w:t>62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96" w:history="1">
        <w:r w:rsidRPr="009550A4">
          <w:rPr>
            <w:rStyle w:val="Hyperlink"/>
            <w:rFonts w:cs="Arial"/>
          </w:rPr>
          <w:t>Impact of the National Partnership</w:t>
        </w:r>
        <w:r>
          <w:rPr>
            <w:webHidden/>
          </w:rPr>
          <w:tab/>
        </w:r>
        <w:r>
          <w:rPr>
            <w:webHidden/>
          </w:rPr>
          <w:fldChar w:fldCharType="begin"/>
        </w:r>
        <w:r>
          <w:rPr>
            <w:webHidden/>
          </w:rPr>
          <w:instrText xml:space="preserve"> PAGEREF _Toc257280296 \h </w:instrText>
        </w:r>
        <w:r>
          <w:rPr>
            <w:webHidden/>
          </w:rPr>
          <w:fldChar w:fldCharType="separate"/>
        </w:r>
        <w:r w:rsidR="00945329">
          <w:rPr>
            <w:webHidden/>
          </w:rPr>
          <w:t>62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297" w:history="1">
        <w:r w:rsidRPr="009550A4">
          <w:rPr>
            <w:rStyle w:val="Hyperlink"/>
            <w:rFonts w:cs="Arial"/>
          </w:rPr>
          <w:t>Implementation issues</w:t>
        </w:r>
        <w:r>
          <w:rPr>
            <w:webHidden/>
          </w:rPr>
          <w:tab/>
        </w:r>
        <w:r>
          <w:rPr>
            <w:webHidden/>
          </w:rPr>
          <w:fldChar w:fldCharType="begin"/>
        </w:r>
        <w:r>
          <w:rPr>
            <w:webHidden/>
          </w:rPr>
          <w:instrText xml:space="preserve"> PAGEREF _Toc257280297 \h </w:instrText>
        </w:r>
        <w:r>
          <w:rPr>
            <w:webHidden/>
          </w:rPr>
          <w:fldChar w:fldCharType="separate"/>
        </w:r>
        <w:r w:rsidR="00945329">
          <w:rPr>
            <w:webHidden/>
          </w:rPr>
          <w:t>64</w:t>
        </w:r>
        <w:r>
          <w:rPr>
            <w:webHidden/>
          </w:rPr>
          <w:fldChar w:fldCharType="end"/>
        </w:r>
      </w:hyperlink>
    </w:p>
    <w:p w:rsidR="00803B2A" w:rsidRDefault="00803B2A">
      <w:pPr>
        <w:pStyle w:val="TOC2"/>
        <w:rPr>
          <w:rFonts w:ascii="Calibri" w:hAnsi="Calibri" w:cs="Times New Roman"/>
          <w:lang w:val="en-AU" w:eastAsia="en-AU"/>
        </w:rPr>
      </w:pPr>
      <w:hyperlink w:anchor="_Toc257280298" w:history="1">
        <w:r w:rsidRPr="009550A4">
          <w:rPr>
            <w:rStyle w:val="Hyperlink"/>
            <w:rFonts w:cs="Arial"/>
          </w:rPr>
          <w:t>Activities supporting Indigenous students</w:t>
        </w:r>
        <w:r>
          <w:rPr>
            <w:webHidden/>
          </w:rPr>
          <w:tab/>
        </w:r>
        <w:r>
          <w:rPr>
            <w:webHidden/>
          </w:rPr>
          <w:fldChar w:fldCharType="begin"/>
        </w:r>
        <w:r>
          <w:rPr>
            <w:webHidden/>
          </w:rPr>
          <w:instrText xml:space="preserve"> PAGEREF _Toc257280298 \h </w:instrText>
        </w:r>
        <w:r>
          <w:rPr>
            <w:webHidden/>
          </w:rPr>
          <w:fldChar w:fldCharType="separate"/>
        </w:r>
        <w:r w:rsidR="00945329">
          <w:rPr>
            <w:webHidden/>
          </w:rPr>
          <w:t>65</w:t>
        </w:r>
        <w:r>
          <w:rPr>
            <w:webHidden/>
          </w:rPr>
          <w:fldChar w:fldCharType="end"/>
        </w:r>
      </w:hyperlink>
    </w:p>
    <w:p w:rsidR="00803B2A" w:rsidRDefault="00803B2A">
      <w:pPr>
        <w:pStyle w:val="TOC2"/>
        <w:rPr>
          <w:rFonts w:ascii="Calibri" w:hAnsi="Calibri" w:cs="Times New Roman"/>
          <w:lang w:val="en-AU" w:eastAsia="en-AU"/>
        </w:rPr>
      </w:pPr>
      <w:hyperlink w:anchor="_Toc257280299" w:history="1">
        <w:r w:rsidRPr="009550A4">
          <w:rPr>
            <w:rStyle w:val="Hyperlink"/>
            <w:rFonts w:cs="Arial"/>
          </w:rPr>
          <w:t>Good practice</w:t>
        </w:r>
        <w:r>
          <w:rPr>
            <w:webHidden/>
          </w:rPr>
          <w:tab/>
        </w:r>
        <w:r>
          <w:rPr>
            <w:webHidden/>
          </w:rPr>
          <w:fldChar w:fldCharType="begin"/>
        </w:r>
        <w:r>
          <w:rPr>
            <w:webHidden/>
          </w:rPr>
          <w:instrText xml:space="preserve"> PAGEREF _Toc257280299 \h </w:instrText>
        </w:r>
        <w:r>
          <w:rPr>
            <w:webHidden/>
          </w:rPr>
          <w:fldChar w:fldCharType="separate"/>
        </w:r>
        <w:r w:rsidR="00945329">
          <w:rPr>
            <w:webHidden/>
          </w:rPr>
          <w:t>67</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0" w:history="1">
        <w:r w:rsidRPr="009550A4">
          <w:rPr>
            <w:rStyle w:val="Hyperlink"/>
            <w:rFonts w:cs="Arial"/>
          </w:rPr>
          <w:t>School self-evaluation</w:t>
        </w:r>
        <w:r>
          <w:rPr>
            <w:webHidden/>
          </w:rPr>
          <w:tab/>
        </w:r>
        <w:r>
          <w:rPr>
            <w:webHidden/>
          </w:rPr>
          <w:fldChar w:fldCharType="begin"/>
        </w:r>
        <w:r>
          <w:rPr>
            <w:webHidden/>
          </w:rPr>
          <w:instrText xml:space="preserve"> PAGEREF _Toc257280300 \h </w:instrText>
        </w:r>
        <w:r>
          <w:rPr>
            <w:webHidden/>
          </w:rPr>
          <w:fldChar w:fldCharType="separate"/>
        </w:r>
        <w:r w:rsidR="00945329">
          <w:rPr>
            <w:webHidden/>
          </w:rPr>
          <w:t>67</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1" w:history="1">
        <w:r w:rsidRPr="009550A4">
          <w:rPr>
            <w:rStyle w:val="Hyperlink"/>
            <w:rFonts w:cs="Arial"/>
          </w:rPr>
          <w:t>Case studies</w:t>
        </w:r>
        <w:r>
          <w:rPr>
            <w:webHidden/>
          </w:rPr>
          <w:tab/>
        </w:r>
        <w:r>
          <w:rPr>
            <w:webHidden/>
          </w:rPr>
          <w:fldChar w:fldCharType="begin"/>
        </w:r>
        <w:r>
          <w:rPr>
            <w:webHidden/>
          </w:rPr>
          <w:instrText xml:space="preserve"> PAGEREF _Toc257280301 \h </w:instrText>
        </w:r>
        <w:r>
          <w:rPr>
            <w:webHidden/>
          </w:rPr>
          <w:fldChar w:fldCharType="separate"/>
        </w:r>
        <w:r w:rsidR="00945329">
          <w:rPr>
            <w:webHidden/>
          </w:rPr>
          <w:t>68</w:t>
        </w:r>
        <w:r>
          <w:rPr>
            <w:webHidden/>
          </w:rPr>
          <w:fldChar w:fldCharType="end"/>
        </w:r>
      </w:hyperlink>
    </w:p>
    <w:p w:rsidR="00803B2A" w:rsidRDefault="00803B2A">
      <w:pPr>
        <w:pStyle w:val="TOC1"/>
        <w:rPr>
          <w:rFonts w:ascii="Calibri" w:hAnsi="Calibri" w:cs="Times New Roman"/>
          <w:b w:val="0"/>
          <w:sz w:val="22"/>
          <w:szCs w:val="22"/>
          <w:lang w:val="en-AU" w:eastAsia="en-AU"/>
        </w:rPr>
      </w:pPr>
      <w:hyperlink w:anchor="_Toc257280302" w:history="1">
        <w:r w:rsidRPr="009550A4">
          <w:rPr>
            <w:rStyle w:val="Hyperlink"/>
            <w:rFonts w:cs="Arial"/>
          </w:rPr>
          <w:t>Section 4 – Literacy and Numeracy</w:t>
        </w:r>
        <w:r>
          <w:rPr>
            <w:webHidden/>
          </w:rPr>
          <w:tab/>
        </w:r>
        <w:r>
          <w:rPr>
            <w:webHidden/>
          </w:rPr>
          <w:fldChar w:fldCharType="begin"/>
        </w:r>
        <w:r>
          <w:rPr>
            <w:webHidden/>
          </w:rPr>
          <w:instrText xml:space="preserve"> PAGEREF _Toc257280302 \h </w:instrText>
        </w:r>
        <w:r>
          <w:rPr>
            <w:webHidden/>
          </w:rPr>
          <w:fldChar w:fldCharType="separate"/>
        </w:r>
        <w:r w:rsidR="00945329">
          <w:rPr>
            <w:webHidden/>
          </w:rPr>
          <w:t>75</w:t>
        </w:r>
        <w:r>
          <w:rPr>
            <w:webHidden/>
          </w:rPr>
          <w:fldChar w:fldCharType="end"/>
        </w:r>
      </w:hyperlink>
    </w:p>
    <w:p w:rsidR="00803B2A" w:rsidRDefault="00803B2A">
      <w:pPr>
        <w:pStyle w:val="TOC2"/>
        <w:rPr>
          <w:rFonts w:ascii="Calibri" w:hAnsi="Calibri" w:cs="Times New Roman"/>
          <w:lang w:val="en-AU" w:eastAsia="en-AU"/>
        </w:rPr>
      </w:pPr>
      <w:hyperlink w:anchor="_Toc257280303" w:history="1">
        <w:r w:rsidRPr="009550A4">
          <w:rPr>
            <w:rStyle w:val="Hyperlink"/>
            <w:rFonts w:cs="Arial"/>
          </w:rPr>
          <w:t>Progress statement</w:t>
        </w:r>
        <w:r>
          <w:rPr>
            <w:webHidden/>
          </w:rPr>
          <w:tab/>
        </w:r>
        <w:r>
          <w:rPr>
            <w:webHidden/>
          </w:rPr>
          <w:fldChar w:fldCharType="begin"/>
        </w:r>
        <w:r>
          <w:rPr>
            <w:webHidden/>
          </w:rPr>
          <w:instrText xml:space="preserve"> PAGEREF _Toc257280303 \h </w:instrText>
        </w:r>
        <w:r>
          <w:rPr>
            <w:webHidden/>
          </w:rPr>
          <w:fldChar w:fldCharType="separate"/>
        </w:r>
        <w:r w:rsidR="00945329">
          <w:rPr>
            <w:webHidden/>
          </w:rPr>
          <w:t>75</w:t>
        </w:r>
        <w:r>
          <w:rPr>
            <w:webHidden/>
          </w:rPr>
          <w:fldChar w:fldCharType="end"/>
        </w:r>
      </w:hyperlink>
    </w:p>
    <w:p w:rsidR="00803B2A" w:rsidRDefault="00803B2A">
      <w:pPr>
        <w:pStyle w:val="TOC2"/>
        <w:rPr>
          <w:rFonts w:ascii="Calibri" w:hAnsi="Calibri" w:cs="Times New Roman"/>
          <w:lang w:val="en-AU" w:eastAsia="en-AU"/>
        </w:rPr>
      </w:pPr>
      <w:hyperlink w:anchor="_Toc257280304" w:history="1">
        <w:r w:rsidRPr="009550A4">
          <w:rPr>
            <w:rStyle w:val="Hyperlink"/>
            <w:rFonts w:cs="Arial"/>
          </w:rPr>
          <w:t>Milestones and measures</w:t>
        </w:r>
        <w:r>
          <w:rPr>
            <w:webHidden/>
          </w:rPr>
          <w:tab/>
        </w:r>
        <w:r>
          <w:rPr>
            <w:webHidden/>
          </w:rPr>
          <w:fldChar w:fldCharType="begin"/>
        </w:r>
        <w:r>
          <w:rPr>
            <w:webHidden/>
          </w:rPr>
          <w:instrText xml:space="preserve"> PAGEREF _Toc257280304 \h </w:instrText>
        </w:r>
        <w:r>
          <w:rPr>
            <w:webHidden/>
          </w:rPr>
          <w:fldChar w:fldCharType="separate"/>
        </w:r>
        <w:r w:rsidR="00945329">
          <w:rPr>
            <w:webHidden/>
          </w:rPr>
          <w:t>80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5" w:history="1">
        <w:r w:rsidRPr="009550A4">
          <w:rPr>
            <w:rStyle w:val="Hyperlink"/>
            <w:rFonts w:cs="Arial"/>
          </w:rPr>
          <w:t>Milestones</w:t>
        </w:r>
        <w:r>
          <w:rPr>
            <w:webHidden/>
          </w:rPr>
          <w:tab/>
        </w:r>
        <w:r>
          <w:rPr>
            <w:webHidden/>
          </w:rPr>
          <w:fldChar w:fldCharType="begin"/>
        </w:r>
        <w:r>
          <w:rPr>
            <w:webHidden/>
          </w:rPr>
          <w:instrText xml:space="preserve"> PAGEREF _Toc257280305 \h </w:instrText>
        </w:r>
        <w:r>
          <w:rPr>
            <w:webHidden/>
          </w:rPr>
          <w:fldChar w:fldCharType="separate"/>
        </w:r>
        <w:r w:rsidR="00945329">
          <w:rPr>
            <w:webHidden/>
          </w:rPr>
          <w:t>80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6" w:history="1">
        <w:r w:rsidRPr="009550A4">
          <w:rPr>
            <w:rStyle w:val="Hyperlink"/>
            <w:rFonts w:cs="Arial"/>
          </w:rPr>
          <w:t>Facilitation payment milestones</w:t>
        </w:r>
        <w:r>
          <w:rPr>
            <w:webHidden/>
          </w:rPr>
          <w:tab/>
        </w:r>
        <w:r>
          <w:rPr>
            <w:webHidden/>
          </w:rPr>
          <w:fldChar w:fldCharType="begin"/>
        </w:r>
        <w:r>
          <w:rPr>
            <w:webHidden/>
          </w:rPr>
          <w:instrText xml:space="preserve"> PAGEREF _Toc257280306 \h </w:instrText>
        </w:r>
        <w:r>
          <w:rPr>
            <w:webHidden/>
          </w:rPr>
          <w:fldChar w:fldCharType="separate"/>
        </w:r>
        <w:r w:rsidR="00945329">
          <w:rPr>
            <w:webHidden/>
          </w:rPr>
          <w:t>80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7" w:history="1">
        <w:r w:rsidRPr="009550A4">
          <w:rPr>
            <w:rStyle w:val="Hyperlink"/>
            <w:rFonts w:cs="Arial"/>
          </w:rPr>
          <w:t>Other April 2010 reporting commitments</w:t>
        </w:r>
        <w:r>
          <w:rPr>
            <w:webHidden/>
          </w:rPr>
          <w:tab/>
        </w:r>
        <w:r>
          <w:rPr>
            <w:webHidden/>
          </w:rPr>
          <w:fldChar w:fldCharType="begin"/>
        </w:r>
        <w:r>
          <w:rPr>
            <w:webHidden/>
          </w:rPr>
          <w:instrText xml:space="preserve"> PAGEREF _Toc257280307 \h </w:instrText>
        </w:r>
        <w:r>
          <w:rPr>
            <w:webHidden/>
          </w:rPr>
          <w:fldChar w:fldCharType="separate"/>
        </w:r>
        <w:r w:rsidR="00945329">
          <w:rPr>
            <w:webHidden/>
          </w:rPr>
          <w:t>81</w:t>
        </w:r>
        <w:r>
          <w:rPr>
            <w:webHidden/>
          </w:rPr>
          <w:fldChar w:fldCharType="end"/>
        </w:r>
      </w:hyperlink>
    </w:p>
    <w:p w:rsidR="00803B2A" w:rsidRDefault="00803B2A">
      <w:pPr>
        <w:pStyle w:val="TOC2"/>
        <w:rPr>
          <w:rFonts w:ascii="Calibri" w:hAnsi="Calibri" w:cs="Times New Roman"/>
          <w:lang w:val="en-AU" w:eastAsia="en-AU"/>
        </w:rPr>
      </w:pPr>
      <w:hyperlink w:anchor="_Toc257280308" w:history="1">
        <w:r w:rsidRPr="009550A4">
          <w:rPr>
            <w:rStyle w:val="Hyperlink"/>
            <w:rFonts w:cs="Arial"/>
          </w:rPr>
          <w:t>Impact of the National Partnership and implementation issues</w:t>
        </w:r>
        <w:r>
          <w:rPr>
            <w:webHidden/>
          </w:rPr>
          <w:tab/>
        </w:r>
        <w:r>
          <w:rPr>
            <w:webHidden/>
          </w:rPr>
          <w:fldChar w:fldCharType="begin"/>
        </w:r>
        <w:r>
          <w:rPr>
            <w:webHidden/>
          </w:rPr>
          <w:instrText xml:space="preserve"> PAGEREF _Toc257280308 \h </w:instrText>
        </w:r>
        <w:r>
          <w:rPr>
            <w:webHidden/>
          </w:rPr>
          <w:fldChar w:fldCharType="separate"/>
        </w:r>
        <w:r w:rsidR="00945329">
          <w:rPr>
            <w:webHidden/>
          </w:rPr>
          <w:t>85</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09" w:history="1">
        <w:r w:rsidRPr="009550A4">
          <w:rPr>
            <w:rStyle w:val="Hyperlink"/>
            <w:rFonts w:cs="Arial"/>
          </w:rPr>
          <w:t>Impact of the National Partnership</w:t>
        </w:r>
        <w:r>
          <w:rPr>
            <w:webHidden/>
          </w:rPr>
          <w:tab/>
        </w:r>
        <w:r>
          <w:rPr>
            <w:webHidden/>
          </w:rPr>
          <w:fldChar w:fldCharType="begin"/>
        </w:r>
        <w:r>
          <w:rPr>
            <w:webHidden/>
          </w:rPr>
          <w:instrText xml:space="preserve"> PAGEREF _Toc257280309 \h </w:instrText>
        </w:r>
        <w:r>
          <w:rPr>
            <w:webHidden/>
          </w:rPr>
          <w:fldChar w:fldCharType="separate"/>
        </w:r>
        <w:r w:rsidR="00945329">
          <w:rPr>
            <w:webHidden/>
          </w:rPr>
          <w:t>85</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0" w:history="1">
        <w:r w:rsidRPr="009550A4">
          <w:rPr>
            <w:rStyle w:val="Hyperlink"/>
            <w:rFonts w:cs="Arial"/>
          </w:rPr>
          <w:t>Implementation issues</w:t>
        </w:r>
        <w:r>
          <w:rPr>
            <w:webHidden/>
          </w:rPr>
          <w:tab/>
        </w:r>
        <w:r>
          <w:rPr>
            <w:webHidden/>
          </w:rPr>
          <w:fldChar w:fldCharType="begin"/>
        </w:r>
        <w:r>
          <w:rPr>
            <w:webHidden/>
          </w:rPr>
          <w:instrText xml:space="preserve"> PAGEREF _Toc257280310 \h </w:instrText>
        </w:r>
        <w:r>
          <w:rPr>
            <w:webHidden/>
          </w:rPr>
          <w:fldChar w:fldCharType="separate"/>
        </w:r>
        <w:r w:rsidR="00945329">
          <w:rPr>
            <w:webHidden/>
          </w:rPr>
          <w:t>86</w:t>
        </w:r>
        <w:r>
          <w:rPr>
            <w:webHidden/>
          </w:rPr>
          <w:fldChar w:fldCharType="end"/>
        </w:r>
      </w:hyperlink>
    </w:p>
    <w:p w:rsidR="00803B2A" w:rsidRDefault="00803B2A">
      <w:pPr>
        <w:pStyle w:val="TOC2"/>
        <w:rPr>
          <w:rFonts w:ascii="Calibri" w:hAnsi="Calibri" w:cs="Times New Roman"/>
          <w:lang w:val="en-AU" w:eastAsia="en-AU"/>
        </w:rPr>
      </w:pPr>
      <w:hyperlink w:anchor="_Toc257280311" w:history="1">
        <w:r w:rsidRPr="009550A4">
          <w:rPr>
            <w:rStyle w:val="Hyperlink"/>
            <w:rFonts w:cs="Arial"/>
          </w:rPr>
          <w:t>Activities supporting Indigenous students</w:t>
        </w:r>
        <w:r>
          <w:rPr>
            <w:webHidden/>
          </w:rPr>
          <w:tab/>
        </w:r>
        <w:r>
          <w:rPr>
            <w:webHidden/>
          </w:rPr>
          <w:fldChar w:fldCharType="begin"/>
        </w:r>
        <w:r>
          <w:rPr>
            <w:webHidden/>
          </w:rPr>
          <w:instrText xml:space="preserve"> PAGEREF _Toc257280311 \h </w:instrText>
        </w:r>
        <w:r>
          <w:rPr>
            <w:webHidden/>
          </w:rPr>
          <w:fldChar w:fldCharType="separate"/>
        </w:r>
        <w:r w:rsidR="00945329">
          <w:rPr>
            <w:webHidden/>
          </w:rPr>
          <w:t>86</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2" w:history="1">
        <w:r w:rsidRPr="009550A4">
          <w:rPr>
            <w:rStyle w:val="Hyperlink"/>
            <w:rFonts w:cs="Arial"/>
          </w:rPr>
          <w:t>Focus on Reading 3-6</w:t>
        </w:r>
        <w:r>
          <w:rPr>
            <w:webHidden/>
          </w:rPr>
          <w:tab/>
        </w:r>
        <w:r>
          <w:rPr>
            <w:webHidden/>
          </w:rPr>
          <w:fldChar w:fldCharType="begin"/>
        </w:r>
        <w:r>
          <w:rPr>
            <w:webHidden/>
          </w:rPr>
          <w:instrText xml:space="preserve"> PAGEREF _Toc257280312 \h </w:instrText>
        </w:r>
        <w:r>
          <w:rPr>
            <w:webHidden/>
          </w:rPr>
          <w:fldChar w:fldCharType="separate"/>
        </w:r>
        <w:r w:rsidR="00945329">
          <w:rPr>
            <w:webHidden/>
          </w:rPr>
          <w:t>86</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3" w:history="1">
        <w:r w:rsidRPr="009550A4">
          <w:rPr>
            <w:rStyle w:val="Hyperlink"/>
            <w:rFonts w:cs="Arial"/>
          </w:rPr>
          <w:t>Accelerated Literacy</w:t>
        </w:r>
        <w:r>
          <w:rPr>
            <w:webHidden/>
          </w:rPr>
          <w:tab/>
        </w:r>
        <w:r>
          <w:rPr>
            <w:webHidden/>
          </w:rPr>
          <w:fldChar w:fldCharType="begin"/>
        </w:r>
        <w:r>
          <w:rPr>
            <w:webHidden/>
          </w:rPr>
          <w:instrText xml:space="preserve"> PAGEREF _Toc257280313 \h </w:instrText>
        </w:r>
        <w:r>
          <w:rPr>
            <w:webHidden/>
          </w:rPr>
          <w:fldChar w:fldCharType="separate"/>
        </w:r>
        <w:r w:rsidR="00945329">
          <w:rPr>
            <w:webHidden/>
          </w:rPr>
          <w:t>86</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4" w:history="1">
        <w:r w:rsidRPr="009550A4">
          <w:rPr>
            <w:rStyle w:val="Hyperlink"/>
            <w:rFonts w:cs="Arial"/>
          </w:rPr>
          <w:t>Taking Off With Numeracy</w:t>
        </w:r>
        <w:r>
          <w:rPr>
            <w:webHidden/>
          </w:rPr>
          <w:tab/>
        </w:r>
        <w:r>
          <w:rPr>
            <w:webHidden/>
          </w:rPr>
          <w:fldChar w:fldCharType="begin"/>
        </w:r>
        <w:r>
          <w:rPr>
            <w:webHidden/>
          </w:rPr>
          <w:instrText xml:space="preserve"> PAGEREF _Toc257280314 \h </w:instrText>
        </w:r>
        <w:r>
          <w:rPr>
            <w:webHidden/>
          </w:rPr>
          <w:fldChar w:fldCharType="separate"/>
        </w:r>
        <w:r w:rsidR="00945329">
          <w:rPr>
            <w:webHidden/>
          </w:rPr>
          <w:t>87</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5" w:history="1">
        <w:r w:rsidRPr="009550A4">
          <w:rPr>
            <w:rStyle w:val="Hyperlink"/>
            <w:rFonts w:cs="Arial"/>
          </w:rPr>
          <w:t>Individual Learning Plans</w:t>
        </w:r>
        <w:r>
          <w:rPr>
            <w:webHidden/>
          </w:rPr>
          <w:tab/>
        </w:r>
        <w:r>
          <w:rPr>
            <w:webHidden/>
          </w:rPr>
          <w:fldChar w:fldCharType="begin"/>
        </w:r>
        <w:r>
          <w:rPr>
            <w:webHidden/>
          </w:rPr>
          <w:instrText xml:space="preserve"> PAGEREF _Toc257280315 \h </w:instrText>
        </w:r>
        <w:r>
          <w:rPr>
            <w:webHidden/>
          </w:rPr>
          <w:fldChar w:fldCharType="separate"/>
        </w:r>
        <w:r w:rsidR="00945329">
          <w:rPr>
            <w:webHidden/>
          </w:rPr>
          <w:t>87</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6" w:history="1">
        <w:r w:rsidRPr="009550A4">
          <w:rPr>
            <w:rStyle w:val="Hyperlink"/>
            <w:rFonts w:cs="Arial"/>
          </w:rPr>
          <w:t>Cultural Immersion Programs</w:t>
        </w:r>
        <w:r>
          <w:rPr>
            <w:webHidden/>
          </w:rPr>
          <w:tab/>
        </w:r>
        <w:r>
          <w:rPr>
            <w:webHidden/>
          </w:rPr>
          <w:fldChar w:fldCharType="begin"/>
        </w:r>
        <w:r>
          <w:rPr>
            <w:webHidden/>
          </w:rPr>
          <w:instrText xml:space="preserve"> PAGEREF _Toc257280316 \h </w:instrText>
        </w:r>
        <w:r>
          <w:rPr>
            <w:webHidden/>
          </w:rPr>
          <w:fldChar w:fldCharType="separate"/>
        </w:r>
        <w:r w:rsidR="00945329">
          <w:rPr>
            <w:webHidden/>
          </w:rPr>
          <w:t>87</w:t>
        </w:r>
        <w:r>
          <w:rPr>
            <w:webHidden/>
          </w:rPr>
          <w:fldChar w:fldCharType="end"/>
        </w:r>
      </w:hyperlink>
    </w:p>
    <w:p w:rsidR="00803B2A" w:rsidRDefault="00803B2A">
      <w:pPr>
        <w:pStyle w:val="TOC2"/>
        <w:rPr>
          <w:rFonts w:ascii="Calibri" w:hAnsi="Calibri" w:cs="Times New Roman"/>
          <w:lang w:val="en-AU" w:eastAsia="en-AU"/>
        </w:rPr>
      </w:pPr>
      <w:hyperlink w:anchor="_Toc257280317" w:history="1">
        <w:r w:rsidRPr="009550A4">
          <w:rPr>
            <w:rStyle w:val="Hyperlink"/>
            <w:rFonts w:cs="Arial"/>
          </w:rPr>
          <w:t>Good practice</w:t>
        </w:r>
        <w:r>
          <w:rPr>
            <w:webHidden/>
          </w:rPr>
          <w:tab/>
        </w:r>
        <w:r>
          <w:rPr>
            <w:webHidden/>
          </w:rPr>
          <w:fldChar w:fldCharType="begin"/>
        </w:r>
        <w:r>
          <w:rPr>
            <w:webHidden/>
          </w:rPr>
          <w:instrText xml:space="preserve"> PAGEREF _Toc257280317 \h </w:instrText>
        </w:r>
        <w:r>
          <w:rPr>
            <w:webHidden/>
          </w:rPr>
          <w:fldChar w:fldCharType="separate"/>
        </w:r>
        <w:r w:rsidR="00945329">
          <w:rPr>
            <w:webHidden/>
          </w:rPr>
          <w:t>89</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8" w:history="1">
        <w:r w:rsidRPr="009550A4">
          <w:rPr>
            <w:rStyle w:val="Hyperlink"/>
            <w:rFonts w:cs="Arial"/>
          </w:rPr>
          <w:t>School self-evaluation</w:t>
        </w:r>
        <w:r>
          <w:rPr>
            <w:webHidden/>
          </w:rPr>
          <w:tab/>
        </w:r>
        <w:r>
          <w:rPr>
            <w:webHidden/>
          </w:rPr>
          <w:fldChar w:fldCharType="begin"/>
        </w:r>
        <w:r>
          <w:rPr>
            <w:webHidden/>
          </w:rPr>
          <w:instrText xml:space="preserve"> PAGEREF _Toc257280318 \h </w:instrText>
        </w:r>
        <w:r>
          <w:rPr>
            <w:webHidden/>
          </w:rPr>
          <w:fldChar w:fldCharType="separate"/>
        </w:r>
        <w:r w:rsidR="00945329">
          <w:rPr>
            <w:webHidden/>
          </w:rPr>
          <w:t>89</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19" w:history="1">
        <w:r w:rsidRPr="009550A4">
          <w:rPr>
            <w:rStyle w:val="Hyperlink"/>
            <w:rFonts w:cs="Arial"/>
          </w:rPr>
          <w:t>Making Up for Lost Time in Literacy</w:t>
        </w:r>
        <w:r>
          <w:rPr>
            <w:webHidden/>
          </w:rPr>
          <w:tab/>
        </w:r>
        <w:r>
          <w:rPr>
            <w:webHidden/>
          </w:rPr>
          <w:fldChar w:fldCharType="begin"/>
        </w:r>
        <w:r>
          <w:rPr>
            <w:webHidden/>
          </w:rPr>
          <w:instrText xml:space="preserve"> PAGEREF _Toc257280319 \h </w:instrText>
        </w:r>
        <w:r>
          <w:rPr>
            <w:webHidden/>
          </w:rPr>
          <w:fldChar w:fldCharType="separate"/>
        </w:r>
        <w:r w:rsidR="00945329">
          <w:rPr>
            <w:webHidden/>
          </w:rPr>
          <w:t>90</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0" w:history="1">
        <w:r w:rsidRPr="009550A4">
          <w:rPr>
            <w:rStyle w:val="Hyperlink"/>
            <w:rFonts w:cs="Arial"/>
          </w:rPr>
          <w:t>Focus on Reading 3-6</w:t>
        </w:r>
        <w:r>
          <w:rPr>
            <w:webHidden/>
          </w:rPr>
          <w:tab/>
        </w:r>
        <w:r>
          <w:rPr>
            <w:webHidden/>
          </w:rPr>
          <w:fldChar w:fldCharType="begin"/>
        </w:r>
        <w:r>
          <w:rPr>
            <w:webHidden/>
          </w:rPr>
          <w:instrText xml:space="preserve"> PAGEREF _Toc257280320 \h </w:instrText>
        </w:r>
        <w:r>
          <w:rPr>
            <w:webHidden/>
          </w:rPr>
          <w:fldChar w:fldCharType="separate"/>
        </w:r>
        <w:r w:rsidR="00945329">
          <w:rPr>
            <w:webHidden/>
          </w:rPr>
          <w:t>91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1" w:history="1">
        <w:r w:rsidRPr="009550A4">
          <w:rPr>
            <w:rStyle w:val="Hyperlink"/>
            <w:rFonts w:cs="Arial"/>
          </w:rPr>
          <w:t>Mindful Learning: Mindful Teaching</w:t>
        </w:r>
        <w:r>
          <w:rPr>
            <w:webHidden/>
          </w:rPr>
          <w:tab/>
        </w:r>
        <w:r>
          <w:rPr>
            <w:webHidden/>
          </w:rPr>
          <w:fldChar w:fldCharType="begin"/>
        </w:r>
        <w:r>
          <w:rPr>
            <w:webHidden/>
          </w:rPr>
          <w:instrText xml:space="preserve"> PAGEREF _Toc257280321 \h </w:instrText>
        </w:r>
        <w:r>
          <w:rPr>
            <w:webHidden/>
          </w:rPr>
          <w:fldChar w:fldCharType="separate"/>
        </w:r>
        <w:r w:rsidR="00945329">
          <w:rPr>
            <w:webHidden/>
          </w:rPr>
          <w:t>93</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2" w:history="1">
        <w:r w:rsidRPr="009550A4">
          <w:rPr>
            <w:rStyle w:val="Hyperlink"/>
            <w:rFonts w:cs="Arial"/>
          </w:rPr>
          <w:t>Taking Off With Numeracy</w:t>
        </w:r>
        <w:r>
          <w:rPr>
            <w:webHidden/>
          </w:rPr>
          <w:tab/>
        </w:r>
        <w:r>
          <w:rPr>
            <w:webHidden/>
          </w:rPr>
          <w:fldChar w:fldCharType="begin"/>
        </w:r>
        <w:r>
          <w:rPr>
            <w:webHidden/>
          </w:rPr>
          <w:instrText xml:space="preserve"> PAGEREF _Toc257280322 \h </w:instrText>
        </w:r>
        <w:r>
          <w:rPr>
            <w:webHidden/>
          </w:rPr>
          <w:fldChar w:fldCharType="separate"/>
        </w:r>
        <w:r w:rsidR="00945329">
          <w:rPr>
            <w:webHidden/>
          </w:rPr>
          <w:t>95</w:t>
        </w:r>
        <w:r>
          <w:rPr>
            <w:webHidden/>
          </w:rPr>
          <w:fldChar w:fldCharType="end"/>
        </w:r>
      </w:hyperlink>
    </w:p>
    <w:p w:rsidR="00803B2A" w:rsidRDefault="00803B2A">
      <w:pPr>
        <w:pStyle w:val="TOC1"/>
        <w:rPr>
          <w:rFonts w:ascii="Calibri" w:hAnsi="Calibri" w:cs="Times New Roman"/>
          <w:b w:val="0"/>
          <w:sz w:val="22"/>
          <w:szCs w:val="22"/>
          <w:lang w:val="en-AU" w:eastAsia="en-AU"/>
        </w:rPr>
      </w:pPr>
      <w:hyperlink w:anchor="_Toc257280323" w:history="1">
        <w:r w:rsidRPr="009550A4">
          <w:rPr>
            <w:rStyle w:val="Hyperlink"/>
            <w:rFonts w:cs="Arial"/>
          </w:rPr>
          <w:t>Section 5 – Other evidence</w:t>
        </w:r>
        <w:r>
          <w:rPr>
            <w:webHidden/>
          </w:rPr>
          <w:tab/>
        </w:r>
        <w:r>
          <w:rPr>
            <w:webHidden/>
          </w:rPr>
          <w:fldChar w:fldCharType="begin"/>
        </w:r>
        <w:r>
          <w:rPr>
            <w:webHidden/>
          </w:rPr>
          <w:instrText xml:space="preserve"> PAGEREF _Toc257280323 \h </w:instrText>
        </w:r>
        <w:r>
          <w:rPr>
            <w:webHidden/>
          </w:rPr>
          <w:fldChar w:fldCharType="separate"/>
        </w:r>
        <w:r w:rsidR="00945329">
          <w:rPr>
            <w:webHidden/>
          </w:rPr>
          <w:t>98</w:t>
        </w:r>
        <w:r>
          <w:rPr>
            <w:webHidden/>
          </w:rPr>
          <w:fldChar w:fldCharType="end"/>
        </w:r>
      </w:hyperlink>
    </w:p>
    <w:p w:rsidR="00803B2A" w:rsidRDefault="00803B2A">
      <w:pPr>
        <w:pStyle w:val="TOC2"/>
        <w:rPr>
          <w:rFonts w:ascii="Calibri" w:hAnsi="Calibri" w:cs="Times New Roman"/>
          <w:lang w:val="en-AU" w:eastAsia="en-AU"/>
        </w:rPr>
      </w:pPr>
      <w:hyperlink w:anchor="_Toc257280324" w:history="1">
        <w:r w:rsidRPr="009550A4">
          <w:rPr>
            <w:rStyle w:val="Hyperlink"/>
            <w:rFonts w:cs="Arial"/>
          </w:rPr>
          <w:t>Part A: Evaluation, scoping, research and case studies</w:t>
        </w:r>
        <w:r>
          <w:rPr>
            <w:webHidden/>
          </w:rPr>
          <w:tab/>
        </w:r>
        <w:r>
          <w:rPr>
            <w:webHidden/>
          </w:rPr>
          <w:fldChar w:fldCharType="begin"/>
        </w:r>
        <w:r>
          <w:rPr>
            <w:webHidden/>
          </w:rPr>
          <w:instrText xml:space="preserve"> PAGEREF _Toc257280324 \h </w:instrText>
        </w:r>
        <w:r>
          <w:rPr>
            <w:webHidden/>
          </w:rPr>
          <w:fldChar w:fldCharType="separate"/>
        </w:r>
        <w:r w:rsidR="00945329">
          <w:rPr>
            <w:webHidden/>
          </w:rPr>
          <w:t>98</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5" w:history="1">
        <w:r w:rsidRPr="009550A4">
          <w:rPr>
            <w:rStyle w:val="Hyperlink"/>
            <w:rFonts w:cs="Arial"/>
          </w:rPr>
          <w:t>NSW evaluation strategy</w:t>
        </w:r>
        <w:r>
          <w:rPr>
            <w:webHidden/>
          </w:rPr>
          <w:tab/>
        </w:r>
        <w:r>
          <w:rPr>
            <w:webHidden/>
          </w:rPr>
          <w:fldChar w:fldCharType="begin"/>
        </w:r>
        <w:r>
          <w:rPr>
            <w:webHidden/>
          </w:rPr>
          <w:instrText xml:space="preserve"> PAGEREF _Toc257280325 \h </w:instrText>
        </w:r>
        <w:r>
          <w:rPr>
            <w:webHidden/>
          </w:rPr>
          <w:fldChar w:fldCharType="separate"/>
        </w:r>
        <w:r w:rsidR="00945329">
          <w:rPr>
            <w:webHidden/>
          </w:rPr>
          <w:t>98</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6" w:history="1">
        <w:r w:rsidRPr="009550A4">
          <w:rPr>
            <w:rStyle w:val="Hyperlink"/>
            <w:rFonts w:cs="Arial"/>
          </w:rPr>
          <w:t>NSW National Partnerships Evaluation Committee</w:t>
        </w:r>
        <w:r>
          <w:rPr>
            <w:webHidden/>
          </w:rPr>
          <w:tab/>
        </w:r>
        <w:r>
          <w:rPr>
            <w:webHidden/>
          </w:rPr>
          <w:fldChar w:fldCharType="begin"/>
        </w:r>
        <w:r>
          <w:rPr>
            <w:webHidden/>
          </w:rPr>
          <w:instrText xml:space="preserve"> PAGEREF _Toc257280326 \h </w:instrText>
        </w:r>
        <w:r>
          <w:rPr>
            <w:webHidden/>
          </w:rPr>
          <w:fldChar w:fldCharType="separate"/>
        </w:r>
        <w:r w:rsidR="00945329">
          <w:rPr>
            <w:webHidden/>
          </w:rPr>
          <w:t>99</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7" w:history="1">
        <w:r w:rsidRPr="009550A4">
          <w:rPr>
            <w:rStyle w:val="Hyperlink"/>
            <w:rFonts w:cs="Arial"/>
          </w:rPr>
          <w:t>Evaluation of first stage implementation in NSW schools</w:t>
        </w:r>
        <w:r>
          <w:rPr>
            <w:webHidden/>
          </w:rPr>
          <w:tab/>
        </w:r>
        <w:r>
          <w:rPr>
            <w:webHidden/>
          </w:rPr>
          <w:fldChar w:fldCharType="begin"/>
        </w:r>
        <w:r>
          <w:rPr>
            <w:webHidden/>
          </w:rPr>
          <w:instrText xml:space="preserve"> PAGEREF _Toc257280327 \h </w:instrText>
        </w:r>
        <w:r>
          <w:rPr>
            <w:webHidden/>
          </w:rPr>
          <w:fldChar w:fldCharType="separate"/>
        </w:r>
        <w:r w:rsidR="00945329">
          <w:rPr>
            <w:webHidden/>
          </w:rPr>
          <w:t>101</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28" w:history="1">
        <w:r w:rsidRPr="009550A4">
          <w:rPr>
            <w:rStyle w:val="Hyperlink"/>
            <w:rFonts w:cs="Arial"/>
          </w:rPr>
          <w:t>Case studies</w:t>
        </w:r>
        <w:r>
          <w:rPr>
            <w:webHidden/>
          </w:rPr>
          <w:tab/>
        </w:r>
        <w:r>
          <w:rPr>
            <w:webHidden/>
          </w:rPr>
          <w:fldChar w:fldCharType="begin"/>
        </w:r>
        <w:r>
          <w:rPr>
            <w:webHidden/>
          </w:rPr>
          <w:instrText xml:space="preserve"> PAGEREF _Toc257280328 \h </w:instrText>
        </w:r>
        <w:r>
          <w:rPr>
            <w:webHidden/>
          </w:rPr>
          <w:fldChar w:fldCharType="separate"/>
        </w:r>
        <w:r w:rsidR="00945329">
          <w:rPr>
            <w:webHidden/>
          </w:rPr>
          <w:t>101</w:t>
        </w:r>
        <w:r>
          <w:rPr>
            <w:webHidden/>
          </w:rPr>
          <w:fldChar w:fldCharType="end"/>
        </w:r>
      </w:hyperlink>
    </w:p>
    <w:p w:rsidR="00803B2A" w:rsidRDefault="00803B2A">
      <w:pPr>
        <w:pStyle w:val="TOC2"/>
        <w:rPr>
          <w:rFonts w:ascii="Calibri" w:hAnsi="Calibri" w:cs="Times New Roman"/>
          <w:lang w:val="en-AU" w:eastAsia="en-AU"/>
        </w:rPr>
      </w:pPr>
      <w:hyperlink w:anchor="_Toc257280329" w:history="1">
        <w:r w:rsidRPr="009550A4">
          <w:rPr>
            <w:rStyle w:val="Hyperlink"/>
            <w:rFonts w:cs="Arial"/>
          </w:rPr>
          <w:t>Part B: Data</w:t>
        </w:r>
        <w:r>
          <w:rPr>
            <w:webHidden/>
          </w:rPr>
          <w:tab/>
        </w:r>
        <w:r>
          <w:rPr>
            <w:webHidden/>
          </w:rPr>
          <w:fldChar w:fldCharType="begin"/>
        </w:r>
        <w:r>
          <w:rPr>
            <w:webHidden/>
          </w:rPr>
          <w:instrText xml:space="preserve"> PAGEREF _Toc257280329 \h </w:instrText>
        </w:r>
        <w:r>
          <w:rPr>
            <w:webHidden/>
          </w:rPr>
          <w:fldChar w:fldCharType="separate"/>
        </w:r>
        <w:r w:rsidR="00945329">
          <w:rPr>
            <w:webHidden/>
          </w:rPr>
          <w:t>102</w:t>
        </w:r>
        <w:r>
          <w:rPr>
            <w:webHidden/>
          </w:rPr>
          <w:fldChar w:fldCharType="end"/>
        </w:r>
      </w:hyperlink>
    </w:p>
    <w:p w:rsidR="00803B2A" w:rsidRDefault="00803B2A">
      <w:pPr>
        <w:pStyle w:val="TOC3"/>
        <w:rPr>
          <w:rFonts w:ascii="Calibri" w:hAnsi="Calibri" w:cs="Times New Roman"/>
          <w:i w:val="0"/>
          <w:sz w:val="22"/>
          <w:lang w:val="en-AU" w:eastAsia="en-AU"/>
        </w:rPr>
      </w:pPr>
      <w:hyperlink w:anchor="_Toc257280330" w:history="1">
        <w:r w:rsidRPr="009550A4">
          <w:rPr>
            <w:rStyle w:val="Hyperlink"/>
            <w:rFonts w:cs="Arial"/>
          </w:rPr>
          <w:t>Part B1: NSW milestone reporting</w:t>
        </w:r>
        <w:r>
          <w:rPr>
            <w:webHidden/>
          </w:rPr>
          <w:tab/>
        </w:r>
        <w:r>
          <w:rPr>
            <w:webHidden/>
          </w:rPr>
          <w:fldChar w:fldCharType="begin"/>
        </w:r>
        <w:r>
          <w:rPr>
            <w:webHidden/>
          </w:rPr>
          <w:instrText xml:space="preserve"> PAGEREF _Toc257280330 \h </w:instrText>
        </w:r>
        <w:r>
          <w:rPr>
            <w:webHidden/>
          </w:rPr>
          <w:fldChar w:fldCharType="separate"/>
        </w:r>
        <w:r w:rsidR="00945329">
          <w:rPr>
            <w:webHidden/>
          </w:rPr>
          <w:t>102</w:t>
        </w:r>
        <w:r>
          <w:rPr>
            <w:webHidden/>
          </w:rPr>
          <w:fldChar w:fldCharType="end"/>
        </w:r>
      </w:hyperlink>
    </w:p>
    <w:p w:rsidR="00803B2A" w:rsidRDefault="00803B2A">
      <w:pPr>
        <w:pStyle w:val="TOC1"/>
        <w:rPr>
          <w:rFonts w:ascii="Calibri" w:hAnsi="Calibri" w:cs="Times New Roman"/>
          <w:b w:val="0"/>
          <w:sz w:val="22"/>
          <w:szCs w:val="22"/>
          <w:lang w:val="en-AU" w:eastAsia="en-AU"/>
        </w:rPr>
      </w:pPr>
      <w:hyperlink w:anchor="_Toc257280331" w:history="1">
        <w:r w:rsidRPr="009550A4">
          <w:rPr>
            <w:rStyle w:val="Hyperlink"/>
            <w:rFonts w:cs="Arial"/>
          </w:rPr>
          <w:t>Appendices</w:t>
        </w:r>
        <w:r>
          <w:rPr>
            <w:webHidden/>
          </w:rPr>
          <w:tab/>
        </w:r>
        <w:r>
          <w:rPr>
            <w:webHidden/>
          </w:rPr>
          <w:fldChar w:fldCharType="begin"/>
        </w:r>
        <w:r>
          <w:rPr>
            <w:webHidden/>
          </w:rPr>
          <w:instrText xml:space="preserve"> PAGEREF _Toc257280331 \h </w:instrText>
        </w:r>
        <w:r>
          <w:rPr>
            <w:webHidden/>
          </w:rPr>
          <w:fldChar w:fldCharType="separate"/>
        </w:r>
        <w:r w:rsidR="00945329">
          <w:rPr>
            <w:webHidden/>
          </w:rPr>
          <w:t>103</w:t>
        </w:r>
        <w:r>
          <w:rPr>
            <w:webHidden/>
          </w:rPr>
          <w:fldChar w:fldCharType="end"/>
        </w:r>
      </w:hyperlink>
    </w:p>
    <w:p w:rsidR="00803B2A" w:rsidRDefault="00803B2A">
      <w:pPr>
        <w:pStyle w:val="TOC2"/>
        <w:rPr>
          <w:rFonts w:ascii="Calibri" w:hAnsi="Calibri" w:cs="Times New Roman"/>
          <w:lang w:val="en-AU" w:eastAsia="en-AU"/>
        </w:rPr>
      </w:pPr>
      <w:hyperlink w:anchor="_Toc257280332" w:history="1">
        <w:r w:rsidRPr="009550A4">
          <w:rPr>
            <w:rStyle w:val="Hyperlink"/>
            <w:rFonts w:cs="Arial"/>
          </w:rPr>
          <w:t>Appendix A – Acronyms used in the NSW Annual Report for 2009</w:t>
        </w:r>
        <w:r>
          <w:rPr>
            <w:webHidden/>
          </w:rPr>
          <w:tab/>
        </w:r>
        <w:r>
          <w:rPr>
            <w:webHidden/>
          </w:rPr>
          <w:fldChar w:fldCharType="begin"/>
        </w:r>
        <w:r>
          <w:rPr>
            <w:webHidden/>
          </w:rPr>
          <w:instrText xml:space="preserve"> PAGEREF _Toc257280332 \h </w:instrText>
        </w:r>
        <w:r>
          <w:rPr>
            <w:webHidden/>
          </w:rPr>
          <w:fldChar w:fldCharType="separate"/>
        </w:r>
        <w:r w:rsidR="00945329">
          <w:rPr>
            <w:webHidden/>
          </w:rPr>
          <w:t>103</w:t>
        </w:r>
        <w:r>
          <w:rPr>
            <w:webHidden/>
          </w:rPr>
          <w:fldChar w:fldCharType="end"/>
        </w:r>
      </w:hyperlink>
    </w:p>
    <w:p w:rsidR="00803B2A" w:rsidRDefault="00803B2A" w:rsidP="009D2A2D">
      <w:r>
        <w:fldChar w:fldCharType="end"/>
      </w:r>
    </w:p>
    <w:p w:rsidR="00803B2A" w:rsidRDefault="00803B2A">
      <w:pPr>
        <w:spacing w:after="200" w:line="276" w:lineRule="auto"/>
      </w:pPr>
      <w:r>
        <w:br w:type="page"/>
      </w:r>
    </w:p>
    <w:p w:rsidR="00803B2A" w:rsidRDefault="00803B2A" w:rsidP="009B4B8F">
      <w:pPr>
        <w:pStyle w:val="TOCHeading"/>
        <w:rPr>
          <w:rFonts w:ascii="Arial" w:hAnsi="Arial" w:cs="Arial"/>
        </w:rPr>
      </w:pPr>
      <w:r w:rsidRPr="006B59AC">
        <w:rPr>
          <w:rFonts w:ascii="Arial" w:hAnsi="Arial" w:cs="Arial"/>
        </w:rPr>
        <w:t>Table of Figures</w:t>
      </w:r>
    </w:p>
    <w:p w:rsidR="00803B2A" w:rsidRPr="004D3507" w:rsidRDefault="00803B2A" w:rsidP="004D3507"/>
    <w:p w:rsidR="00803B2A" w:rsidRDefault="00803B2A">
      <w:pPr>
        <w:pStyle w:val="TableofFigures"/>
        <w:tabs>
          <w:tab w:val="right" w:leader="dot" w:pos="9350"/>
        </w:tabs>
        <w:rPr>
          <w:rFonts w:ascii="Calibri" w:hAnsi="Calibri" w:cs="Times New Roman"/>
          <w:noProof/>
          <w:lang w:val="en-AU" w:eastAsia="en-AU"/>
        </w:rPr>
      </w:pPr>
      <w:r>
        <w:fldChar w:fldCharType="begin"/>
      </w:r>
      <w:r>
        <w:instrText xml:space="preserve"> TOC \f F \h \z \t "Table of Figures" \c </w:instrText>
      </w:r>
      <w:r>
        <w:fldChar w:fldCharType="separate"/>
      </w:r>
      <w:hyperlink w:anchor="_Toc257279805" w:history="1">
        <w:r w:rsidRPr="00F154D5">
          <w:rPr>
            <w:rStyle w:val="Hyperlink"/>
            <w:rFonts w:cs="Arial"/>
            <w:noProof/>
          </w:rPr>
          <w:t>Figure 1: Map – All NSW Smarter Schools National Partnerships schools: 2009-2015</w:t>
        </w:r>
        <w:r>
          <w:rPr>
            <w:noProof/>
            <w:webHidden/>
          </w:rPr>
          <w:tab/>
        </w:r>
        <w:r>
          <w:rPr>
            <w:noProof/>
            <w:webHidden/>
          </w:rPr>
          <w:fldChar w:fldCharType="begin"/>
        </w:r>
        <w:r>
          <w:rPr>
            <w:noProof/>
            <w:webHidden/>
          </w:rPr>
          <w:instrText xml:space="preserve"> PAGEREF _Toc257279805 \h </w:instrText>
        </w:r>
        <w:r w:rsidR="00580797">
          <w:rPr>
            <w:noProof/>
          </w:rPr>
        </w:r>
        <w:r>
          <w:rPr>
            <w:noProof/>
            <w:webHidden/>
          </w:rPr>
          <w:fldChar w:fldCharType="separate"/>
        </w:r>
        <w:r w:rsidR="00945329">
          <w:rPr>
            <w:noProof/>
            <w:webHidden/>
          </w:rPr>
          <w:t>3</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06" w:history="1">
        <w:r w:rsidRPr="00F154D5">
          <w:rPr>
            <w:rStyle w:val="Hyperlink"/>
            <w:rFonts w:cs="Arial"/>
            <w:noProof/>
          </w:rPr>
          <w:t>Figure 2: Diagram – NSW Smarter Schools National Partnerships governance and working group structure</w:t>
        </w:r>
        <w:r>
          <w:rPr>
            <w:noProof/>
            <w:webHidden/>
          </w:rPr>
          <w:tab/>
        </w:r>
        <w:r>
          <w:rPr>
            <w:noProof/>
            <w:webHidden/>
          </w:rPr>
          <w:fldChar w:fldCharType="begin"/>
        </w:r>
        <w:r>
          <w:rPr>
            <w:noProof/>
            <w:webHidden/>
          </w:rPr>
          <w:instrText xml:space="preserve"> PAGEREF _Toc257279806 \h </w:instrText>
        </w:r>
        <w:r w:rsidR="00580797">
          <w:rPr>
            <w:noProof/>
          </w:rPr>
        </w:r>
        <w:r>
          <w:rPr>
            <w:noProof/>
            <w:webHidden/>
          </w:rPr>
          <w:fldChar w:fldCharType="separate"/>
        </w:r>
        <w:r w:rsidR="00945329">
          <w:rPr>
            <w:noProof/>
            <w:webHidden/>
          </w:rPr>
          <w:t>9</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07" w:history="1">
        <w:r w:rsidRPr="00F154D5">
          <w:rPr>
            <w:rStyle w:val="Hyperlink"/>
            <w:rFonts w:cs="Arial"/>
            <w:noProof/>
          </w:rPr>
          <w:t>Figure 3: Map – DET Teacher Quality National Partnership: Centres for Excellence and Enhanced School-Based Decision Making Trial schools 2009/10</w:t>
        </w:r>
        <w:r>
          <w:rPr>
            <w:noProof/>
            <w:webHidden/>
          </w:rPr>
          <w:tab/>
        </w:r>
        <w:r>
          <w:rPr>
            <w:noProof/>
            <w:webHidden/>
          </w:rPr>
          <w:fldChar w:fldCharType="begin"/>
        </w:r>
        <w:r>
          <w:rPr>
            <w:noProof/>
            <w:webHidden/>
          </w:rPr>
          <w:instrText xml:space="preserve"> PAGEREF _Toc257279807 \h </w:instrText>
        </w:r>
        <w:r w:rsidR="00580797">
          <w:rPr>
            <w:noProof/>
          </w:rPr>
        </w:r>
        <w:r>
          <w:rPr>
            <w:noProof/>
            <w:webHidden/>
          </w:rPr>
          <w:fldChar w:fldCharType="separate"/>
        </w:r>
        <w:r w:rsidR="00945329">
          <w:rPr>
            <w:noProof/>
            <w:webHidden/>
          </w:rPr>
          <w:t>18</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08" w:history="1">
        <w:r w:rsidRPr="00F154D5">
          <w:rPr>
            <w:rStyle w:val="Hyperlink"/>
            <w:rFonts w:cs="Arial"/>
            <w:noProof/>
          </w:rPr>
          <w:t>Figure 4: Diagram – Teacher Quality National Partnership progress: Centres for Excellence</w:t>
        </w:r>
        <w:r>
          <w:rPr>
            <w:noProof/>
            <w:webHidden/>
          </w:rPr>
          <w:tab/>
        </w:r>
        <w:r>
          <w:rPr>
            <w:noProof/>
            <w:webHidden/>
          </w:rPr>
          <w:fldChar w:fldCharType="begin"/>
        </w:r>
        <w:r>
          <w:rPr>
            <w:noProof/>
            <w:webHidden/>
          </w:rPr>
          <w:instrText xml:space="preserve"> PAGEREF _Toc257279808 \h </w:instrText>
        </w:r>
        <w:r w:rsidR="00580797">
          <w:rPr>
            <w:noProof/>
          </w:rPr>
        </w:r>
        <w:r>
          <w:rPr>
            <w:noProof/>
            <w:webHidden/>
          </w:rPr>
          <w:fldChar w:fldCharType="separate"/>
        </w:r>
        <w:r w:rsidR="00945329">
          <w:rPr>
            <w:noProof/>
            <w:webHidden/>
          </w:rPr>
          <w:t>31</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09" w:history="1">
        <w:r w:rsidRPr="00F154D5">
          <w:rPr>
            <w:rStyle w:val="Hyperlink"/>
            <w:rFonts w:cs="Arial"/>
            <w:noProof/>
          </w:rPr>
          <w:t>Figure 5: Diagram – Teacher Quality National Partnership progress: Highly Accomplished Teachers</w:t>
        </w:r>
        <w:r>
          <w:rPr>
            <w:noProof/>
            <w:webHidden/>
          </w:rPr>
          <w:tab/>
        </w:r>
        <w:r>
          <w:rPr>
            <w:noProof/>
            <w:webHidden/>
          </w:rPr>
          <w:fldChar w:fldCharType="begin"/>
        </w:r>
        <w:r>
          <w:rPr>
            <w:noProof/>
            <w:webHidden/>
          </w:rPr>
          <w:instrText xml:space="preserve"> PAGEREF _Toc257279809 \h </w:instrText>
        </w:r>
        <w:r w:rsidR="00580797">
          <w:rPr>
            <w:noProof/>
          </w:rPr>
        </w:r>
        <w:r>
          <w:rPr>
            <w:noProof/>
            <w:webHidden/>
          </w:rPr>
          <w:fldChar w:fldCharType="separate"/>
        </w:r>
        <w:r w:rsidR="00945329">
          <w:rPr>
            <w:noProof/>
            <w:webHidden/>
          </w:rPr>
          <w:t>35</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10" w:history="1">
        <w:r w:rsidRPr="00F154D5">
          <w:rPr>
            <w:rStyle w:val="Hyperlink"/>
            <w:rFonts w:cs="Arial"/>
            <w:noProof/>
          </w:rPr>
          <w:t>Figure 6: Map – Low SES School Communities National Partnership independent schools: 2009-2015</w:t>
        </w:r>
        <w:r>
          <w:rPr>
            <w:noProof/>
            <w:webHidden/>
          </w:rPr>
          <w:tab/>
        </w:r>
        <w:r>
          <w:rPr>
            <w:noProof/>
            <w:webHidden/>
          </w:rPr>
          <w:fldChar w:fldCharType="begin"/>
        </w:r>
        <w:r>
          <w:rPr>
            <w:noProof/>
            <w:webHidden/>
          </w:rPr>
          <w:instrText xml:space="preserve"> PAGEREF _Toc257279810 \h </w:instrText>
        </w:r>
        <w:r w:rsidR="00580797">
          <w:rPr>
            <w:noProof/>
          </w:rPr>
        </w:r>
        <w:r>
          <w:rPr>
            <w:noProof/>
            <w:webHidden/>
          </w:rPr>
          <w:fldChar w:fldCharType="separate"/>
        </w:r>
        <w:r w:rsidR="00945329">
          <w:rPr>
            <w:noProof/>
            <w:webHidden/>
          </w:rPr>
          <w:t>50</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11" w:history="1">
        <w:r w:rsidRPr="00F154D5">
          <w:rPr>
            <w:rStyle w:val="Hyperlink"/>
            <w:rFonts w:cs="Arial"/>
            <w:noProof/>
          </w:rPr>
          <w:t>Figure 7: Map – Low SES School Communities National Partnership Catholic schools: 2009-2015</w:t>
        </w:r>
        <w:r>
          <w:rPr>
            <w:noProof/>
            <w:webHidden/>
          </w:rPr>
          <w:tab/>
        </w:r>
        <w:r>
          <w:rPr>
            <w:noProof/>
            <w:webHidden/>
          </w:rPr>
          <w:fldChar w:fldCharType="begin"/>
        </w:r>
        <w:r>
          <w:rPr>
            <w:noProof/>
            <w:webHidden/>
          </w:rPr>
          <w:instrText xml:space="preserve"> PAGEREF _Toc257279811 \h </w:instrText>
        </w:r>
        <w:r w:rsidR="00580797">
          <w:rPr>
            <w:noProof/>
          </w:rPr>
        </w:r>
        <w:r>
          <w:rPr>
            <w:noProof/>
            <w:webHidden/>
          </w:rPr>
          <w:fldChar w:fldCharType="separate"/>
        </w:r>
        <w:r w:rsidR="00945329">
          <w:rPr>
            <w:noProof/>
            <w:webHidden/>
          </w:rPr>
          <w:t>51</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12" w:history="1">
        <w:r w:rsidRPr="00F154D5">
          <w:rPr>
            <w:rStyle w:val="Hyperlink"/>
            <w:rFonts w:cs="Arial"/>
            <w:noProof/>
          </w:rPr>
          <w:t>Figure 8: Map – Low SES School Communities National Partnership government schools: 2009-2015</w:t>
        </w:r>
        <w:r>
          <w:rPr>
            <w:noProof/>
            <w:webHidden/>
          </w:rPr>
          <w:tab/>
        </w:r>
        <w:r>
          <w:rPr>
            <w:noProof/>
            <w:webHidden/>
          </w:rPr>
          <w:fldChar w:fldCharType="begin"/>
        </w:r>
        <w:r>
          <w:rPr>
            <w:noProof/>
            <w:webHidden/>
          </w:rPr>
          <w:instrText xml:space="preserve"> PAGEREF _Toc257279812 \h </w:instrText>
        </w:r>
        <w:r w:rsidR="00580797">
          <w:rPr>
            <w:noProof/>
          </w:rPr>
        </w:r>
        <w:r>
          <w:rPr>
            <w:noProof/>
            <w:webHidden/>
          </w:rPr>
          <w:fldChar w:fldCharType="separate"/>
        </w:r>
        <w:r w:rsidR="00945329">
          <w:rPr>
            <w:noProof/>
            <w:webHidden/>
          </w:rPr>
          <w:t>52</w:t>
        </w:r>
        <w:r>
          <w:rPr>
            <w:noProof/>
            <w:webHidden/>
          </w:rPr>
          <w:fldChar w:fldCharType="end"/>
        </w:r>
      </w:hyperlink>
    </w:p>
    <w:p w:rsidR="00803B2A" w:rsidRDefault="00803B2A">
      <w:pPr>
        <w:pStyle w:val="TableofFigures"/>
        <w:tabs>
          <w:tab w:val="right" w:leader="dot" w:pos="9350"/>
        </w:tabs>
        <w:rPr>
          <w:rFonts w:ascii="Calibri" w:hAnsi="Calibri" w:cs="Times New Roman"/>
          <w:noProof/>
          <w:lang w:val="en-AU" w:eastAsia="en-AU"/>
        </w:rPr>
      </w:pPr>
      <w:hyperlink w:anchor="_Toc257279813" w:history="1">
        <w:r w:rsidRPr="00F154D5">
          <w:rPr>
            <w:rStyle w:val="Hyperlink"/>
            <w:rFonts w:cs="Arial"/>
            <w:noProof/>
          </w:rPr>
          <w:t>Figure 9: Map – All Literacy and Numeracy National Partnership schools: 2009/10 - 2010/11</w:t>
        </w:r>
        <w:r>
          <w:rPr>
            <w:noProof/>
            <w:webHidden/>
          </w:rPr>
          <w:tab/>
        </w:r>
        <w:r>
          <w:rPr>
            <w:noProof/>
            <w:webHidden/>
          </w:rPr>
          <w:fldChar w:fldCharType="begin"/>
        </w:r>
        <w:r>
          <w:rPr>
            <w:noProof/>
            <w:webHidden/>
          </w:rPr>
          <w:instrText xml:space="preserve"> PAGEREF _Toc257279813 \h </w:instrText>
        </w:r>
        <w:r w:rsidR="00580797">
          <w:rPr>
            <w:noProof/>
          </w:rPr>
        </w:r>
        <w:r>
          <w:rPr>
            <w:noProof/>
            <w:webHidden/>
          </w:rPr>
          <w:fldChar w:fldCharType="separate"/>
        </w:r>
        <w:r w:rsidR="00945329">
          <w:rPr>
            <w:noProof/>
            <w:webHidden/>
          </w:rPr>
          <w:t>77</w:t>
        </w:r>
        <w:r>
          <w:rPr>
            <w:noProof/>
            <w:webHidden/>
          </w:rPr>
          <w:fldChar w:fldCharType="end"/>
        </w:r>
      </w:hyperlink>
    </w:p>
    <w:p w:rsidR="00803B2A" w:rsidRDefault="00803B2A" w:rsidP="00466515">
      <w:r>
        <w:fldChar w:fldCharType="end"/>
      </w:r>
    </w:p>
    <w:p w:rsidR="00803B2A" w:rsidRPr="00F17E57" w:rsidRDefault="00803B2A" w:rsidP="00851BC7">
      <w:pPr>
        <w:rPr>
          <w:color w:val="000000"/>
          <w:sz w:val="20"/>
        </w:rPr>
      </w:pPr>
      <w:r w:rsidRPr="00F17E57">
        <w:rPr>
          <w:color w:val="000000"/>
          <w:sz w:val="20"/>
        </w:rPr>
        <w:t xml:space="preserve">The National Partnership Agreements on Literacy and Numeracy, Low SES School Communities and Improving Teacher Quality are collaborative initiatives supported by funding from the Australian Government, the </w:t>
      </w:r>
      <w:r>
        <w:rPr>
          <w:color w:val="000000"/>
          <w:sz w:val="20"/>
        </w:rPr>
        <w:t xml:space="preserve">New South Wales </w:t>
      </w:r>
      <w:r w:rsidRPr="00F17E57">
        <w:rPr>
          <w:color w:val="000000"/>
          <w:sz w:val="20"/>
        </w:rPr>
        <w:t>Government and the Catholic and Independent school sectors.</w:t>
      </w:r>
    </w:p>
    <w:p w:rsidR="00803B2A" w:rsidRDefault="00803B2A" w:rsidP="00466515"/>
    <w:p w:rsidR="00803B2A" w:rsidRDefault="00803B2A" w:rsidP="00466515"/>
    <w:p w:rsidR="00803B2A" w:rsidRDefault="00803B2A" w:rsidP="00466515">
      <w:pPr>
        <w:sectPr w:rsidR="00803B2A" w:rsidSect="004C1682">
          <w:pgSz w:w="12240" w:h="15840"/>
          <w:pgMar w:top="1440" w:right="1440" w:bottom="1440" w:left="1440" w:header="709" w:footer="709" w:gutter="0"/>
          <w:pgNumType w:fmt="lowerRoman"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A35C98">
            <w:pPr>
              <w:pStyle w:val="Heading1"/>
            </w:pPr>
            <w:bookmarkStart w:id="1" w:name="_Toc257280258"/>
            <w:r w:rsidRPr="00DD0E38">
              <w:lastRenderedPageBreak/>
              <w:t>Section 1 – Smarter Schools Summary</w:t>
            </w:r>
            <w:bookmarkEnd w:id="1"/>
          </w:p>
        </w:tc>
      </w:tr>
    </w:tbl>
    <w:p w:rsidR="00803B2A" w:rsidRDefault="00803B2A" w:rsidP="00466515"/>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A35C98">
            <w:pPr>
              <w:pStyle w:val="Heading2"/>
            </w:pPr>
            <w:bookmarkStart w:id="2" w:name="_Toc257280259"/>
            <w:r w:rsidRPr="00DD0E38">
              <w:t>Highlights</w:t>
            </w:r>
            <w:bookmarkEnd w:id="2"/>
          </w:p>
        </w:tc>
      </w:tr>
    </w:tbl>
    <w:p w:rsidR="00803B2A" w:rsidRDefault="00803B2A" w:rsidP="00466515"/>
    <w:p w:rsidR="00803B2A" w:rsidRPr="00A35C98" w:rsidRDefault="00803B2A" w:rsidP="00A35C98">
      <w:pPr>
        <w:pStyle w:val="Heading3"/>
      </w:pPr>
      <w:bookmarkStart w:id="3" w:name="_Toc257280260"/>
      <w:r>
        <w:t>I</w:t>
      </w:r>
      <w:r w:rsidRPr="00A35C98">
        <w:t>ntegrated cross-sectoral implementation plan</w:t>
      </w:r>
      <w:bookmarkEnd w:id="3"/>
    </w:p>
    <w:p w:rsidR="00803B2A" w:rsidRPr="00803B2A" w:rsidRDefault="00803B2A" w:rsidP="00A35C98">
      <w:pPr>
        <w:rPr>
          <w:spacing w:val="20"/>
        </w:rPr>
      </w:pPr>
      <w:r>
        <w:t>N</w:t>
      </w:r>
      <w:r w:rsidRPr="00EB2B10">
        <w:t>ew S</w:t>
      </w:r>
      <w:r>
        <w:t>outh Wales submitted the f</w:t>
      </w:r>
      <w:r w:rsidRPr="00EB2B10">
        <w:t xml:space="preserve">inal </w:t>
      </w:r>
      <w:r>
        <w:t xml:space="preserve">State </w:t>
      </w:r>
      <w:r w:rsidRPr="00EB2B10">
        <w:t>Implementation Plan for the Smarter S</w:t>
      </w:r>
      <w:r>
        <w:t xml:space="preserve">chools </w:t>
      </w:r>
      <w:r w:rsidRPr="00803B2A">
        <w:rPr>
          <w:spacing w:val="20"/>
        </w:rPr>
        <w:t xml:space="preserve">National Partnerships and three associated Bilateral Agreements to the </w:t>
      </w:r>
    </w:p>
    <w:p w:rsidR="00803B2A" w:rsidRDefault="00803B2A" w:rsidP="00A35C98">
      <w:r w:rsidRPr="00EB2B10">
        <w:t>Department of Education, Empl</w:t>
      </w:r>
      <w:r>
        <w:t>oyment and Workplace Relations</w:t>
      </w:r>
      <w:r w:rsidRPr="00EB2B10">
        <w:t xml:space="preserve"> on 22</w:t>
      </w:r>
      <w:r>
        <w:t xml:space="preserve"> </w:t>
      </w:r>
      <w:r w:rsidRPr="00EB2B10">
        <w:t>December 2009. All four documents were signed o</w:t>
      </w:r>
      <w:r>
        <w:t xml:space="preserve">ff by the Deputy Prime Minister, </w:t>
      </w:r>
      <w:r w:rsidRPr="00EB2B10">
        <w:t xml:space="preserve">the Hon Julia Gillard, MP, on 22 January 2010. </w:t>
      </w:r>
    </w:p>
    <w:p w:rsidR="00803B2A" w:rsidRDefault="00803B2A" w:rsidP="00A35C98"/>
    <w:p w:rsidR="00803B2A" w:rsidRPr="00EB2B10" w:rsidRDefault="00803B2A" w:rsidP="00A35C98">
      <w:r w:rsidRPr="00EB2B10">
        <w:t>The Deputy Prime Minister congr</w:t>
      </w:r>
      <w:r>
        <w:t>atulated NSW for proposing a p</w:t>
      </w:r>
      <w:r w:rsidRPr="00EB2B10">
        <w:t>lan with a highly integrated approach to reform across the three component National Partnerships</w:t>
      </w:r>
      <w:r>
        <w:t xml:space="preserve"> (NPs), Improving Teacher Quality; Literacy and Numeracy; </w:t>
      </w:r>
      <w:r w:rsidRPr="00EB2B10">
        <w:t xml:space="preserve">and </w:t>
      </w:r>
      <w:smartTag w:uri="urn:schemas-microsoft-com:office:smarttags" w:element="PlaceName">
        <w:smartTag w:uri="urn:schemas-microsoft-com:office:smarttags" w:element="place">
          <w:smartTag w:uri="urn:schemas-microsoft-com:office:smarttags" w:element="PlaceName">
            <w:r>
              <w:t>Low</w:t>
            </w:r>
          </w:smartTag>
          <w:r>
            <w:t xml:space="preserve"> </w:t>
          </w:r>
          <w:smartTag w:uri="urn:schemas-microsoft-com:office:smarttags" w:element="PlaceName">
            <w:r>
              <w:t>Socio-Economic</w:t>
            </w:r>
          </w:smartTag>
          <w:r>
            <w:t xml:space="preserve"> </w:t>
          </w:r>
          <w:smartTag w:uri="urn:schemas-microsoft-com:office:smarttags" w:element="PlaceName">
            <w:r>
              <w:t>Status</w:t>
            </w:r>
          </w:smartTag>
          <w:r>
            <w:t xml:space="preserve"> </w:t>
          </w:r>
          <w:smartTag w:uri="urn:schemas-microsoft-com:office:smarttags" w:element="PlaceType">
            <w:r>
              <w:t>School</w:t>
            </w:r>
          </w:smartTag>
        </w:smartTag>
      </w:smartTag>
      <w:r w:rsidRPr="00EB2B10">
        <w:t xml:space="preserve"> </w:t>
      </w:r>
      <w:r>
        <w:t xml:space="preserve">      </w:t>
      </w:r>
      <w:r w:rsidRPr="00EB2B10">
        <w:t>Communities.</w:t>
      </w:r>
    </w:p>
    <w:p w:rsidR="00803B2A" w:rsidRPr="00EB2B10" w:rsidRDefault="00803B2A" w:rsidP="00A35C98"/>
    <w:p w:rsidR="00803B2A" w:rsidRDefault="00803B2A" w:rsidP="00A35C98">
      <w:pPr>
        <w:rPr>
          <w:i/>
        </w:rPr>
      </w:pPr>
      <w:r w:rsidRPr="00EB2B10">
        <w:t xml:space="preserve">NSW’s </w:t>
      </w:r>
      <w:r>
        <w:t>Implementation Plan</w:t>
      </w:r>
      <w:r w:rsidRPr="00EB2B10">
        <w:t xml:space="preserve"> and Bilateral Agreements were jointly developed by the Association of Independent Schools of NSW, the Catholic Education Commission of NSW, and the NSW Department of Education and Training </w:t>
      </w:r>
      <w:r>
        <w:t xml:space="preserve">(DET) </w:t>
      </w:r>
      <w:r w:rsidRPr="00EB2B10">
        <w:t xml:space="preserve">during 2009. NSW’s </w:t>
      </w:r>
      <w:r>
        <w:t>Smarter Schools National Partnerships</w:t>
      </w:r>
      <w:r w:rsidRPr="00EB2B10">
        <w:t xml:space="preserve"> Implementation Plan represents an integrated, collaborative reform strategy</w:t>
      </w:r>
      <w:r>
        <w:t xml:space="preserve">, </w:t>
      </w:r>
      <w:r w:rsidRPr="00EB2B10">
        <w:t xml:space="preserve">based on widespread stakeholder consultation </w:t>
      </w:r>
      <w:r w:rsidRPr="00B80B9C">
        <w:rPr>
          <w:i/>
        </w:rPr>
        <w:t>(see ‘cross-s</w:t>
      </w:r>
      <w:r>
        <w:rPr>
          <w:i/>
        </w:rPr>
        <w:t xml:space="preserve">ectoral collaboration’ section </w:t>
      </w:r>
      <w:r w:rsidRPr="00B80B9C">
        <w:rPr>
          <w:i/>
        </w:rPr>
        <w:t xml:space="preserve">below for details). </w:t>
      </w:r>
    </w:p>
    <w:p w:rsidR="00803B2A" w:rsidRDefault="00803B2A" w:rsidP="00A35C98">
      <w:pPr>
        <w:rPr>
          <w:i/>
        </w:rPr>
      </w:pPr>
    </w:p>
    <w:p w:rsidR="00803B2A" w:rsidRDefault="00803B2A" w:rsidP="00A35C98">
      <w:r w:rsidRPr="00EB2B10">
        <w:t>While the three Smarter Schools NP</w:t>
      </w:r>
      <w:r>
        <w:t>s</w:t>
      </w:r>
      <w:r w:rsidRPr="00EB2B10">
        <w:t xml:space="preserve"> each chart new directions in their own area, they have clear linkages and together form a cohesive platform for creating higher standards in all schools in the state.</w:t>
      </w:r>
      <w:r>
        <w:t xml:space="preserve">  </w:t>
      </w:r>
    </w:p>
    <w:p w:rsidR="00803B2A" w:rsidRDefault="00803B2A" w:rsidP="00A35C98"/>
    <w:p w:rsidR="00803B2A" w:rsidRDefault="00803B2A" w:rsidP="00A35C98">
      <w:r w:rsidRPr="00EB2B10">
        <w:t>NSW’s Implementation Plan is built on the consistent evidence that</w:t>
      </w:r>
      <w:r>
        <w:t>:</w:t>
      </w:r>
    </w:p>
    <w:p w:rsidR="00803B2A" w:rsidRDefault="00803B2A" w:rsidP="00107CEA">
      <w:pPr>
        <w:pStyle w:val="ListParagraph"/>
        <w:numPr>
          <w:ilvl w:val="0"/>
          <w:numId w:val="22"/>
        </w:numPr>
      </w:pPr>
      <w:r w:rsidRPr="00EB2B10">
        <w:t>teacher quality is the single greatest in-school influence on student engagement and outcomes</w:t>
      </w:r>
    </w:p>
    <w:p w:rsidR="00803B2A" w:rsidRDefault="00803B2A" w:rsidP="00107CEA">
      <w:pPr>
        <w:pStyle w:val="ListParagraph"/>
        <w:numPr>
          <w:ilvl w:val="0"/>
          <w:numId w:val="22"/>
        </w:numPr>
      </w:pPr>
      <w:r w:rsidRPr="00EB2B10">
        <w:t>literacy and numeracy attainment is a cornerstone of schooling</w:t>
      </w:r>
    </w:p>
    <w:p w:rsidR="00803B2A" w:rsidRDefault="00803B2A" w:rsidP="00107CEA">
      <w:pPr>
        <w:pStyle w:val="ListParagraph"/>
        <w:numPr>
          <w:ilvl w:val="0"/>
          <w:numId w:val="22"/>
        </w:numPr>
      </w:pPr>
      <w:r w:rsidRPr="00EB2B10">
        <w:t>socio-economic status remains a significant deter</w:t>
      </w:r>
      <w:r>
        <w:t>minant of educational outcomes</w:t>
      </w:r>
    </w:p>
    <w:p w:rsidR="00803B2A" w:rsidRDefault="00803B2A" w:rsidP="00A35C98"/>
    <w:p w:rsidR="00803B2A" w:rsidRPr="00EB2B10" w:rsidRDefault="00803B2A" w:rsidP="00A35C98">
      <w:r w:rsidRPr="00EB2B10">
        <w:t>Evidence-based strategies to support Aboriginal students, teachers, school leaders and school communities are thoroughly embedded in NSW’s Implementation Plan</w:t>
      </w:r>
      <w:r>
        <w:t>,</w:t>
      </w:r>
      <w:r w:rsidRPr="00EB2B10">
        <w:t xml:space="preserve"> with the aim of improving educational outcomes for Aboriginal students. NSW will continue to work with the Commonwealth in order to develop and effectively implement strategies under the </w:t>
      </w:r>
      <w:r w:rsidRPr="00F01C88">
        <w:rPr>
          <w:i/>
        </w:rPr>
        <w:t>Indigenous Education Action Plan</w:t>
      </w:r>
      <w:r w:rsidRPr="00F8570E">
        <w:t xml:space="preserve"> under national consultation to 28 February 2010, once</w:t>
      </w:r>
      <w:r w:rsidRPr="00F8570E">
        <w:rPr>
          <w:lang w:val="en-GB"/>
        </w:rPr>
        <w:t xml:space="preserve"> finalised</w:t>
      </w:r>
      <w:r w:rsidRPr="00F8570E">
        <w:t>.</w:t>
      </w:r>
    </w:p>
    <w:p w:rsidR="00803B2A" w:rsidRPr="00EB2B10" w:rsidRDefault="00803B2A" w:rsidP="00A35C98"/>
    <w:p w:rsidR="00803B2A" w:rsidRPr="00C74972" w:rsidRDefault="00803B2A" w:rsidP="00C67403">
      <w:pPr>
        <w:pStyle w:val="Heading3"/>
      </w:pPr>
      <w:bookmarkStart w:id="4" w:name="_Toc257280261"/>
      <w:r w:rsidRPr="00C74972">
        <w:t xml:space="preserve">Participation </w:t>
      </w:r>
      <w:r>
        <w:t>rates</w:t>
      </w:r>
      <w:bookmarkEnd w:id="4"/>
    </w:p>
    <w:p w:rsidR="00803B2A" w:rsidRDefault="00803B2A" w:rsidP="00A35C98">
      <w:r w:rsidRPr="00EB2B10">
        <w:t>Collectively, the S</w:t>
      </w:r>
      <w:r>
        <w:t xml:space="preserve">marter </w:t>
      </w:r>
      <w:r w:rsidRPr="00EB2B10">
        <w:t>S</w:t>
      </w:r>
      <w:r>
        <w:t>chools NPs</w:t>
      </w:r>
      <w:r w:rsidRPr="00EB2B10">
        <w:t xml:space="preserve"> provide a significant opportunity to deliver NSW’s ambitious program of cross</w:t>
      </w:r>
      <w:r w:rsidRPr="00461A58">
        <w:rPr>
          <w:lang w:val="en-AU"/>
        </w:rPr>
        <w:t>-sectoral</w:t>
      </w:r>
      <w:r>
        <w:t xml:space="preserve"> and school-based reform</w:t>
      </w:r>
      <w:r w:rsidRPr="00EB2B10">
        <w:t xml:space="preserve">. While all schools will benefit from the program of reform, the more immediate impact will result from participation in the Literacy and Numeracy and Low </w:t>
      </w:r>
      <w:r>
        <w:t>Socio-Economic Status (</w:t>
      </w:r>
      <w:r w:rsidRPr="00EB2B10">
        <w:t>SES</w:t>
      </w:r>
      <w:r>
        <w:t>)</w:t>
      </w:r>
      <w:r w:rsidRPr="00EB2B10">
        <w:t xml:space="preserve"> School Communities NPs. </w:t>
      </w:r>
    </w:p>
    <w:p w:rsidR="00803B2A" w:rsidRDefault="00803B2A" w:rsidP="00A35C98"/>
    <w:p w:rsidR="00803B2A" w:rsidRPr="00EB2B10" w:rsidRDefault="00803B2A" w:rsidP="00A35C98">
      <w:r w:rsidRPr="00EB2B10">
        <w:t xml:space="preserve">These </w:t>
      </w:r>
      <w:r>
        <w:t>National P</w:t>
      </w:r>
      <w:r w:rsidRPr="00EB2B10">
        <w:t xml:space="preserve">artnerships </w:t>
      </w:r>
      <w:r>
        <w:t>will impact on</w:t>
      </w:r>
      <w:r w:rsidRPr="00EB2B10">
        <w:t>:</w:t>
      </w:r>
    </w:p>
    <w:p w:rsidR="00803B2A" w:rsidRPr="00F421F4" w:rsidRDefault="00803B2A" w:rsidP="00F421F4">
      <w:pPr>
        <w:pStyle w:val="ListParagraph"/>
        <w:numPr>
          <w:ilvl w:val="0"/>
          <w:numId w:val="22"/>
        </w:numPr>
      </w:pPr>
      <w:r w:rsidRPr="00F421F4">
        <w:t xml:space="preserve">23% of schools in </w:t>
      </w:r>
      <w:smartTag w:uri="urn:schemas-microsoft-com:office:smarttags" w:element="State">
        <w:smartTag w:uri="urn:schemas-microsoft-com:office:smarttags" w:element="place">
          <w:r w:rsidRPr="00F421F4">
            <w:t>New South Wales</w:t>
          </w:r>
        </w:smartTag>
      </w:smartTag>
    </w:p>
    <w:p w:rsidR="00803B2A" w:rsidRPr="00F421F4" w:rsidRDefault="00803B2A" w:rsidP="00F421F4">
      <w:pPr>
        <w:pStyle w:val="ListParagraph"/>
        <w:numPr>
          <w:ilvl w:val="0"/>
          <w:numId w:val="22"/>
        </w:numPr>
      </w:pPr>
      <w:r w:rsidRPr="00F421F4">
        <w:t xml:space="preserve">19% of students enrolled in </w:t>
      </w:r>
      <w:smartTag w:uri="urn:schemas-microsoft-com:office:smarttags" w:element="State">
        <w:smartTag w:uri="urn:schemas-microsoft-com:office:smarttags" w:element="place">
          <w:r w:rsidRPr="00F421F4">
            <w:t>New South Wales</w:t>
          </w:r>
        </w:smartTag>
      </w:smartTag>
    </w:p>
    <w:p w:rsidR="00803B2A" w:rsidRPr="00F421F4" w:rsidRDefault="00803B2A" w:rsidP="00F421F4">
      <w:pPr>
        <w:pStyle w:val="ListParagraph"/>
        <w:numPr>
          <w:ilvl w:val="0"/>
          <w:numId w:val="22"/>
        </w:numPr>
      </w:pPr>
      <w:r w:rsidRPr="00F421F4">
        <w:t>48% of Aborigi</w:t>
      </w:r>
      <w:r>
        <w:t xml:space="preserve">nal students in </w:t>
      </w:r>
      <w:smartTag w:uri="urn:schemas-microsoft-com:office:smarttags" w:element="State">
        <w:smartTag w:uri="urn:schemas-microsoft-com:office:smarttags" w:element="place">
          <w:r>
            <w:t>New South Wales</w:t>
          </w:r>
        </w:smartTag>
      </w:smartTag>
    </w:p>
    <w:p w:rsidR="00803B2A" w:rsidRPr="00F421F4" w:rsidRDefault="00803B2A" w:rsidP="00F421F4">
      <w:pPr>
        <w:pStyle w:val="ListParagraph"/>
        <w:numPr>
          <w:ilvl w:val="0"/>
          <w:numId w:val="22"/>
        </w:numPr>
      </w:pPr>
      <w:r w:rsidRPr="00F421F4">
        <w:t>60% of re</w:t>
      </w:r>
      <w:r>
        <w:t xml:space="preserve">mote schools in </w:t>
      </w:r>
      <w:smartTag w:uri="urn:schemas-microsoft-com:office:smarttags" w:element="State">
        <w:smartTag w:uri="urn:schemas-microsoft-com:office:smarttags" w:element="place">
          <w:r>
            <w:t>New South Wales</w:t>
          </w:r>
        </w:smartTag>
      </w:smartTag>
    </w:p>
    <w:p w:rsidR="00803B2A" w:rsidRPr="00F421F4" w:rsidRDefault="00803B2A" w:rsidP="00F421F4">
      <w:pPr>
        <w:pStyle w:val="ListParagraph"/>
        <w:numPr>
          <w:ilvl w:val="0"/>
          <w:numId w:val="22"/>
        </w:numPr>
      </w:pPr>
      <w:r w:rsidRPr="00F421F4">
        <w:t>43% of first phas</w:t>
      </w:r>
      <w:r>
        <w:t>e English as a Second Language</w:t>
      </w:r>
      <w:r w:rsidRPr="00F421F4">
        <w:t xml:space="preserve"> stu</w:t>
      </w:r>
      <w:r>
        <w:t>dents in NSW Government schools</w:t>
      </w:r>
    </w:p>
    <w:p w:rsidR="00803B2A" w:rsidRPr="00EB2B10" w:rsidRDefault="00803B2A" w:rsidP="00A35C98"/>
    <w:p w:rsidR="00803B2A" w:rsidRDefault="00803B2A" w:rsidP="00A35C98">
      <w:r w:rsidRPr="00EB2B10">
        <w:t xml:space="preserve">The Improving Teacher Quality National Partnership will further expand the range of schools and students directly benefiting from NSW’s comprehensive reform agenda, notably through Centres for Excellence and schools participating in NSW Department of Education and Training’s </w:t>
      </w:r>
      <w:r>
        <w:t>enhanced school-based decision-making trial</w:t>
      </w:r>
      <w:r w:rsidRPr="00EB2B10">
        <w:t>.</w:t>
      </w:r>
    </w:p>
    <w:p w:rsidR="00803B2A" w:rsidRDefault="00803B2A" w:rsidP="00A35C98"/>
    <w:p w:rsidR="00803B2A" w:rsidRDefault="00803B2A" w:rsidP="00A35C98">
      <w:pPr>
        <w:sectPr w:rsidR="00803B2A" w:rsidSect="000D6C53">
          <w:footerReference w:type="default" r:id="rId9"/>
          <w:pgSz w:w="12240" w:h="15840"/>
          <w:pgMar w:top="1440" w:right="1440" w:bottom="1440" w:left="1440" w:header="709" w:footer="709" w:gutter="0"/>
          <w:pgNumType w:start="1"/>
          <w:cols w:space="708"/>
          <w:docGrid w:linePitch="360"/>
        </w:sectPr>
      </w:pPr>
    </w:p>
    <w:p w:rsidR="00803B2A" w:rsidRPr="00376862" w:rsidRDefault="00803B2A" w:rsidP="009B4B8F">
      <w:pPr>
        <w:pStyle w:val="TableofFigures"/>
      </w:pPr>
      <w:bookmarkStart w:id="5" w:name="_Toc257279805"/>
      <w:r w:rsidRPr="00376862">
        <w:lastRenderedPageBreak/>
        <w:t xml:space="preserve">Figure 1: </w:t>
      </w:r>
      <w:r>
        <w:t>Map – All NSW Smarter Schools National Partnerships s</w:t>
      </w:r>
      <w:r w:rsidRPr="00376862">
        <w:t>chools</w:t>
      </w:r>
      <w:r>
        <w:t xml:space="preserve">: </w:t>
      </w:r>
      <w:r w:rsidRPr="00376862">
        <w:t>2009</w:t>
      </w:r>
      <w:r>
        <w:t>-</w:t>
      </w:r>
      <w:r w:rsidRPr="00376862">
        <w:t>2015</w:t>
      </w:r>
      <w:bookmarkEnd w:id="5"/>
      <w:r w:rsidR="004152E4">
        <w:t xml:space="preserve"> refer to page 3 in PDF version of Annual Report</w:t>
      </w:r>
    </w:p>
    <w:p w:rsidR="00803B2A" w:rsidRDefault="00803B2A" w:rsidP="009A75BE">
      <w:pPr>
        <w:jc w:val="center"/>
      </w:pPr>
    </w:p>
    <w:p w:rsidR="00803B2A" w:rsidRDefault="00803B2A" w:rsidP="00A35C98"/>
    <w:p w:rsidR="00803B2A" w:rsidRDefault="00803B2A" w:rsidP="00A35C98">
      <w:pPr>
        <w:sectPr w:rsidR="00803B2A" w:rsidSect="0080790D">
          <w:footerReference w:type="default" r:id="rId10"/>
          <w:pgSz w:w="15840" w:h="12240" w:orient="landscape"/>
          <w:pgMar w:top="720" w:right="720" w:bottom="720" w:left="720" w:header="709" w:footer="709" w:gutter="0"/>
          <w:cols w:space="708"/>
          <w:docGrid w:linePitch="360"/>
        </w:sectPr>
      </w:pPr>
    </w:p>
    <w:p w:rsidR="00803B2A" w:rsidRPr="00D24BA4" w:rsidRDefault="00803B2A" w:rsidP="0095326B">
      <w:pPr>
        <w:pStyle w:val="Heading3"/>
      </w:pPr>
      <w:bookmarkStart w:id="6" w:name="_Toc257280262"/>
      <w:r w:rsidRPr="00D24BA4">
        <w:lastRenderedPageBreak/>
        <w:t xml:space="preserve">Improving Teacher Quality </w:t>
      </w:r>
      <w:r>
        <w:t xml:space="preserve">National Partnership </w:t>
      </w:r>
      <w:r w:rsidRPr="0095326B">
        <w:t>2009 highlights</w:t>
      </w:r>
      <w:bookmarkEnd w:id="6"/>
    </w:p>
    <w:p w:rsidR="00803B2A" w:rsidRPr="00EB2B10" w:rsidRDefault="00803B2A" w:rsidP="003064F7">
      <w:r w:rsidRPr="00EB2B10">
        <w:t xml:space="preserve">Throughout 2009, </w:t>
      </w:r>
      <w:smartTag w:uri="urn:schemas-microsoft-com:office:smarttags" w:element="place">
        <w:r>
          <w:t>New South Wales</w:t>
        </w:r>
      </w:smartTag>
      <w:r w:rsidRPr="00EB2B10">
        <w:t xml:space="preserve"> was fully engaged in the development of national facilitation reform activity through a series of national bodies, including the Quality Sustainable T</w:t>
      </w:r>
      <w:r>
        <w:t>eacher Workforce Working Group</w:t>
      </w:r>
      <w:r w:rsidRPr="00EB2B10">
        <w:t xml:space="preserve"> and its sub-groups. NSW continues to participate through representation on </w:t>
      </w:r>
      <w:r>
        <w:t>both the Australian Institute of Teaching and School Leadership Board (AITSL) and the National Dataset Group.</w:t>
      </w:r>
    </w:p>
    <w:p w:rsidR="00803B2A" w:rsidRPr="00EB2B10" w:rsidRDefault="00803B2A" w:rsidP="001E28FB"/>
    <w:p w:rsidR="00803B2A" w:rsidRDefault="00803B2A" w:rsidP="001E28FB">
      <w:r>
        <w:t>H</w:t>
      </w:r>
      <w:r w:rsidRPr="00EB2B10">
        <w:t xml:space="preserve">ighlights of the implementation of the Improving Teacher Quality NP in </w:t>
      </w:r>
      <w:r>
        <w:t xml:space="preserve">NSW in 2009 </w:t>
      </w:r>
      <w:r w:rsidRPr="00EB2B10">
        <w:t>included:</w:t>
      </w:r>
    </w:p>
    <w:p w:rsidR="00803B2A" w:rsidRPr="00EB2B10" w:rsidRDefault="00803B2A" w:rsidP="0055640F">
      <w:pPr>
        <w:pStyle w:val="ListParagraph"/>
        <w:numPr>
          <w:ilvl w:val="0"/>
          <w:numId w:val="22"/>
        </w:numPr>
      </w:pPr>
      <w:r w:rsidRPr="00EB2B10">
        <w:t xml:space="preserve">287 </w:t>
      </w:r>
      <w:r>
        <w:t xml:space="preserve">government and Catholic school </w:t>
      </w:r>
      <w:r w:rsidRPr="00EB2B10">
        <w:t>teachers and executives participat</w:t>
      </w:r>
      <w:r>
        <w:t>ed</w:t>
      </w:r>
      <w:r w:rsidRPr="00EB2B10">
        <w:t xml:space="preserve"> in cultural immersion programs to develop cultural knowledge and understanding o</w:t>
      </w:r>
      <w:r>
        <w:t>f local Aboriginal communities</w:t>
      </w:r>
    </w:p>
    <w:p w:rsidR="00803B2A" w:rsidRDefault="00803B2A" w:rsidP="0055640F">
      <w:pPr>
        <w:pStyle w:val="ListParagraph"/>
        <w:numPr>
          <w:ilvl w:val="0"/>
          <w:numId w:val="22"/>
        </w:numPr>
      </w:pPr>
      <w:r w:rsidRPr="00EB2B10">
        <w:t xml:space="preserve">270 teaching scholarships </w:t>
      </w:r>
      <w:r>
        <w:t xml:space="preserve">were </w:t>
      </w:r>
      <w:r w:rsidRPr="00EB2B10">
        <w:t xml:space="preserve">awarded by NSW Department of Education and Training (DET) for take-up in 2010. This included 74 </w:t>
      </w:r>
      <w:r>
        <w:t xml:space="preserve">scholarships </w:t>
      </w:r>
      <w:r w:rsidRPr="00EB2B10">
        <w:t>for Aboriginal students and 19 for final year university students who will teach in schools with high</w:t>
      </w:r>
      <w:r>
        <w:t xml:space="preserve"> Aboriginal student populations</w:t>
      </w:r>
    </w:p>
    <w:p w:rsidR="00803B2A" w:rsidRPr="00EB2B10" w:rsidRDefault="00803B2A" w:rsidP="000B3756">
      <w:pPr>
        <w:pStyle w:val="ListParagraph"/>
        <w:numPr>
          <w:ilvl w:val="0"/>
          <w:numId w:val="22"/>
        </w:numPr>
      </w:pPr>
      <w:r>
        <w:t xml:space="preserve">43 teaching scholarships were </w:t>
      </w:r>
      <w:r w:rsidRPr="00EB2B10">
        <w:t xml:space="preserve">awarded </w:t>
      </w:r>
      <w:r>
        <w:t>in Catholic schools in 2009, with five of these being offered to Aboriginal students to pursue a career in teaching</w:t>
      </w:r>
    </w:p>
    <w:p w:rsidR="00803B2A" w:rsidRPr="003064F7" w:rsidRDefault="00803B2A" w:rsidP="003064F7">
      <w:pPr>
        <w:pStyle w:val="ListParagraph"/>
        <w:numPr>
          <w:ilvl w:val="0"/>
          <w:numId w:val="22"/>
        </w:numPr>
      </w:pPr>
      <w:r w:rsidRPr="003064F7">
        <w:t xml:space="preserve">50 teacher mentor positions </w:t>
      </w:r>
      <w:r>
        <w:t xml:space="preserve">were </w:t>
      </w:r>
      <w:r w:rsidRPr="003064F7">
        <w:t>established in DET schools with trends of significant numbers of new permanent teacher appointments, including in schools that are challenging, serve low SES communities or have a significant Aboriginal student population</w:t>
      </w:r>
    </w:p>
    <w:p w:rsidR="00803B2A" w:rsidRPr="00EB2B10" w:rsidRDefault="00803B2A" w:rsidP="0055640F">
      <w:pPr>
        <w:pStyle w:val="ListParagraph"/>
        <w:numPr>
          <w:ilvl w:val="0"/>
          <w:numId w:val="22"/>
        </w:numPr>
      </w:pPr>
      <w:r w:rsidRPr="00EB2B10">
        <w:t xml:space="preserve">47 schools </w:t>
      </w:r>
      <w:r>
        <w:t xml:space="preserve">were selected </w:t>
      </w:r>
      <w:r w:rsidRPr="00EB2B10">
        <w:t xml:space="preserve">to participate in DET’s pilot program </w:t>
      </w:r>
      <w:r>
        <w:t>encouraging</w:t>
      </w:r>
      <w:r w:rsidRPr="00EB2B10">
        <w:t xml:space="preserve"> enhanced school-based decision making about staffing mix, budget and recruitment</w:t>
      </w:r>
      <w:r>
        <w:t xml:space="preserve"> </w:t>
      </w:r>
      <w:r w:rsidRPr="00EB2B10">
        <w:t>at the principal level. The pilot program commenced</w:t>
      </w:r>
      <w:r>
        <w:t xml:space="preserve"> in January 2010</w:t>
      </w:r>
    </w:p>
    <w:p w:rsidR="00803B2A" w:rsidRPr="00EB2B10" w:rsidRDefault="00803B2A" w:rsidP="0055640F">
      <w:pPr>
        <w:pStyle w:val="ListParagraph"/>
        <w:numPr>
          <w:ilvl w:val="0"/>
          <w:numId w:val="22"/>
        </w:numPr>
      </w:pPr>
      <w:r w:rsidRPr="00EB2B10">
        <w:t>2</w:t>
      </w:r>
      <w:r>
        <w:t>9</w:t>
      </w:r>
      <w:r w:rsidRPr="00EB2B10">
        <w:t xml:space="preserve"> </w:t>
      </w:r>
      <w:r>
        <w:t xml:space="preserve">new quality teacher positions were </w:t>
      </w:r>
      <w:r w:rsidRPr="00EB2B10">
        <w:t xml:space="preserve">established across </w:t>
      </w:r>
      <w:r>
        <w:t>C</w:t>
      </w:r>
      <w:r w:rsidRPr="00EB2B10">
        <w:t>atholic, government and independent schools in NSW</w:t>
      </w:r>
    </w:p>
    <w:p w:rsidR="00803B2A" w:rsidRPr="00EB2B10" w:rsidRDefault="00803B2A" w:rsidP="0055640F">
      <w:pPr>
        <w:pStyle w:val="ListParagraph"/>
        <w:numPr>
          <w:ilvl w:val="0"/>
          <w:numId w:val="22"/>
        </w:numPr>
      </w:pPr>
      <w:r w:rsidRPr="00EB2B10">
        <w:t>18 Ce</w:t>
      </w:r>
      <w:r>
        <w:t xml:space="preserve">ntres for Excellence were </w:t>
      </w:r>
      <w:r w:rsidRPr="00EB2B10">
        <w:t>established across NSW’s three school sectors with school plans developed that encompass the reforms to be undertaken as part of their participation in the T</w:t>
      </w:r>
      <w:r>
        <w:t>eacher Quality NP reform agenda</w:t>
      </w:r>
    </w:p>
    <w:p w:rsidR="00803B2A" w:rsidRPr="00EB2B10" w:rsidRDefault="00803B2A" w:rsidP="0055640F">
      <w:pPr>
        <w:pStyle w:val="ListParagraph"/>
        <w:numPr>
          <w:ilvl w:val="0"/>
          <w:numId w:val="22"/>
        </w:numPr>
      </w:pPr>
      <w:r>
        <w:t xml:space="preserve">16 paraprofessionals were </w:t>
      </w:r>
      <w:r w:rsidRPr="00EB2B10">
        <w:t>appointed to C</w:t>
      </w:r>
      <w:r>
        <w:t xml:space="preserve">entres for </w:t>
      </w:r>
      <w:r w:rsidRPr="00EB2B10">
        <w:t>E</w:t>
      </w:r>
      <w:r>
        <w:t>xcellence</w:t>
      </w:r>
      <w:r w:rsidRPr="00EB2B10">
        <w:t xml:space="preserve"> across NSW’s </w:t>
      </w:r>
      <w:r>
        <w:t>Catholic</w:t>
      </w:r>
      <w:r w:rsidRPr="00EB2B10">
        <w:t>, government</w:t>
      </w:r>
      <w:r>
        <w:t xml:space="preserve"> and independent school sectors</w:t>
      </w:r>
    </w:p>
    <w:p w:rsidR="00803B2A" w:rsidRPr="00EB2B10" w:rsidRDefault="00803B2A" w:rsidP="0055640F">
      <w:pPr>
        <w:pStyle w:val="ListParagraph"/>
        <w:numPr>
          <w:ilvl w:val="0"/>
          <w:numId w:val="22"/>
        </w:numPr>
      </w:pPr>
      <w:r>
        <w:t xml:space="preserve">2 incentive payments were </w:t>
      </w:r>
      <w:r w:rsidRPr="00EB2B10">
        <w:t>made to principal</w:t>
      </w:r>
      <w:r>
        <w:t>s/manager</w:t>
      </w:r>
      <w:r w:rsidRPr="00EB2B10">
        <w:t>s of C</w:t>
      </w:r>
      <w:r>
        <w:t xml:space="preserve">entres for </w:t>
      </w:r>
      <w:r w:rsidRPr="00EB2B10">
        <w:t>E</w:t>
      </w:r>
      <w:r>
        <w:t>xcellence</w:t>
      </w:r>
      <w:r w:rsidRPr="00EB2B10">
        <w:t xml:space="preserve"> in t</w:t>
      </w:r>
      <w:r>
        <w:t>he Catholic sector</w:t>
      </w:r>
    </w:p>
    <w:p w:rsidR="00803B2A" w:rsidRDefault="00803B2A" w:rsidP="0055640F">
      <w:pPr>
        <w:pStyle w:val="ListParagraph"/>
        <w:numPr>
          <w:ilvl w:val="0"/>
          <w:numId w:val="22"/>
        </w:numPr>
      </w:pPr>
      <w:r>
        <w:t>a</w:t>
      </w:r>
      <w:r w:rsidRPr="002F0FF0">
        <w:t xml:space="preserve"> revised teacher assessment and review schedule</w:t>
      </w:r>
      <w:r>
        <w:t>,</w:t>
      </w:r>
      <w:r w:rsidRPr="002F0FF0">
        <w:t xml:space="preserve"> teacher improvement program</w:t>
      </w:r>
      <w:r>
        <w:t xml:space="preserve">, </w:t>
      </w:r>
      <w:r w:rsidRPr="002F0FF0">
        <w:t>new executive assessment and review schedule</w:t>
      </w:r>
      <w:r>
        <w:t>,</w:t>
      </w:r>
      <w:r w:rsidRPr="002F0FF0">
        <w:t xml:space="preserve"> and</w:t>
      </w:r>
      <w:r>
        <w:t xml:space="preserve"> executive improvement program were </w:t>
      </w:r>
      <w:r w:rsidRPr="002F0FF0">
        <w:t>developed</w:t>
      </w:r>
    </w:p>
    <w:p w:rsidR="00803B2A" w:rsidRPr="00EB2B10" w:rsidRDefault="00803B2A" w:rsidP="0055640F">
      <w:pPr>
        <w:pStyle w:val="ListParagraph"/>
        <w:numPr>
          <w:ilvl w:val="0"/>
          <w:numId w:val="22"/>
        </w:numPr>
      </w:pPr>
      <w:r w:rsidRPr="00EB2B10">
        <w:t xml:space="preserve">NSW made a significant contribution to the development of a draft system of national accreditation and draft program standards for </w:t>
      </w:r>
      <w:r>
        <w:t xml:space="preserve">pre-service </w:t>
      </w:r>
      <w:r w:rsidRPr="00EB2B10">
        <w:t xml:space="preserve">teacher education courses, both of which are </w:t>
      </w:r>
      <w:r>
        <w:t>key components of the national T</w:t>
      </w:r>
      <w:r w:rsidRPr="00EB2B10">
        <w:t>each</w:t>
      </w:r>
      <w:r>
        <w:t>er Quality facilitation reforms</w:t>
      </w:r>
    </w:p>
    <w:p w:rsidR="00803B2A" w:rsidRPr="00C854BC" w:rsidRDefault="00803B2A" w:rsidP="0055640F">
      <w:pPr>
        <w:pStyle w:val="ListParagraph"/>
        <w:numPr>
          <w:ilvl w:val="0"/>
          <w:numId w:val="22"/>
        </w:numPr>
        <w:rPr>
          <w:u w:val="single"/>
        </w:rPr>
      </w:pPr>
      <w:r>
        <w:t>NSW Institute of Teachers</w:t>
      </w:r>
      <w:r w:rsidRPr="009245A6">
        <w:t xml:space="preserve"> and the NSW Teacher Education Council commenced a joint project to develop a state-wide framework for professional experience (practicum) placements which will produce a common appro</w:t>
      </w:r>
      <w:r>
        <w:t>ach across all NSW universities</w:t>
      </w:r>
    </w:p>
    <w:p w:rsidR="00803B2A" w:rsidRDefault="00803B2A" w:rsidP="00C854BC"/>
    <w:p w:rsidR="00803B2A" w:rsidRPr="00D31B84" w:rsidRDefault="00803B2A" w:rsidP="00C854BC">
      <w:pPr>
        <w:rPr>
          <w:i/>
        </w:rPr>
      </w:pPr>
      <w:r>
        <w:rPr>
          <w:i/>
        </w:rPr>
        <w:t>For further details, please see ‘Section 2 – Improving Teacher Quality’.</w:t>
      </w:r>
    </w:p>
    <w:p w:rsidR="00803B2A" w:rsidRPr="00716C1F" w:rsidRDefault="00803B2A">
      <w:pPr>
        <w:spacing w:after="200" w:line="276" w:lineRule="auto"/>
        <w:rPr>
          <w:b/>
          <w:lang w:val="en-AU" w:eastAsia="en-AU"/>
        </w:rPr>
      </w:pPr>
      <w:r>
        <w:br w:type="page"/>
      </w:r>
    </w:p>
    <w:p w:rsidR="00803B2A" w:rsidRPr="00D24BA4" w:rsidRDefault="00803B2A" w:rsidP="0095326B">
      <w:pPr>
        <w:pStyle w:val="Heading3"/>
      </w:pPr>
      <w:bookmarkStart w:id="7" w:name="_Toc257280263"/>
      <w:smartTag w:uri="urn:schemas-microsoft-com:office:smarttags" w:element="place">
        <w:smartTag w:uri="urn:schemas-microsoft-com:office:smarttags" w:element="place">
          <w:r w:rsidRPr="00D24BA4">
            <w:t>Low</w:t>
          </w:r>
        </w:smartTag>
        <w:r w:rsidRPr="00D24BA4">
          <w:t xml:space="preserve"> </w:t>
        </w:r>
        <w:smartTag w:uri="urn:schemas-microsoft-com:office:smarttags" w:element="place">
          <w:r w:rsidRPr="00D24BA4">
            <w:t>Socio-Economic</w:t>
          </w:r>
        </w:smartTag>
        <w:r w:rsidRPr="00D24BA4">
          <w:t xml:space="preserve"> </w:t>
        </w:r>
        <w:smartTag w:uri="urn:schemas-microsoft-com:office:smarttags" w:element="place">
          <w:r w:rsidRPr="00D24BA4">
            <w:t>Status</w:t>
          </w:r>
        </w:smartTag>
        <w:r w:rsidRPr="00D24BA4">
          <w:t xml:space="preserve"> </w:t>
        </w:r>
        <w:smartTag w:uri="urn:schemas-microsoft-com:office:smarttags" w:element="place">
          <w:r w:rsidRPr="00D24BA4">
            <w:t>School</w:t>
          </w:r>
        </w:smartTag>
      </w:smartTag>
      <w:r w:rsidRPr="00D24BA4">
        <w:t xml:space="preserve"> Communities </w:t>
      </w:r>
      <w:r>
        <w:t>National Partnership 2009 highlights</w:t>
      </w:r>
      <w:bookmarkEnd w:id="7"/>
    </w:p>
    <w:p w:rsidR="00803B2A" w:rsidRDefault="00803B2A" w:rsidP="002A5515">
      <w:pPr>
        <w:rPr>
          <w:lang w:eastAsia="en-AU"/>
        </w:rPr>
      </w:pPr>
      <w:r>
        <w:rPr>
          <w:lang w:eastAsia="en-AU"/>
        </w:rPr>
        <w:t xml:space="preserve">A </w:t>
      </w:r>
      <w:r w:rsidRPr="00EB2B10">
        <w:rPr>
          <w:lang w:eastAsia="en-AU"/>
        </w:rPr>
        <w:t xml:space="preserve">total of 638 schools will participate in </w:t>
      </w:r>
      <w:r>
        <w:rPr>
          <w:lang w:eastAsia="en-AU"/>
        </w:rPr>
        <w:t>the Low SES</w:t>
      </w:r>
      <w:r w:rsidRPr="00EB2B10">
        <w:rPr>
          <w:lang w:eastAsia="en-AU"/>
        </w:rPr>
        <w:t xml:space="preserve"> </w:t>
      </w:r>
      <w:r>
        <w:rPr>
          <w:lang w:eastAsia="en-AU"/>
        </w:rPr>
        <w:t xml:space="preserve">National </w:t>
      </w:r>
      <w:r w:rsidRPr="00EB2B10">
        <w:rPr>
          <w:lang w:eastAsia="en-AU"/>
        </w:rPr>
        <w:t>Partnership</w:t>
      </w:r>
      <w:r>
        <w:rPr>
          <w:lang w:eastAsia="en-AU"/>
        </w:rPr>
        <w:t xml:space="preserve"> in </w:t>
      </w:r>
      <w:smartTag w:uri="urn:schemas-microsoft-com:office:smarttags" w:element="place">
        <w:r>
          <w:rPr>
            <w:lang w:eastAsia="en-AU"/>
          </w:rPr>
          <w:t>New South Wales</w:t>
        </w:r>
      </w:smartTag>
      <w:r>
        <w:rPr>
          <w:lang w:eastAsia="en-AU"/>
        </w:rPr>
        <w:t xml:space="preserve"> from 2009 to 2015.</w:t>
      </w:r>
    </w:p>
    <w:p w:rsidR="00803B2A" w:rsidRDefault="00803B2A" w:rsidP="002A5515">
      <w:pPr>
        <w:rPr>
          <w:lang w:eastAsia="en-AU"/>
        </w:rPr>
      </w:pPr>
    </w:p>
    <w:p w:rsidR="00803B2A" w:rsidRDefault="00803B2A" w:rsidP="002A5515">
      <w:pPr>
        <w:rPr>
          <w:lang w:eastAsia="en-AU"/>
        </w:rPr>
      </w:pPr>
      <w:r w:rsidRPr="00EB2B10">
        <w:rPr>
          <w:lang w:eastAsia="en-AU"/>
        </w:rPr>
        <w:t xml:space="preserve">138 </w:t>
      </w:r>
      <w:r>
        <w:rPr>
          <w:lang w:eastAsia="en-AU"/>
        </w:rPr>
        <w:t>Low SES National Partnership schools commenced in 2009:</w:t>
      </w:r>
    </w:p>
    <w:p w:rsidR="00803B2A" w:rsidRDefault="00803B2A" w:rsidP="002A5515">
      <w:pPr>
        <w:pStyle w:val="ListParagraph"/>
        <w:numPr>
          <w:ilvl w:val="0"/>
          <w:numId w:val="22"/>
        </w:numPr>
        <w:rPr>
          <w:lang w:eastAsia="en-AU"/>
        </w:rPr>
      </w:pPr>
      <w:r w:rsidRPr="00EB2B10">
        <w:rPr>
          <w:lang w:eastAsia="en-AU"/>
        </w:rPr>
        <w:t>13</w:t>
      </w:r>
      <w:r>
        <w:rPr>
          <w:lang w:eastAsia="en-AU"/>
        </w:rPr>
        <w:t>1 government schools</w:t>
      </w:r>
    </w:p>
    <w:p w:rsidR="00803B2A" w:rsidRDefault="00803B2A" w:rsidP="002A5515">
      <w:pPr>
        <w:pStyle w:val="ListParagraph"/>
        <w:numPr>
          <w:ilvl w:val="0"/>
          <w:numId w:val="22"/>
        </w:numPr>
        <w:rPr>
          <w:lang w:eastAsia="en-AU"/>
        </w:rPr>
      </w:pPr>
      <w:r>
        <w:rPr>
          <w:lang w:eastAsia="en-AU"/>
        </w:rPr>
        <w:t>6 Catholic schools</w:t>
      </w:r>
    </w:p>
    <w:p w:rsidR="00803B2A" w:rsidRDefault="00803B2A" w:rsidP="002A5515">
      <w:pPr>
        <w:pStyle w:val="ListParagraph"/>
        <w:numPr>
          <w:ilvl w:val="0"/>
          <w:numId w:val="22"/>
        </w:numPr>
        <w:rPr>
          <w:lang w:eastAsia="en-AU"/>
        </w:rPr>
      </w:pPr>
      <w:r>
        <w:rPr>
          <w:lang w:eastAsia="en-AU"/>
        </w:rPr>
        <w:t>1 i</w:t>
      </w:r>
      <w:r w:rsidRPr="00EB2B10">
        <w:rPr>
          <w:lang w:eastAsia="en-AU"/>
        </w:rPr>
        <w:t>ndependent</w:t>
      </w:r>
      <w:r>
        <w:rPr>
          <w:lang w:eastAsia="en-AU"/>
        </w:rPr>
        <w:t xml:space="preserve"> school</w:t>
      </w:r>
    </w:p>
    <w:p w:rsidR="00803B2A" w:rsidRDefault="00803B2A" w:rsidP="002A5515">
      <w:pPr>
        <w:rPr>
          <w:lang w:eastAsia="en-AU"/>
        </w:rPr>
      </w:pPr>
    </w:p>
    <w:p w:rsidR="00803B2A" w:rsidRDefault="00803B2A" w:rsidP="002A5515">
      <w:pPr>
        <w:rPr>
          <w:lang w:eastAsia="en-AU"/>
        </w:rPr>
      </w:pPr>
      <w:r>
        <w:rPr>
          <w:lang w:eastAsia="en-AU"/>
        </w:rPr>
        <w:t xml:space="preserve">An additional </w:t>
      </w:r>
      <w:r w:rsidRPr="00EB2B10">
        <w:rPr>
          <w:lang w:eastAsia="en-AU"/>
        </w:rPr>
        <w:t xml:space="preserve">193 </w:t>
      </w:r>
      <w:r>
        <w:rPr>
          <w:lang w:eastAsia="en-AU"/>
        </w:rPr>
        <w:t xml:space="preserve">Low SES National Partnership schools commenced </w:t>
      </w:r>
      <w:r w:rsidRPr="00EB2B10">
        <w:rPr>
          <w:lang w:eastAsia="en-AU"/>
        </w:rPr>
        <w:t>in 2010</w:t>
      </w:r>
      <w:r>
        <w:rPr>
          <w:lang w:eastAsia="en-AU"/>
        </w:rPr>
        <w:t>:</w:t>
      </w:r>
    </w:p>
    <w:p w:rsidR="00803B2A" w:rsidRDefault="00803B2A" w:rsidP="002A5515">
      <w:pPr>
        <w:pStyle w:val="ListParagraph"/>
        <w:numPr>
          <w:ilvl w:val="0"/>
          <w:numId w:val="22"/>
        </w:numPr>
        <w:rPr>
          <w:lang w:eastAsia="en-AU"/>
        </w:rPr>
      </w:pPr>
      <w:r w:rsidRPr="00EB2B10">
        <w:rPr>
          <w:lang w:eastAsia="en-AU"/>
        </w:rPr>
        <w:t xml:space="preserve">164 </w:t>
      </w:r>
      <w:r>
        <w:rPr>
          <w:lang w:eastAsia="en-AU"/>
        </w:rPr>
        <w:t>government schools</w:t>
      </w:r>
    </w:p>
    <w:p w:rsidR="00803B2A" w:rsidRDefault="00803B2A" w:rsidP="002A5515">
      <w:pPr>
        <w:pStyle w:val="ListParagraph"/>
        <w:numPr>
          <w:ilvl w:val="0"/>
          <w:numId w:val="22"/>
        </w:numPr>
        <w:rPr>
          <w:lang w:eastAsia="en-AU"/>
        </w:rPr>
      </w:pPr>
      <w:r>
        <w:rPr>
          <w:lang w:eastAsia="en-AU"/>
        </w:rPr>
        <w:t>17 Catholic schools</w:t>
      </w:r>
    </w:p>
    <w:p w:rsidR="00803B2A" w:rsidRPr="00EB2B10" w:rsidRDefault="00803B2A" w:rsidP="002A5515">
      <w:pPr>
        <w:pStyle w:val="ListParagraph"/>
        <w:numPr>
          <w:ilvl w:val="0"/>
          <w:numId w:val="22"/>
        </w:numPr>
        <w:rPr>
          <w:lang w:eastAsia="en-AU"/>
        </w:rPr>
      </w:pPr>
      <w:r>
        <w:rPr>
          <w:lang w:eastAsia="en-AU"/>
        </w:rPr>
        <w:t>12 i</w:t>
      </w:r>
      <w:r w:rsidRPr="00EB2B10">
        <w:rPr>
          <w:lang w:eastAsia="en-AU"/>
        </w:rPr>
        <w:t>ndependent</w:t>
      </w:r>
      <w:r>
        <w:rPr>
          <w:lang w:eastAsia="en-AU"/>
        </w:rPr>
        <w:t xml:space="preserve"> schools</w:t>
      </w:r>
    </w:p>
    <w:p w:rsidR="00803B2A" w:rsidRDefault="00803B2A" w:rsidP="002A5515"/>
    <w:p w:rsidR="00803B2A" w:rsidRDefault="00803B2A" w:rsidP="00C854BC">
      <w:pPr>
        <w:rPr>
          <w:lang w:eastAsia="en-AU"/>
        </w:rPr>
      </w:pPr>
      <w:r>
        <w:rPr>
          <w:lang w:eastAsia="en-AU"/>
        </w:rPr>
        <w:t xml:space="preserve">All 331 schools in the independent, government and Catholic sectors </w:t>
      </w:r>
      <w:r w:rsidRPr="00EB2B10">
        <w:rPr>
          <w:lang w:eastAsia="en-AU"/>
        </w:rPr>
        <w:t xml:space="preserve">have revised their school plans to incorporate the initiatives and programs selected from each of the six reform areas within the Low Socio-Economic Status School Communities National Partnership. </w:t>
      </w:r>
    </w:p>
    <w:p w:rsidR="00803B2A" w:rsidRDefault="00803B2A" w:rsidP="00C854BC">
      <w:pPr>
        <w:rPr>
          <w:lang w:eastAsia="en-AU"/>
        </w:rPr>
      </w:pPr>
    </w:p>
    <w:p w:rsidR="00803B2A" w:rsidRPr="00EB2B10" w:rsidRDefault="00803B2A" w:rsidP="00C854BC">
      <w:pPr>
        <w:rPr>
          <w:lang w:eastAsia="en-AU"/>
        </w:rPr>
      </w:pPr>
      <w:r w:rsidRPr="00EB2B10">
        <w:rPr>
          <w:lang w:eastAsia="en-AU"/>
        </w:rPr>
        <w:t xml:space="preserve">The development of school plans was preceded by a period of </w:t>
      </w:r>
      <w:r>
        <w:rPr>
          <w:lang w:eastAsia="en-AU"/>
        </w:rPr>
        <w:t xml:space="preserve">in-depth </w:t>
      </w:r>
      <w:r w:rsidRPr="00EB2B10">
        <w:rPr>
          <w:lang w:eastAsia="en-AU"/>
        </w:rPr>
        <w:t>analysis and consultation, which included extensive consultation within the school and with parents and community members, in addition to measuring and analysing students’ academic performance and learning needs. This process has enabled schools to identify and prioritise areas of need and select strat</w:t>
      </w:r>
      <w:r>
        <w:rPr>
          <w:lang w:eastAsia="en-AU"/>
        </w:rPr>
        <w:t>egies and programs accordingly.</w:t>
      </w:r>
    </w:p>
    <w:p w:rsidR="00803B2A" w:rsidRPr="00EB2B10" w:rsidRDefault="00803B2A" w:rsidP="00C854BC">
      <w:pPr>
        <w:rPr>
          <w:lang w:eastAsia="en-AU"/>
        </w:rPr>
      </w:pPr>
    </w:p>
    <w:p w:rsidR="00803B2A" w:rsidRDefault="00803B2A" w:rsidP="00C854BC">
      <w:pPr>
        <w:rPr>
          <w:lang w:eastAsia="en-AU"/>
        </w:rPr>
      </w:pPr>
      <w:r w:rsidRPr="00EB2B10">
        <w:rPr>
          <w:lang w:eastAsia="en-AU"/>
        </w:rPr>
        <w:t xml:space="preserve">Schools have been assisted throughout the planning process by a range of support structures and resources within the </w:t>
      </w:r>
      <w:r>
        <w:rPr>
          <w:lang w:eastAsia="en-AU"/>
        </w:rPr>
        <w:t>Catholic</w:t>
      </w:r>
      <w:r w:rsidRPr="00EB2B10">
        <w:rPr>
          <w:lang w:eastAsia="en-AU"/>
        </w:rPr>
        <w:t>, government and independent sectors, including community engagement tools, information packages, surve</w:t>
      </w:r>
      <w:r>
        <w:rPr>
          <w:lang w:eastAsia="en-AU"/>
        </w:rPr>
        <w:t>ys and data analysis workshops.</w:t>
      </w:r>
    </w:p>
    <w:p w:rsidR="00803B2A" w:rsidRDefault="00803B2A" w:rsidP="00C854BC">
      <w:pPr>
        <w:rPr>
          <w:lang w:eastAsia="en-AU"/>
        </w:rPr>
      </w:pPr>
    </w:p>
    <w:p w:rsidR="00803B2A" w:rsidRDefault="00803B2A" w:rsidP="00C854BC">
      <w:pPr>
        <w:rPr>
          <w:lang w:eastAsia="en-AU"/>
        </w:rPr>
      </w:pPr>
      <w:r w:rsidRPr="00EB2B10">
        <w:rPr>
          <w:lang w:eastAsia="en-AU"/>
        </w:rPr>
        <w:t xml:space="preserve">There has been collaboration between the sectors in the planning phase, including </w:t>
      </w:r>
    </w:p>
    <w:p w:rsidR="00803B2A" w:rsidRPr="00EB2B10" w:rsidRDefault="00803B2A" w:rsidP="00C854BC">
      <w:pPr>
        <w:rPr>
          <w:lang w:eastAsia="en-AU"/>
        </w:rPr>
      </w:pPr>
      <w:r w:rsidRPr="00EB2B10">
        <w:rPr>
          <w:lang w:eastAsia="en-AU"/>
        </w:rPr>
        <w:t>cross-sectoral meetings, the provision of advice and support for all sectors through the state office and the sharing of resources, such as an information package developed by the government sect</w:t>
      </w:r>
      <w:r>
        <w:rPr>
          <w:lang w:eastAsia="en-AU"/>
        </w:rPr>
        <w:t>or with non-government schools.</w:t>
      </w:r>
    </w:p>
    <w:p w:rsidR="00803B2A" w:rsidRPr="00EB2B10" w:rsidRDefault="00803B2A" w:rsidP="00C854BC">
      <w:pPr>
        <w:rPr>
          <w:lang w:eastAsia="en-AU"/>
        </w:rPr>
      </w:pPr>
    </w:p>
    <w:p w:rsidR="00803B2A" w:rsidRDefault="00803B2A" w:rsidP="00C854BC">
      <w:pPr>
        <w:rPr>
          <w:lang w:eastAsia="en-AU"/>
        </w:rPr>
      </w:pPr>
      <w:r w:rsidRPr="00EB2B10">
        <w:rPr>
          <w:lang w:eastAsia="en-AU"/>
        </w:rPr>
        <w:t>Analysis of school plans indicates the following trends i</w:t>
      </w:r>
      <w:r>
        <w:rPr>
          <w:lang w:eastAsia="en-AU"/>
        </w:rPr>
        <w:t>n schools’ selection of reforms:</w:t>
      </w:r>
    </w:p>
    <w:p w:rsidR="00803B2A" w:rsidRPr="00EB2B10" w:rsidRDefault="00803B2A" w:rsidP="001E28FB">
      <w:pPr>
        <w:pStyle w:val="ListParagraph"/>
        <w:numPr>
          <w:ilvl w:val="0"/>
          <w:numId w:val="22"/>
        </w:numPr>
        <w:rPr>
          <w:lang w:eastAsia="en-AU"/>
        </w:rPr>
      </w:pPr>
      <w:r w:rsidRPr="00EB2B10">
        <w:rPr>
          <w:lang w:eastAsia="en-AU"/>
        </w:rPr>
        <w:t>employment of additional executive staff to lead whole school professional learning</w:t>
      </w:r>
    </w:p>
    <w:p w:rsidR="00803B2A" w:rsidRPr="00EB2B10" w:rsidRDefault="00803B2A" w:rsidP="001E28FB">
      <w:pPr>
        <w:pStyle w:val="ListParagraph"/>
        <w:numPr>
          <w:ilvl w:val="0"/>
          <w:numId w:val="22"/>
        </w:numPr>
        <w:rPr>
          <w:lang w:eastAsia="en-AU"/>
        </w:rPr>
      </w:pPr>
      <w:r w:rsidRPr="00EB2B10">
        <w:rPr>
          <w:lang w:eastAsia="en-AU"/>
        </w:rPr>
        <w:t>participation of executive staff in leadership programs and the development of individ</w:t>
      </w:r>
      <w:r>
        <w:rPr>
          <w:lang w:eastAsia="en-AU"/>
        </w:rPr>
        <w:t>ual professional learning plans</w:t>
      </w:r>
    </w:p>
    <w:p w:rsidR="00803B2A" w:rsidRPr="00EB2B10" w:rsidRDefault="00803B2A" w:rsidP="001E28FB">
      <w:pPr>
        <w:pStyle w:val="ListParagraph"/>
        <w:numPr>
          <w:ilvl w:val="0"/>
          <w:numId w:val="22"/>
        </w:numPr>
        <w:rPr>
          <w:lang w:eastAsia="en-AU"/>
        </w:rPr>
      </w:pPr>
      <w:r w:rsidRPr="00EB2B10">
        <w:rPr>
          <w:lang w:eastAsia="en-AU"/>
        </w:rPr>
        <w:t>use of innovative technologies to facilita</w:t>
      </w:r>
      <w:r>
        <w:rPr>
          <w:lang w:eastAsia="en-AU"/>
        </w:rPr>
        <w:t>te collaboration across schools</w:t>
      </w:r>
    </w:p>
    <w:p w:rsidR="00803B2A" w:rsidRPr="00EB2B10" w:rsidRDefault="00803B2A" w:rsidP="001E28FB">
      <w:pPr>
        <w:pStyle w:val="ListParagraph"/>
        <w:numPr>
          <w:ilvl w:val="0"/>
          <w:numId w:val="22"/>
        </w:numPr>
        <w:rPr>
          <w:lang w:eastAsia="en-AU"/>
        </w:rPr>
      </w:pPr>
      <w:r w:rsidRPr="00EB2B10">
        <w:rPr>
          <w:lang w:eastAsia="en-AU"/>
        </w:rPr>
        <w:t>increased engagement with data as a</w:t>
      </w:r>
      <w:r>
        <w:rPr>
          <w:lang w:eastAsia="en-AU"/>
        </w:rPr>
        <w:t xml:space="preserve"> basis for educational planning</w:t>
      </w:r>
    </w:p>
    <w:p w:rsidR="00803B2A" w:rsidRPr="00EB2B10" w:rsidRDefault="00803B2A" w:rsidP="001E28FB">
      <w:pPr>
        <w:pStyle w:val="ListParagraph"/>
        <w:numPr>
          <w:ilvl w:val="0"/>
          <w:numId w:val="22"/>
        </w:numPr>
        <w:rPr>
          <w:lang w:eastAsia="en-AU"/>
        </w:rPr>
      </w:pPr>
      <w:r w:rsidRPr="00EB2B10">
        <w:rPr>
          <w:lang w:eastAsia="en-AU"/>
        </w:rPr>
        <w:t>widespread uptake of</w:t>
      </w:r>
      <w:r>
        <w:rPr>
          <w:lang w:eastAsia="en-AU"/>
        </w:rPr>
        <w:t xml:space="preserve"> literacy and numeracy programs</w:t>
      </w:r>
    </w:p>
    <w:p w:rsidR="00803B2A" w:rsidRPr="00EB2B10" w:rsidRDefault="00803B2A" w:rsidP="001E28FB">
      <w:pPr>
        <w:pStyle w:val="ListParagraph"/>
        <w:numPr>
          <w:ilvl w:val="0"/>
          <w:numId w:val="22"/>
        </w:numPr>
        <w:rPr>
          <w:lang w:eastAsia="en-AU"/>
        </w:rPr>
      </w:pPr>
      <w:r w:rsidRPr="00EB2B10">
        <w:rPr>
          <w:lang w:eastAsia="en-AU"/>
        </w:rPr>
        <w:t>development of school accountability processes including whole school pl</w:t>
      </w:r>
      <w:r>
        <w:rPr>
          <w:lang w:eastAsia="en-AU"/>
        </w:rPr>
        <w:t>anning and evaluation processes</w:t>
      </w:r>
    </w:p>
    <w:p w:rsidR="00803B2A" w:rsidRPr="00EB2B10" w:rsidRDefault="00803B2A" w:rsidP="001E28FB">
      <w:pPr>
        <w:pStyle w:val="ListParagraph"/>
        <w:numPr>
          <w:ilvl w:val="0"/>
          <w:numId w:val="22"/>
        </w:numPr>
        <w:rPr>
          <w:lang w:eastAsia="en-AU"/>
        </w:rPr>
      </w:pPr>
      <w:r w:rsidRPr="00EB2B10">
        <w:rPr>
          <w:lang w:eastAsia="en-AU"/>
        </w:rPr>
        <w:lastRenderedPageBreak/>
        <w:t xml:space="preserve">a wide range of activities to support </w:t>
      </w:r>
      <w:r>
        <w:rPr>
          <w:lang w:eastAsia="en-AU"/>
        </w:rPr>
        <w:t>Aboriginal</w:t>
      </w:r>
      <w:r w:rsidRPr="00EB2B10">
        <w:rPr>
          <w:lang w:eastAsia="en-AU"/>
        </w:rPr>
        <w:t xml:space="preserve"> students and teachers including professional learning for government sector teachers on the </w:t>
      </w:r>
      <w:r w:rsidRPr="00860C84">
        <w:rPr>
          <w:i/>
          <w:lang w:eastAsia="en-AU"/>
        </w:rPr>
        <w:t>Aboriginal Education and Training Strategy</w:t>
      </w:r>
      <w:r>
        <w:rPr>
          <w:i/>
          <w:lang w:eastAsia="en-AU"/>
        </w:rPr>
        <w:t xml:space="preserve"> </w:t>
      </w:r>
      <w:r w:rsidRPr="008D5AAF">
        <w:rPr>
          <w:i/>
          <w:lang w:eastAsia="en-AU"/>
        </w:rPr>
        <w:t xml:space="preserve">2009-2012, </w:t>
      </w:r>
      <w:r>
        <w:rPr>
          <w:lang w:eastAsia="en-AU"/>
        </w:rPr>
        <w:t>schools developing personalised l</w:t>
      </w:r>
      <w:r w:rsidRPr="00EB2B10">
        <w:rPr>
          <w:lang w:eastAsia="en-AU"/>
        </w:rPr>
        <w:t xml:space="preserve">earning </w:t>
      </w:r>
      <w:r>
        <w:rPr>
          <w:lang w:eastAsia="en-AU"/>
        </w:rPr>
        <w:t xml:space="preserve">plans for Aboriginal students </w:t>
      </w:r>
      <w:r w:rsidRPr="00EB2B10">
        <w:rPr>
          <w:lang w:eastAsia="en-AU"/>
        </w:rPr>
        <w:t>and intervention progra</w:t>
      </w:r>
      <w:r>
        <w:rPr>
          <w:lang w:eastAsia="en-AU"/>
        </w:rPr>
        <w:t>ms for reading targeted at</w:t>
      </w:r>
      <w:r w:rsidRPr="00EB2B10">
        <w:rPr>
          <w:lang w:eastAsia="en-AU"/>
        </w:rPr>
        <w:t xml:space="preserve"> Aboriginal students at risk </w:t>
      </w:r>
    </w:p>
    <w:p w:rsidR="00803B2A" w:rsidRPr="00EB2B10" w:rsidRDefault="00803B2A" w:rsidP="001E28FB">
      <w:pPr>
        <w:pStyle w:val="ListParagraph"/>
        <w:numPr>
          <w:ilvl w:val="0"/>
          <w:numId w:val="22"/>
        </w:numPr>
        <w:rPr>
          <w:lang w:eastAsia="en-AU"/>
        </w:rPr>
      </w:pPr>
      <w:r w:rsidRPr="00EB2B10">
        <w:rPr>
          <w:lang w:eastAsia="en-AU"/>
        </w:rPr>
        <w:t>opportunities to link more effectively with local communit</w:t>
      </w:r>
      <w:r>
        <w:rPr>
          <w:lang w:eastAsia="en-AU"/>
        </w:rPr>
        <w:t>ies</w:t>
      </w:r>
      <w:r w:rsidRPr="00EB2B10">
        <w:rPr>
          <w:lang w:eastAsia="en-AU"/>
        </w:rPr>
        <w:t>, and the development of community engagement strategies aimed at strengthening student engagement and increasi</w:t>
      </w:r>
      <w:r>
        <w:rPr>
          <w:lang w:eastAsia="en-AU"/>
        </w:rPr>
        <w:t>ng attendance and retention</w:t>
      </w:r>
    </w:p>
    <w:p w:rsidR="00803B2A" w:rsidRPr="00C854BC" w:rsidRDefault="00803B2A" w:rsidP="00C854BC">
      <w:pPr>
        <w:rPr>
          <w:u w:val="single"/>
        </w:rPr>
      </w:pPr>
    </w:p>
    <w:p w:rsidR="00803B2A" w:rsidRDefault="00803B2A" w:rsidP="00AC3EBD">
      <w:pPr>
        <w:rPr>
          <w:lang w:eastAsia="en-AU"/>
        </w:rPr>
      </w:pPr>
      <w:r w:rsidRPr="00EB2B10">
        <w:rPr>
          <w:lang w:eastAsia="en-AU"/>
        </w:rPr>
        <w:t xml:space="preserve">Comprehensive support and assistance will continue to be provided to </w:t>
      </w:r>
      <w:r>
        <w:rPr>
          <w:lang w:eastAsia="en-AU"/>
        </w:rPr>
        <w:t>facilitate</w:t>
      </w:r>
      <w:r w:rsidRPr="00EB2B10">
        <w:rPr>
          <w:lang w:eastAsia="en-AU"/>
        </w:rPr>
        <w:t xml:space="preserve"> schools’ effective implementation</w:t>
      </w:r>
      <w:r>
        <w:rPr>
          <w:lang w:eastAsia="en-AU"/>
        </w:rPr>
        <w:t xml:space="preserve"> of the National Partnership</w:t>
      </w:r>
      <w:r w:rsidRPr="00EB2B10">
        <w:rPr>
          <w:lang w:eastAsia="en-AU"/>
        </w:rPr>
        <w:t xml:space="preserve">. This will include tools and materials to assist schools </w:t>
      </w:r>
      <w:r>
        <w:rPr>
          <w:lang w:eastAsia="en-AU"/>
        </w:rPr>
        <w:t>that</w:t>
      </w:r>
      <w:r w:rsidRPr="00EB2B10">
        <w:rPr>
          <w:lang w:eastAsia="en-AU"/>
        </w:rPr>
        <w:t xml:space="preserve"> have already commenced</w:t>
      </w:r>
      <w:r>
        <w:rPr>
          <w:lang w:eastAsia="en-AU"/>
        </w:rPr>
        <w:t xml:space="preserve"> implementation</w:t>
      </w:r>
      <w:r w:rsidRPr="00EB2B10">
        <w:rPr>
          <w:lang w:eastAsia="en-AU"/>
        </w:rPr>
        <w:t xml:space="preserve"> and </w:t>
      </w:r>
      <w:r>
        <w:rPr>
          <w:lang w:eastAsia="en-AU"/>
        </w:rPr>
        <w:t xml:space="preserve">assistance targeted </w:t>
      </w:r>
      <w:r w:rsidRPr="00EB2B10">
        <w:rPr>
          <w:lang w:eastAsia="en-AU"/>
        </w:rPr>
        <w:t>to future cohorts of schools</w:t>
      </w:r>
      <w:r>
        <w:rPr>
          <w:lang w:eastAsia="en-AU"/>
        </w:rPr>
        <w:t>,</w:t>
      </w:r>
      <w:r w:rsidRPr="00EB2B10">
        <w:rPr>
          <w:lang w:eastAsia="en-AU"/>
        </w:rPr>
        <w:t xml:space="preserve"> to support schools</w:t>
      </w:r>
      <w:r>
        <w:rPr>
          <w:lang w:eastAsia="en-AU"/>
        </w:rPr>
        <w:t xml:space="preserve">’ uptake and </w:t>
      </w:r>
      <w:r w:rsidR="00945329" w:rsidRPr="00EB2B10">
        <w:rPr>
          <w:lang w:eastAsia="en-AU"/>
        </w:rPr>
        <w:t>trial</w:t>
      </w:r>
      <w:r w:rsidR="00945329">
        <w:rPr>
          <w:lang w:eastAsia="en-AU"/>
        </w:rPr>
        <w:t>i</w:t>
      </w:r>
      <w:r w:rsidR="00945329" w:rsidRPr="00EB2B10">
        <w:rPr>
          <w:lang w:eastAsia="en-AU"/>
        </w:rPr>
        <w:t>ng</w:t>
      </w:r>
      <w:r w:rsidRPr="00EB2B10">
        <w:rPr>
          <w:lang w:eastAsia="en-AU"/>
        </w:rPr>
        <w:t xml:space="preserve"> </w:t>
      </w:r>
      <w:r>
        <w:rPr>
          <w:lang w:eastAsia="en-AU"/>
        </w:rPr>
        <w:t xml:space="preserve">of </w:t>
      </w:r>
      <w:r w:rsidRPr="00EB2B10">
        <w:rPr>
          <w:lang w:eastAsia="en-AU"/>
        </w:rPr>
        <w:t xml:space="preserve">new and innovative </w:t>
      </w:r>
      <w:r>
        <w:rPr>
          <w:lang w:eastAsia="en-AU"/>
        </w:rPr>
        <w:t xml:space="preserve">programs and </w:t>
      </w:r>
      <w:r w:rsidRPr="00EB2B10">
        <w:rPr>
          <w:lang w:eastAsia="en-AU"/>
        </w:rPr>
        <w:t>strategies.</w:t>
      </w:r>
    </w:p>
    <w:p w:rsidR="00803B2A" w:rsidRDefault="00803B2A" w:rsidP="00AC3EBD">
      <w:pPr>
        <w:rPr>
          <w:lang w:eastAsia="en-AU"/>
        </w:rPr>
      </w:pPr>
    </w:p>
    <w:p w:rsidR="00803B2A" w:rsidRPr="00D31B84" w:rsidRDefault="00803B2A" w:rsidP="00D31B84">
      <w:pPr>
        <w:rPr>
          <w:i/>
        </w:rPr>
      </w:pPr>
      <w:r>
        <w:rPr>
          <w:i/>
        </w:rPr>
        <w:t xml:space="preserve">For further details, please see ‘Section 3 – </w:t>
      </w:r>
      <w:smartTag w:uri="urn:schemas-microsoft-com:office:smarttags" w:element="place">
        <w:smartTag w:uri="urn:schemas-microsoft-com:office:smarttags" w:element="place">
          <w:r>
            <w:rPr>
              <w:i/>
            </w:rPr>
            <w:t>Low</w:t>
          </w:r>
        </w:smartTag>
        <w:r>
          <w:rPr>
            <w:i/>
          </w:rPr>
          <w:t xml:space="preserve"> </w:t>
        </w:r>
        <w:smartTag w:uri="urn:schemas-microsoft-com:office:smarttags" w:element="place">
          <w:r>
            <w:rPr>
              <w:i/>
            </w:rPr>
            <w:t>SES</w:t>
          </w:r>
        </w:smartTag>
        <w:r>
          <w:rPr>
            <w:i/>
          </w:rPr>
          <w:t xml:space="preserve"> </w:t>
        </w:r>
        <w:smartTag w:uri="urn:schemas-microsoft-com:office:smarttags" w:element="place">
          <w:r>
            <w:rPr>
              <w:i/>
            </w:rPr>
            <w:t>School</w:t>
          </w:r>
        </w:smartTag>
      </w:smartTag>
      <w:r>
        <w:rPr>
          <w:i/>
        </w:rPr>
        <w:t xml:space="preserve"> Communities’.</w:t>
      </w:r>
    </w:p>
    <w:p w:rsidR="00803B2A" w:rsidRDefault="00803B2A" w:rsidP="00AC3EBD">
      <w:pPr>
        <w:rPr>
          <w:lang w:eastAsia="en-AU"/>
        </w:rPr>
      </w:pPr>
    </w:p>
    <w:p w:rsidR="00803B2A" w:rsidRDefault="00803B2A" w:rsidP="00AC3EBD">
      <w:pPr>
        <w:rPr>
          <w:lang w:eastAsia="en-AU"/>
        </w:rPr>
      </w:pPr>
    </w:p>
    <w:p w:rsidR="00803B2A" w:rsidRPr="00D24BA4" w:rsidRDefault="00803B2A" w:rsidP="0095326B">
      <w:pPr>
        <w:pStyle w:val="Heading3"/>
      </w:pPr>
      <w:bookmarkStart w:id="8" w:name="_Toc257280264"/>
      <w:r w:rsidRPr="00D24BA4">
        <w:t xml:space="preserve">Literacy and Numeracy </w:t>
      </w:r>
      <w:r>
        <w:t>National Partnership 2009 highlights</w:t>
      </w:r>
      <w:bookmarkEnd w:id="8"/>
    </w:p>
    <w:p w:rsidR="00803B2A" w:rsidRDefault="00803B2A" w:rsidP="00752B2D">
      <w:smartTag w:uri="urn:schemas-microsoft-com:office:smarttags" w:element="place">
        <w:r w:rsidRPr="00EB2B10">
          <w:t>New South Wales</w:t>
        </w:r>
      </w:smartTag>
      <w:r w:rsidRPr="00EB2B10">
        <w:t xml:space="preserve"> has undertaken a </w:t>
      </w:r>
      <w:r>
        <w:t>focussed</w:t>
      </w:r>
      <w:r w:rsidRPr="00EB2B10">
        <w:t xml:space="preserve"> set of reforms</w:t>
      </w:r>
      <w:r>
        <w:t xml:space="preserve"> through this National Partnership,</w:t>
      </w:r>
      <w:r w:rsidRPr="00EB2B10">
        <w:t xml:space="preserve"> with the clear aim of making a measurable difference to the educational outcomes in participating schools. </w:t>
      </w:r>
    </w:p>
    <w:p w:rsidR="00803B2A" w:rsidRDefault="00803B2A" w:rsidP="005B3BA5"/>
    <w:p w:rsidR="00803B2A" w:rsidRDefault="00803B2A" w:rsidP="00752B2D">
      <w:r w:rsidRPr="0028218F">
        <w:t xml:space="preserve">Participation in </w:t>
      </w:r>
      <w:r>
        <w:t>the National Partnership</w:t>
      </w:r>
      <w:r w:rsidRPr="0028218F">
        <w:t xml:space="preserve"> will give teachers and school executive staff opportunities to embed practices that will deliver sustained improvement in literacy and numeracy outcomes for all students, especially </w:t>
      </w:r>
      <w:r>
        <w:t xml:space="preserve">for </w:t>
      </w:r>
      <w:r w:rsidRPr="0028218F">
        <w:t>those who are falling behind.</w:t>
      </w:r>
    </w:p>
    <w:p w:rsidR="00803B2A" w:rsidRDefault="00803B2A" w:rsidP="00752B2D"/>
    <w:p w:rsidR="00803B2A" w:rsidRDefault="00803B2A" w:rsidP="00314F6F">
      <w:pPr>
        <w:rPr>
          <w:lang w:eastAsia="en-AU"/>
        </w:rPr>
      </w:pPr>
      <w:r>
        <w:rPr>
          <w:lang w:eastAsia="en-AU"/>
        </w:rPr>
        <w:t>147</w:t>
      </w:r>
      <w:r w:rsidRPr="00EB2B10">
        <w:rPr>
          <w:lang w:eastAsia="en-AU"/>
        </w:rPr>
        <w:t xml:space="preserve"> </w:t>
      </w:r>
      <w:r>
        <w:rPr>
          <w:lang w:eastAsia="en-AU"/>
        </w:rPr>
        <w:t xml:space="preserve">primary </w:t>
      </w:r>
      <w:r w:rsidRPr="00EB2B10">
        <w:rPr>
          <w:lang w:eastAsia="en-AU"/>
        </w:rPr>
        <w:t xml:space="preserve">schools will participate in </w:t>
      </w:r>
      <w:r>
        <w:rPr>
          <w:lang w:eastAsia="en-AU"/>
        </w:rPr>
        <w:t xml:space="preserve">the </w:t>
      </w:r>
      <w:r w:rsidRPr="00314F6F">
        <w:rPr>
          <w:lang w:eastAsia="en-AU"/>
        </w:rPr>
        <w:t xml:space="preserve">National Partnership </w:t>
      </w:r>
      <w:r>
        <w:rPr>
          <w:lang w:eastAsia="en-AU"/>
        </w:rPr>
        <w:t xml:space="preserve">on </w:t>
      </w:r>
      <w:r w:rsidRPr="00314F6F">
        <w:rPr>
          <w:lang w:eastAsia="en-AU"/>
        </w:rPr>
        <w:t xml:space="preserve">Literacy and Numeracy </w:t>
      </w:r>
      <w:r>
        <w:rPr>
          <w:lang w:eastAsia="en-AU"/>
        </w:rPr>
        <w:t xml:space="preserve">in </w:t>
      </w:r>
      <w:smartTag w:uri="urn:schemas-microsoft-com:office:smarttags" w:element="place">
        <w:r>
          <w:rPr>
            <w:lang w:eastAsia="en-AU"/>
          </w:rPr>
          <w:t>New South Wales</w:t>
        </w:r>
      </w:smartTag>
      <w:r>
        <w:rPr>
          <w:lang w:eastAsia="en-AU"/>
        </w:rPr>
        <w:t xml:space="preserve"> </w:t>
      </w:r>
      <w:r w:rsidRPr="0028218F">
        <w:t xml:space="preserve">from 2009/10 </w:t>
      </w:r>
      <w:r>
        <w:t xml:space="preserve">to </w:t>
      </w:r>
      <w:r w:rsidRPr="0028218F">
        <w:t>2010/11.</w:t>
      </w:r>
    </w:p>
    <w:p w:rsidR="00803B2A" w:rsidRPr="00314F6F" w:rsidRDefault="00803B2A" w:rsidP="00314F6F">
      <w:pPr>
        <w:pStyle w:val="ListParagraph"/>
        <w:numPr>
          <w:ilvl w:val="0"/>
          <w:numId w:val="22"/>
        </w:numPr>
      </w:pPr>
      <w:r w:rsidRPr="00314F6F">
        <w:t>114 government schools</w:t>
      </w:r>
    </w:p>
    <w:p w:rsidR="00803B2A" w:rsidRPr="00314F6F" w:rsidRDefault="00803B2A" w:rsidP="00314F6F">
      <w:pPr>
        <w:pStyle w:val="ListParagraph"/>
        <w:numPr>
          <w:ilvl w:val="0"/>
          <w:numId w:val="22"/>
        </w:numPr>
      </w:pPr>
      <w:r>
        <w:t>26 C</w:t>
      </w:r>
      <w:r w:rsidRPr="00314F6F">
        <w:t>atholic schools</w:t>
      </w:r>
    </w:p>
    <w:p w:rsidR="00803B2A" w:rsidRPr="00314F6F" w:rsidRDefault="00803B2A" w:rsidP="00314F6F">
      <w:pPr>
        <w:pStyle w:val="ListParagraph"/>
        <w:numPr>
          <w:ilvl w:val="0"/>
          <w:numId w:val="22"/>
        </w:numPr>
      </w:pPr>
      <w:r w:rsidRPr="00314F6F">
        <w:t xml:space="preserve">7 independent schools </w:t>
      </w:r>
    </w:p>
    <w:p w:rsidR="00803B2A" w:rsidRDefault="00803B2A" w:rsidP="00314F6F">
      <w:pPr>
        <w:rPr>
          <w:lang w:eastAsia="en-AU"/>
        </w:rPr>
      </w:pPr>
    </w:p>
    <w:p w:rsidR="00803B2A" w:rsidRDefault="00803B2A" w:rsidP="00941FEB">
      <w:r w:rsidRPr="00B63418">
        <w:t>The school self-evaluation process has identified key priority areas for each school to address in their cho</w:t>
      </w:r>
      <w:r>
        <w:t xml:space="preserve">sen area of reading or numeracy.  </w:t>
      </w:r>
    </w:p>
    <w:p w:rsidR="00803B2A" w:rsidRDefault="00803B2A" w:rsidP="00C81377"/>
    <w:p w:rsidR="00803B2A" w:rsidRDefault="00803B2A" w:rsidP="009916EF">
      <w:r w:rsidRPr="00EB2B10">
        <w:t>Each school has formed a school leadership improvement team wh</w:t>
      </w:r>
      <w:r>
        <w:t>ich,</w:t>
      </w:r>
      <w:r w:rsidRPr="00EB2B10">
        <w:t xml:space="preserve"> with the support of their program facilitator, has identified areas in reading or numeracy where their in-school capacity to improve student achievement can be developed.</w:t>
      </w:r>
      <w:r>
        <w:t xml:space="preserve">  147 school leadership teams have completed facilitation training.</w:t>
      </w:r>
    </w:p>
    <w:p w:rsidR="00803B2A" w:rsidRDefault="00803B2A" w:rsidP="009916EF"/>
    <w:p w:rsidR="00803B2A" w:rsidRDefault="00803B2A" w:rsidP="009A26B6">
      <w:smartTag w:uri="urn:schemas-microsoft-com:office:smarttags" w:element="place">
        <w:r w:rsidRPr="00EB2B10">
          <w:t>New South Wales</w:t>
        </w:r>
      </w:smartTag>
      <w:r w:rsidRPr="00EB2B10">
        <w:t xml:space="preserve"> has developed a suite of programs accessible to all schools in the National Partner</w:t>
      </w:r>
      <w:r>
        <w:t>ship to undertake a school self-</w:t>
      </w:r>
      <w:r w:rsidRPr="00EB2B10">
        <w:t>evaluation and then monitor progress using School Measurement, A</w:t>
      </w:r>
      <w:r>
        <w:t>ssessment and Reporting Toolkit</w:t>
      </w:r>
      <w:r w:rsidRPr="00EB2B10">
        <w:t xml:space="preserve"> </w:t>
      </w:r>
      <w:r>
        <w:t xml:space="preserve">(SMART) </w:t>
      </w:r>
      <w:r w:rsidRPr="00EB2B10">
        <w:t>data online e-learning modules, the Data Analysis Skills</w:t>
      </w:r>
      <w:r>
        <w:t xml:space="preserve"> Assessment</w:t>
      </w:r>
      <w:r w:rsidRPr="00EB2B10">
        <w:t xml:space="preserve"> </w:t>
      </w:r>
      <w:r>
        <w:t xml:space="preserve">(DASA) </w:t>
      </w:r>
      <w:r w:rsidRPr="00EB2B10">
        <w:t>and a range of specifically developed surveys and interview strategies for collecting and analysing school data.</w:t>
      </w:r>
    </w:p>
    <w:p w:rsidR="00803B2A" w:rsidRDefault="00803B2A" w:rsidP="0001704D"/>
    <w:p w:rsidR="00803B2A" w:rsidRDefault="00803B2A" w:rsidP="00D31B84">
      <w:r>
        <w:t xml:space="preserve">School plans for all 147 schools have been developed or amended as a result of comprehensive data analysis and made public on schools’ websites. </w:t>
      </w:r>
      <w:r>
        <w:br w:type="page"/>
      </w:r>
    </w:p>
    <w:p w:rsidR="00803B2A" w:rsidRDefault="00803B2A" w:rsidP="009916EF">
      <w:r w:rsidRPr="00EB2B10">
        <w:t xml:space="preserve">Each cluster of initiatives in this National Partnership </w:t>
      </w:r>
      <w:r>
        <w:t>(</w:t>
      </w:r>
      <w:r w:rsidRPr="00EB2B10">
        <w:t>i.e. leadership, individual student intervention</w:t>
      </w:r>
      <w:r>
        <w:t xml:space="preserve">s, whole school and whole class reading and numeracy </w:t>
      </w:r>
      <w:r w:rsidRPr="00EB2B10">
        <w:t>programs</w:t>
      </w:r>
      <w:r>
        <w:t>)</w:t>
      </w:r>
      <w:r w:rsidRPr="00EB2B10">
        <w:t xml:space="preserve"> has been developed as a result of extensive research and knowledge of best practice in the field.</w:t>
      </w:r>
    </w:p>
    <w:p w:rsidR="00803B2A" w:rsidRDefault="00803B2A" w:rsidP="009916EF"/>
    <w:p w:rsidR="00803B2A" w:rsidRDefault="00803B2A" w:rsidP="009A26B6">
      <w:pPr>
        <w:pStyle w:val="Heading5"/>
      </w:pPr>
      <w:r w:rsidRPr="00637569">
        <w:t>Whole school or whole class reading</w:t>
      </w:r>
      <w:r>
        <w:t xml:space="preserve"> and numeracy</w:t>
      </w:r>
      <w:r w:rsidRPr="00637569">
        <w:t xml:space="preserve"> programs</w:t>
      </w:r>
      <w:r>
        <w:t xml:space="preserve"> implemented in NSW</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536"/>
        <w:gridCol w:w="2537"/>
      </w:tblGrid>
      <w:tr w:rsidR="00803B2A" w:rsidRPr="00DD0E38" w:rsidTr="00DD0E38">
        <w:trPr>
          <w:trHeight w:val="454"/>
        </w:trPr>
        <w:tc>
          <w:tcPr>
            <w:tcW w:w="4503" w:type="dxa"/>
            <w:shd w:val="pct5" w:color="auto" w:fill="auto"/>
            <w:vAlign w:val="center"/>
          </w:tcPr>
          <w:p w:rsidR="00803B2A" w:rsidRPr="00DD0E38" w:rsidRDefault="00803B2A" w:rsidP="009A26B6">
            <w:pPr>
              <w:rPr>
                <w:b/>
              </w:rPr>
            </w:pPr>
            <w:r w:rsidRPr="00DD0E38">
              <w:rPr>
                <w:b/>
              </w:rPr>
              <w:t>Whole Class/School Programs</w:t>
            </w:r>
          </w:p>
        </w:tc>
        <w:tc>
          <w:tcPr>
            <w:tcW w:w="2536" w:type="dxa"/>
            <w:shd w:val="pct5" w:color="auto" w:fill="auto"/>
            <w:vAlign w:val="center"/>
          </w:tcPr>
          <w:p w:rsidR="00803B2A" w:rsidRPr="00DD0E38" w:rsidRDefault="00803B2A" w:rsidP="00DD0E38">
            <w:pPr>
              <w:jc w:val="center"/>
              <w:rPr>
                <w:b/>
              </w:rPr>
            </w:pPr>
            <w:r w:rsidRPr="00DD0E38">
              <w:rPr>
                <w:b/>
              </w:rPr>
              <w:t>Number of Teachers</w:t>
            </w:r>
          </w:p>
        </w:tc>
        <w:tc>
          <w:tcPr>
            <w:tcW w:w="2537"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4503" w:type="dxa"/>
            <w:shd w:val="pct5" w:color="auto" w:fill="auto"/>
            <w:vAlign w:val="center"/>
          </w:tcPr>
          <w:p w:rsidR="00803B2A" w:rsidRPr="00DD0E38" w:rsidRDefault="00803B2A" w:rsidP="009A26B6">
            <w:pPr>
              <w:rPr>
                <w:i/>
              </w:rPr>
            </w:pPr>
            <w:smartTag w:uri="urn:schemas-microsoft-com:office:smarttags" w:element="place">
              <w:r w:rsidRPr="00DD0E38">
                <w:t>Reading</w:t>
              </w:r>
            </w:smartTag>
          </w:p>
        </w:tc>
        <w:tc>
          <w:tcPr>
            <w:tcW w:w="2536" w:type="dxa"/>
            <w:vAlign w:val="center"/>
          </w:tcPr>
          <w:p w:rsidR="00803B2A" w:rsidRPr="00DD0E38" w:rsidRDefault="00803B2A" w:rsidP="00DD0E38">
            <w:pPr>
              <w:jc w:val="center"/>
            </w:pPr>
            <w:r w:rsidRPr="00DD0E38">
              <w:t>1296</w:t>
            </w:r>
          </w:p>
        </w:tc>
        <w:tc>
          <w:tcPr>
            <w:tcW w:w="2537" w:type="dxa"/>
            <w:vAlign w:val="center"/>
          </w:tcPr>
          <w:p w:rsidR="00803B2A" w:rsidRPr="00DD0E38" w:rsidRDefault="00803B2A" w:rsidP="00DD0E38">
            <w:pPr>
              <w:jc w:val="center"/>
            </w:pPr>
            <w:r w:rsidRPr="00DD0E38">
              <w:t>102</w:t>
            </w:r>
          </w:p>
        </w:tc>
      </w:tr>
      <w:tr w:rsidR="00803B2A" w:rsidRPr="00DD0E38" w:rsidTr="00DD0E38">
        <w:trPr>
          <w:trHeight w:val="454"/>
        </w:trPr>
        <w:tc>
          <w:tcPr>
            <w:tcW w:w="4503" w:type="dxa"/>
            <w:shd w:val="pct5" w:color="auto" w:fill="auto"/>
            <w:vAlign w:val="center"/>
          </w:tcPr>
          <w:p w:rsidR="00803B2A" w:rsidRPr="00DD0E38" w:rsidRDefault="00803B2A" w:rsidP="009A26B6">
            <w:pPr>
              <w:rPr>
                <w:i/>
              </w:rPr>
            </w:pPr>
            <w:r w:rsidRPr="00DD0E38">
              <w:t xml:space="preserve">Numeracy </w:t>
            </w:r>
          </w:p>
        </w:tc>
        <w:tc>
          <w:tcPr>
            <w:tcW w:w="2536" w:type="dxa"/>
            <w:vAlign w:val="center"/>
          </w:tcPr>
          <w:p w:rsidR="00803B2A" w:rsidRPr="00DD0E38" w:rsidRDefault="00803B2A" w:rsidP="00DD0E38">
            <w:pPr>
              <w:jc w:val="center"/>
            </w:pPr>
            <w:r w:rsidRPr="00DD0E38">
              <w:t>588</w:t>
            </w:r>
          </w:p>
        </w:tc>
        <w:tc>
          <w:tcPr>
            <w:tcW w:w="2537" w:type="dxa"/>
            <w:vAlign w:val="center"/>
          </w:tcPr>
          <w:p w:rsidR="00803B2A" w:rsidRPr="00DD0E38" w:rsidRDefault="00803B2A" w:rsidP="00DD0E38">
            <w:pPr>
              <w:jc w:val="center"/>
            </w:pPr>
            <w:r w:rsidRPr="00DD0E38">
              <w:t>45</w:t>
            </w:r>
          </w:p>
        </w:tc>
      </w:tr>
    </w:tbl>
    <w:p w:rsidR="00803B2A" w:rsidRDefault="00803B2A" w:rsidP="009A26B6"/>
    <w:p w:rsidR="00803B2A" w:rsidRDefault="00803B2A" w:rsidP="009A26B6">
      <w:pPr>
        <w:pStyle w:val="Heading5"/>
      </w:pPr>
      <w:r>
        <w:t>Individual</w:t>
      </w:r>
      <w:r w:rsidRPr="00AA0B30">
        <w:t xml:space="preserve"> reading </w:t>
      </w:r>
      <w:r>
        <w:t xml:space="preserve">and numeracy </w:t>
      </w:r>
      <w:r w:rsidRPr="00AA0B30">
        <w:t xml:space="preserve">programs </w:t>
      </w:r>
      <w:r>
        <w:t>implemented in NSW</w:t>
      </w:r>
    </w:p>
    <w:p w:rsidR="00803B2A" w:rsidRDefault="00803B2A" w:rsidP="009A26B6">
      <w:pPr>
        <w:rPr>
          <w:lang w:val="en-AU"/>
        </w:rPr>
      </w:pPr>
      <w:r w:rsidRPr="00112E24">
        <w:rPr>
          <w:lang w:val="en-AU"/>
        </w:rPr>
        <w:t xml:space="preserve">3,262 students have </w:t>
      </w:r>
      <w:r>
        <w:rPr>
          <w:lang w:val="en-AU"/>
        </w:rPr>
        <w:t xml:space="preserve">been provided with </w:t>
      </w:r>
      <w:r w:rsidRPr="00112E24">
        <w:rPr>
          <w:lang w:val="en-AU"/>
        </w:rPr>
        <w:t>individual learning plans in reading or numeracy</w:t>
      </w:r>
      <w:r>
        <w:rPr>
          <w:lang w:val="en-AU"/>
        </w:rPr>
        <w:t>.</w:t>
      </w:r>
    </w:p>
    <w:p w:rsidR="00803B2A" w:rsidRPr="00112E24" w:rsidRDefault="00803B2A" w:rsidP="009A26B6">
      <w:pPr>
        <w:rPr>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7"/>
        <w:gridCol w:w="3939"/>
      </w:tblGrid>
      <w:tr w:rsidR="00803B2A" w:rsidRPr="00DD0E38" w:rsidTr="00DD0E38">
        <w:trPr>
          <w:trHeight w:val="454"/>
        </w:trPr>
        <w:tc>
          <w:tcPr>
            <w:tcW w:w="5637" w:type="dxa"/>
            <w:shd w:val="pct5" w:color="auto" w:fill="auto"/>
            <w:vAlign w:val="center"/>
          </w:tcPr>
          <w:p w:rsidR="00803B2A" w:rsidRPr="00DD0E38" w:rsidRDefault="00803B2A" w:rsidP="009A26B6">
            <w:pPr>
              <w:rPr>
                <w:b/>
              </w:rPr>
            </w:pPr>
            <w:r w:rsidRPr="00DD0E38">
              <w:rPr>
                <w:b/>
              </w:rPr>
              <w:t>Individual Student Intervention Programs</w:t>
            </w:r>
          </w:p>
        </w:tc>
        <w:tc>
          <w:tcPr>
            <w:tcW w:w="3939"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5637" w:type="dxa"/>
            <w:shd w:val="pct5" w:color="auto" w:fill="auto"/>
            <w:vAlign w:val="center"/>
          </w:tcPr>
          <w:p w:rsidR="00803B2A" w:rsidRPr="00DD0E38" w:rsidRDefault="00803B2A" w:rsidP="009A26B6">
            <w:pPr>
              <w:rPr>
                <w:i/>
              </w:rPr>
            </w:pPr>
            <w:smartTag w:uri="urn:schemas-microsoft-com:office:smarttags" w:element="place">
              <w:r w:rsidRPr="00DD0E38">
                <w:t>Reading</w:t>
              </w:r>
            </w:smartTag>
          </w:p>
        </w:tc>
        <w:tc>
          <w:tcPr>
            <w:tcW w:w="3939" w:type="dxa"/>
            <w:vAlign w:val="center"/>
          </w:tcPr>
          <w:p w:rsidR="00803B2A" w:rsidRPr="00DD0E38" w:rsidRDefault="00803B2A" w:rsidP="00DD0E38">
            <w:pPr>
              <w:jc w:val="center"/>
            </w:pPr>
            <w:r w:rsidRPr="00DD0E38">
              <w:t>102</w:t>
            </w:r>
          </w:p>
        </w:tc>
      </w:tr>
      <w:tr w:rsidR="00803B2A" w:rsidRPr="00DD0E38" w:rsidTr="00DD0E38">
        <w:trPr>
          <w:trHeight w:val="454"/>
        </w:trPr>
        <w:tc>
          <w:tcPr>
            <w:tcW w:w="5637" w:type="dxa"/>
            <w:shd w:val="pct5" w:color="auto" w:fill="auto"/>
            <w:tcMar>
              <w:top w:w="57" w:type="dxa"/>
              <w:bottom w:w="57" w:type="dxa"/>
            </w:tcMar>
            <w:vAlign w:val="center"/>
          </w:tcPr>
          <w:p w:rsidR="00803B2A" w:rsidRPr="00DD0E38" w:rsidRDefault="00803B2A" w:rsidP="009A26B6">
            <w:pPr>
              <w:rPr>
                <w:i/>
              </w:rPr>
            </w:pPr>
            <w:r w:rsidRPr="00DD0E38">
              <w:t>Numeracy</w:t>
            </w:r>
          </w:p>
        </w:tc>
        <w:tc>
          <w:tcPr>
            <w:tcW w:w="3939" w:type="dxa"/>
            <w:tcMar>
              <w:top w:w="57" w:type="dxa"/>
              <w:bottom w:w="57" w:type="dxa"/>
            </w:tcMar>
            <w:vAlign w:val="center"/>
          </w:tcPr>
          <w:p w:rsidR="00803B2A" w:rsidRPr="00DD0E38" w:rsidRDefault="00803B2A" w:rsidP="00DD0E38">
            <w:pPr>
              <w:jc w:val="center"/>
            </w:pPr>
            <w:r w:rsidRPr="00DD0E38">
              <w:t>45</w:t>
            </w:r>
          </w:p>
        </w:tc>
      </w:tr>
    </w:tbl>
    <w:p w:rsidR="00803B2A" w:rsidRDefault="00803B2A" w:rsidP="009A26B6">
      <w:pPr>
        <w:rPr>
          <w:lang w:val="en-AU"/>
        </w:rPr>
      </w:pPr>
    </w:p>
    <w:p w:rsidR="00803B2A" w:rsidRDefault="00803B2A" w:rsidP="009A26B6">
      <w:pPr>
        <w:rPr>
          <w:lang w:val="en-AU"/>
        </w:rPr>
      </w:pPr>
      <w:r w:rsidRPr="00534525">
        <w:rPr>
          <w:lang w:val="en-AU"/>
        </w:rPr>
        <w:t>Individual learning plans have been developed for all students at risk of not meeting minimum National Assessment Program – Literacy and Numeracy (NAPLAN) standards, including Aboriginal students</w:t>
      </w:r>
      <w:r>
        <w:rPr>
          <w:lang w:val="en-AU"/>
        </w:rPr>
        <w:t xml:space="preserve">.  </w:t>
      </w:r>
    </w:p>
    <w:p w:rsidR="00803B2A" w:rsidRPr="00EB2B10" w:rsidRDefault="00803B2A" w:rsidP="009A26B6"/>
    <w:p w:rsidR="00803B2A" w:rsidRPr="00112E24" w:rsidRDefault="00803B2A" w:rsidP="009A26B6">
      <w:pPr>
        <w:rPr>
          <w:lang w:val="en-AU"/>
        </w:rPr>
      </w:pPr>
      <w:r>
        <w:rPr>
          <w:lang w:val="en-AU"/>
        </w:rPr>
        <w:t>These s</w:t>
      </w:r>
      <w:r w:rsidRPr="00112E24">
        <w:rPr>
          <w:lang w:val="en-AU"/>
        </w:rPr>
        <w:t xml:space="preserve">tudents have </w:t>
      </w:r>
      <w:r>
        <w:rPr>
          <w:lang w:val="en-AU"/>
        </w:rPr>
        <w:t xml:space="preserve">been provided with </w:t>
      </w:r>
      <w:r w:rsidRPr="00112E24">
        <w:rPr>
          <w:lang w:val="en-AU"/>
        </w:rPr>
        <w:t xml:space="preserve">access to an individual student reading or numeracy intervention program such as </w:t>
      </w:r>
      <w:r w:rsidRPr="00112E24">
        <w:rPr>
          <w:i/>
          <w:lang w:val="en-AU"/>
        </w:rPr>
        <w:t xml:space="preserve">MULTILIT, QuickSmart Numeracy </w:t>
      </w:r>
      <w:r w:rsidRPr="00112E24">
        <w:rPr>
          <w:lang w:val="en-AU"/>
        </w:rPr>
        <w:t>or</w:t>
      </w:r>
      <w:r w:rsidRPr="00112E24">
        <w:rPr>
          <w:i/>
          <w:lang w:val="en-AU"/>
        </w:rPr>
        <w:t xml:space="preserve"> Taking Off With Numeracy.</w:t>
      </w:r>
    </w:p>
    <w:p w:rsidR="00803B2A" w:rsidRDefault="00803B2A" w:rsidP="009A26B6"/>
    <w:p w:rsidR="00803B2A" w:rsidRDefault="00803B2A" w:rsidP="00FA25CD">
      <w:pPr>
        <w:pStyle w:val="Heading5"/>
      </w:pPr>
      <w:r>
        <w:t>Program support and professional development</w:t>
      </w:r>
    </w:p>
    <w:p w:rsidR="00803B2A" w:rsidRDefault="00803B2A" w:rsidP="00C81377">
      <w:r w:rsidRPr="00EB2B10">
        <w:t xml:space="preserve">Schools, teachers and leadership teams have been supported through the implementation process by </w:t>
      </w:r>
      <w:r>
        <w:t xml:space="preserve">21 </w:t>
      </w:r>
      <w:r w:rsidRPr="00EB2B10">
        <w:t>program facilit</w:t>
      </w:r>
      <w:r>
        <w:t>ators in the C</w:t>
      </w:r>
      <w:r w:rsidRPr="00EB2B10">
        <w:t>atholic sector</w:t>
      </w:r>
      <w:r>
        <w:t>,</w:t>
      </w:r>
      <w:r w:rsidRPr="00EB2B10">
        <w:t xml:space="preserve"> 10 </w:t>
      </w:r>
      <w:r>
        <w:t xml:space="preserve">in the government sector </w:t>
      </w:r>
      <w:r w:rsidRPr="00EB2B10">
        <w:t xml:space="preserve">and </w:t>
      </w:r>
      <w:r>
        <w:t xml:space="preserve">one </w:t>
      </w:r>
      <w:r w:rsidRPr="00EB2B10">
        <w:t xml:space="preserve">in the independent sector. </w:t>
      </w:r>
      <w:r>
        <w:t xml:space="preserve"> </w:t>
      </w:r>
      <w:r w:rsidRPr="00EB2B10">
        <w:t>Program facilitators and school improvement teams</w:t>
      </w:r>
      <w:r>
        <w:t>,</w:t>
      </w:r>
      <w:r w:rsidRPr="00EB2B10">
        <w:t xml:space="preserve"> through the team leadership strategies</w:t>
      </w:r>
      <w:r>
        <w:t>,</w:t>
      </w:r>
      <w:r w:rsidRPr="00EB2B10">
        <w:t xml:space="preserve"> are providing local support to ensure that school-based capacity building su</w:t>
      </w:r>
      <w:r>
        <w:t>pports the new whole school</w:t>
      </w:r>
      <w:r w:rsidRPr="00EB2B10">
        <w:t xml:space="preserve"> reading and numeracy intervention </w:t>
      </w:r>
      <w:r>
        <w:t xml:space="preserve">programs </w:t>
      </w:r>
      <w:r w:rsidRPr="00EB2B10">
        <w:t xml:space="preserve">in the </w:t>
      </w:r>
    </w:p>
    <w:p w:rsidR="00803B2A" w:rsidRPr="00EB2B10" w:rsidRDefault="00803B2A" w:rsidP="00C81377">
      <w:pPr>
        <w:rPr>
          <w:b/>
        </w:rPr>
      </w:pPr>
      <w:r w:rsidRPr="00EB2B10">
        <w:t>National Partnership schools.</w:t>
      </w:r>
    </w:p>
    <w:p w:rsidR="00803B2A" w:rsidRDefault="00803B2A" w:rsidP="003936B7"/>
    <w:p w:rsidR="00803B2A" w:rsidRDefault="00803B2A" w:rsidP="009A26B6">
      <w:r w:rsidRPr="00EB2B10">
        <w:t>All schools have accessed the first phase of professional learning for the selected whole class intervention program for reading or numeracy and have in place</w:t>
      </w:r>
      <w:r>
        <w:t>,</w:t>
      </w:r>
      <w:r w:rsidRPr="00EB2B10">
        <w:t xml:space="preserve"> defined dates for professional learning in 2010.</w:t>
      </w:r>
    </w:p>
    <w:p w:rsidR="00803B2A" w:rsidRDefault="00803B2A" w:rsidP="009A26B6"/>
    <w:p w:rsidR="00803B2A" w:rsidRDefault="00803B2A" w:rsidP="009A26B6">
      <w:r w:rsidRPr="00EB2B10">
        <w:t>Each school has identified a classroom leader or teacher educator in literacy or numeracy who provide</w:t>
      </w:r>
      <w:r>
        <w:t>s</w:t>
      </w:r>
      <w:r w:rsidRPr="00EB2B10">
        <w:t xml:space="preserve"> professional</w:t>
      </w:r>
      <w:r>
        <w:t xml:space="preserve"> learning and teaching support in the classroom t</w:t>
      </w:r>
      <w:r w:rsidRPr="00EB2B10">
        <w:t xml:space="preserve">o build teachers’ capacity to use innovative and creative </w:t>
      </w:r>
      <w:r>
        <w:t>reading or numeracy strategies.</w:t>
      </w:r>
    </w:p>
    <w:p w:rsidR="00803B2A" w:rsidRDefault="00803B2A" w:rsidP="009A26B6"/>
    <w:p w:rsidR="00803B2A" w:rsidRDefault="00803B2A">
      <w:pPr>
        <w:spacing w:after="200" w:line="276" w:lineRule="auto"/>
        <w:rPr>
          <w:i/>
          <w:color w:val="006699"/>
          <w:lang w:val="en-AU"/>
        </w:rPr>
      </w:pPr>
      <w:r>
        <w:br w:type="page"/>
      </w:r>
    </w:p>
    <w:p w:rsidR="00803B2A" w:rsidRDefault="00803B2A" w:rsidP="008F6997">
      <w:pPr>
        <w:pStyle w:val="Heading5"/>
      </w:pPr>
      <w:r>
        <w:t>Local measures</w:t>
      </w:r>
    </w:p>
    <w:p w:rsidR="00803B2A" w:rsidRDefault="00803B2A" w:rsidP="008F6997">
      <w:pPr>
        <w:ind w:left="360" w:hanging="360"/>
      </w:pPr>
      <w:r w:rsidRPr="00EB2B10">
        <w:t xml:space="preserve">3 local measures </w:t>
      </w:r>
      <w:r>
        <w:t xml:space="preserve">have been </w:t>
      </w:r>
      <w:r w:rsidRPr="00EB2B10">
        <w:t xml:space="preserve">developed to supplement mandatory </w:t>
      </w:r>
      <w:r>
        <w:t>NAPLAN measures:</w:t>
      </w:r>
    </w:p>
    <w:p w:rsidR="00803B2A" w:rsidRDefault="00803B2A" w:rsidP="008F6997">
      <w:pPr>
        <w:pStyle w:val="ListParagraph"/>
        <w:numPr>
          <w:ilvl w:val="0"/>
          <w:numId w:val="49"/>
        </w:numPr>
      </w:pPr>
      <w:r>
        <w:t>National Partnership Literacy Numeracy Assessment: a series of four assessments, the first of which was administered in 2009</w:t>
      </w:r>
    </w:p>
    <w:p w:rsidR="00803B2A" w:rsidRDefault="00803B2A" w:rsidP="008F6997">
      <w:pPr>
        <w:pStyle w:val="ListParagraph"/>
        <w:numPr>
          <w:ilvl w:val="0"/>
          <w:numId w:val="49"/>
        </w:numPr>
      </w:pPr>
      <w:r>
        <w:t>Data Analysis Skills Assessment: an online self assessment for teachers in the use of student data to improve pedagogy</w:t>
      </w:r>
    </w:p>
    <w:p w:rsidR="00803B2A" w:rsidRPr="008F6997" w:rsidRDefault="00803B2A" w:rsidP="008F6997">
      <w:pPr>
        <w:pStyle w:val="ListParagraph"/>
        <w:numPr>
          <w:ilvl w:val="0"/>
          <w:numId w:val="49"/>
        </w:numPr>
      </w:pPr>
      <w:r>
        <w:t>Leadership Capacity to Lead Improvement in Teaching: assessment of school practice in literacy and numeracy using the Analytical Framework for Effective Leadership and School Improvement in Literacy and Numeracy. This instrument articulates 25 statements of best practice at levels (bands) in literacy and numeracy. The first data capture was implemented in October 2009</w:t>
      </w:r>
    </w:p>
    <w:p w:rsidR="00803B2A" w:rsidRDefault="00803B2A" w:rsidP="008F6997"/>
    <w:p w:rsidR="00803B2A" w:rsidRDefault="00803B2A" w:rsidP="008F6997">
      <w:r w:rsidRPr="00EB2B10">
        <w:t xml:space="preserve">80% of </w:t>
      </w:r>
      <w:r>
        <w:t xml:space="preserve">government </w:t>
      </w:r>
      <w:r w:rsidRPr="00EB2B10">
        <w:t xml:space="preserve">schools have completed the pre-program assessment of leadership practice using the </w:t>
      </w:r>
      <w:r w:rsidRPr="008F6997">
        <w:rPr>
          <w:i/>
        </w:rPr>
        <w:t>Analytical Framework</w:t>
      </w:r>
      <w:r w:rsidRPr="00EB2B10">
        <w:t>. Some Catholic sc</w:t>
      </w:r>
      <w:r>
        <w:t>hools have also completed this assessment.</w:t>
      </w:r>
    </w:p>
    <w:p w:rsidR="00803B2A" w:rsidRDefault="00803B2A" w:rsidP="008F6997"/>
    <w:p w:rsidR="00803B2A" w:rsidRDefault="00803B2A" w:rsidP="008F6997">
      <w:pPr>
        <w:rPr>
          <w:i/>
        </w:rPr>
      </w:pPr>
      <w:r>
        <w:rPr>
          <w:i/>
        </w:rPr>
        <w:t>For further details, please see ‘Section 4 – Literacy and Numeracy’.</w:t>
      </w:r>
    </w:p>
    <w:p w:rsidR="00803B2A" w:rsidRDefault="00803B2A">
      <w:pPr>
        <w:spacing w:after="200" w:line="276" w:lineRule="auto"/>
      </w:pPr>
    </w:p>
    <w:p w:rsidR="00803B2A" w:rsidRPr="00B80CB5" w:rsidRDefault="00803B2A" w:rsidP="0006547E">
      <w:pPr>
        <w:rPr>
          <w:sz w:val="2"/>
          <w:szCs w:val="2"/>
        </w:rPr>
      </w:pPr>
    </w:p>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594608">
            <w:pPr>
              <w:pStyle w:val="Heading2"/>
            </w:pPr>
            <w:r w:rsidRPr="00DD0E38">
              <w:br w:type="page"/>
            </w:r>
            <w:bookmarkStart w:id="9" w:name="_Toc257280265"/>
            <w:r w:rsidRPr="00DD0E38">
              <w:t>Cross-sectoral collaboration</w:t>
            </w:r>
            <w:bookmarkEnd w:id="9"/>
          </w:p>
        </w:tc>
      </w:tr>
    </w:tbl>
    <w:p w:rsidR="00803B2A" w:rsidRDefault="00803B2A" w:rsidP="00594608"/>
    <w:p w:rsidR="00803B2A" w:rsidRPr="000F45C6" w:rsidRDefault="00803B2A" w:rsidP="00011CA3">
      <w:pPr>
        <w:pStyle w:val="Heading3"/>
      </w:pPr>
      <w:bookmarkStart w:id="10" w:name="_Toc257280266"/>
      <w:r>
        <w:t>Governance and implementation</w:t>
      </w:r>
      <w:bookmarkEnd w:id="10"/>
    </w:p>
    <w:p w:rsidR="00803B2A" w:rsidRDefault="00803B2A" w:rsidP="00FA4FBA">
      <w:r>
        <w:t>The New South Wales Department of Education and Training worked alongside the Association of Independent Schools and the Catholic Education Commission to undertake integrated, collaborative cross-sectoral preparation and planning for the National Partnerships. This</w:t>
      </w:r>
      <w:r w:rsidRPr="00EB2B10">
        <w:t xml:space="preserve"> </w:t>
      </w:r>
      <w:r>
        <w:t>has laid the basis for ongoing collaboration during the implementation phase, as well as for reporting and evaluation processes.</w:t>
      </w:r>
    </w:p>
    <w:p w:rsidR="00803B2A" w:rsidRDefault="00803B2A" w:rsidP="00FA4FBA"/>
    <w:p w:rsidR="00803B2A" w:rsidRDefault="00803B2A" w:rsidP="00FA4FBA">
      <w:r>
        <w:t>Collaboration and consultation has been undertaken in the development of the Bilateral Agreements and Implementation Plans for all three National Partnerships to ensure they incorporate reforms that meet students’ needs across the sectors. This was achieved in the early planning stages through regular cross-sectoral stakeholder forums, individual meetings between government senior officers and key stakeholder representatives and regular communication between the Catholic, government and independent sectors.</w:t>
      </w:r>
    </w:p>
    <w:p w:rsidR="00803B2A" w:rsidRDefault="00803B2A" w:rsidP="00FA4FBA"/>
    <w:p w:rsidR="00803B2A" w:rsidRDefault="00803B2A" w:rsidP="00FA4FBA">
      <w:r>
        <w:t xml:space="preserve">A governance and implementation structure has been developed for the Smarter Schools National Partnerships that provides for full cross-sectoral representation at all levels of governance and implementation </w:t>
      </w:r>
      <w:r w:rsidRPr="00FA4FBA">
        <w:rPr>
          <w:i/>
        </w:rPr>
        <w:t xml:space="preserve">(see </w:t>
      </w:r>
      <w:r>
        <w:rPr>
          <w:i/>
        </w:rPr>
        <w:t>diagram</w:t>
      </w:r>
      <w:r w:rsidRPr="00FA4FBA">
        <w:rPr>
          <w:i/>
        </w:rPr>
        <w:t xml:space="preserve"> below).</w:t>
      </w:r>
    </w:p>
    <w:p w:rsidR="00803B2A" w:rsidRDefault="00803B2A" w:rsidP="00FA4FBA"/>
    <w:p w:rsidR="00803B2A" w:rsidRDefault="00803B2A">
      <w:pPr>
        <w:spacing w:after="200" w:line="276" w:lineRule="auto"/>
      </w:pPr>
      <w:bookmarkStart w:id="11" w:name="_Toc256502119"/>
      <w:r>
        <w:br w:type="page"/>
      </w:r>
    </w:p>
    <w:p w:rsidR="00803B2A" w:rsidRPr="00EE7464" w:rsidRDefault="00803B2A" w:rsidP="00EE7464">
      <w:pPr>
        <w:pStyle w:val="TableofFigures"/>
      </w:pPr>
      <w:bookmarkStart w:id="12" w:name="_Toc257279806"/>
      <w:r w:rsidRPr="00EE7464">
        <w:t xml:space="preserve">Figure 2: Diagram – NSW </w:t>
      </w:r>
      <w:r w:rsidRPr="000819CC">
        <w:t xml:space="preserve">Smarter Schools National Partnerships </w:t>
      </w:r>
      <w:r w:rsidRPr="00EE7464">
        <w:t>governance and working group structure</w:t>
      </w:r>
      <w:bookmarkEnd w:id="11"/>
      <w:bookmarkEnd w:id="12"/>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901"/>
        <w:gridCol w:w="343"/>
        <w:gridCol w:w="882"/>
        <w:gridCol w:w="845"/>
        <w:gridCol w:w="346"/>
        <w:gridCol w:w="493"/>
        <w:gridCol w:w="292"/>
        <w:gridCol w:w="848"/>
        <w:gridCol w:w="236"/>
        <w:gridCol w:w="236"/>
        <w:gridCol w:w="248"/>
        <w:gridCol w:w="709"/>
        <w:gridCol w:w="1417"/>
        <w:gridCol w:w="709"/>
      </w:tblGrid>
      <w:tr w:rsidR="00803B2A" w:rsidRPr="00DD0E38" w:rsidTr="00DD0E38">
        <w:tc>
          <w:tcPr>
            <w:tcW w:w="2943" w:type="dxa"/>
            <w:gridSpan w:val="4"/>
            <w:tcBorders>
              <w:top w:val="nil"/>
              <w:left w:val="nil"/>
              <w:bottom w:val="nil"/>
              <w:right w:val="single" w:sz="4" w:space="0" w:color="auto"/>
            </w:tcBorders>
            <w:vAlign w:val="center"/>
          </w:tcPr>
          <w:p w:rsidR="00803B2A" w:rsidRPr="00DD0E38" w:rsidRDefault="00803B2A" w:rsidP="00C46AF3"/>
        </w:tc>
        <w:tc>
          <w:tcPr>
            <w:tcW w:w="3544" w:type="dxa"/>
            <w:gridSpan w:val="8"/>
            <w:tcBorders>
              <w:top w:val="single" w:sz="4" w:space="0" w:color="auto"/>
              <w:left w:val="single" w:sz="4" w:space="0" w:color="auto"/>
              <w:bottom w:val="single" w:sz="4" w:space="0" w:color="auto"/>
              <w:right w:val="single" w:sz="4" w:space="0" w:color="auto"/>
            </w:tcBorders>
            <w:shd w:val="clear" w:color="auto" w:fill="0070C0"/>
            <w:vAlign w:val="center"/>
          </w:tcPr>
          <w:p w:rsidR="00803B2A" w:rsidRPr="00DD0E38" w:rsidRDefault="00803B2A" w:rsidP="00DD0E38">
            <w:pPr>
              <w:jc w:val="center"/>
              <w:rPr>
                <w:color w:val="FFFFFF"/>
              </w:rPr>
            </w:pPr>
            <w:r w:rsidRPr="00DD0E38">
              <w:rPr>
                <w:color w:val="FFFFFF"/>
              </w:rPr>
              <w:t>NSW Minister for</w:t>
            </w:r>
          </w:p>
          <w:p w:rsidR="00803B2A" w:rsidRPr="00DD0E38" w:rsidRDefault="00803B2A" w:rsidP="00DD0E38">
            <w:pPr>
              <w:jc w:val="center"/>
            </w:pPr>
            <w:r w:rsidRPr="00DD0E38">
              <w:rPr>
                <w:color w:val="FFFFFF"/>
              </w:rPr>
              <w:t>Education and Training</w:t>
            </w:r>
          </w:p>
        </w:tc>
        <w:tc>
          <w:tcPr>
            <w:tcW w:w="2835" w:type="dxa"/>
            <w:gridSpan w:val="3"/>
            <w:tcBorders>
              <w:top w:val="nil"/>
              <w:left w:val="single" w:sz="4" w:space="0" w:color="auto"/>
              <w:bottom w:val="nil"/>
              <w:right w:val="nil"/>
            </w:tcBorders>
            <w:vAlign w:val="center"/>
          </w:tcPr>
          <w:p w:rsidR="00803B2A" w:rsidRPr="00DD0E38" w:rsidRDefault="00803B2A" w:rsidP="00C46AF3"/>
        </w:tc>
      </w:tr>
      <w:tr w:rsidR="00803B2A" w:rsidRPr="00DD0E38" w:rsidTr="00DD0E38">
        <w:trPr>
          <w:trHeight w:val="142"/>
        </w:trPr>
        <w:tc>
          <w:tcPr>
            <w:tcW w:w="2943" w:type="dxa"/>
            <w:gridSpan w:val="4"/>
            <w:tcBorders>
              <w:top w:val="nil"/>
              <w:left w:val="nil"/>
              <w:bottom w:val="nil"/>
              <w:right w:val="nil"/>
            </w:tcBorders>
            <w:vAlign w:val="center"/>
          </w:tcPr>
          <w:p w:rsidR="00803B2A" w:rsidRPr="00DD0E38" w:rsidRDefault="00803B2A" w:rsidP="00C46AF3">
            <w:pPr>
              <w:rPr>
                <w:sz w:val="2"/>
                <w:szCs w:val="2"/>
              </w:rPr>
            </w:pPr>
          </w:p>
        </w:tc>
        <w:tc>
          <w:tcPr>
            <w:tcW w:w="1684" w:type="dxa"/>
            <w:gridSpan w:val="3"/>
            <w:tcBorders>
              <w:top w:val="single" w:sz="2" w:space="0" w:color="auto"/>
              <w:left w:val="nil"/>
              <w:bottom w:val="single" w:sz="8" w:space="0" w:color="auto"/>
              <w:right w:val="single" w:sz="8" w:space="0" w:color="auto"/>
            </w:tcBorders>
            <w:vAlign w:val="center"/>
          </w:tcPr>
          <w:p w:rsidR="00803B2A" w:rsidRPr="00DD0E38" w:rsidRDefault="00803B2A" w:rsidP="00C46AF3">
            <w:pPr>
              <w:rPr>
                <w:sz w:val="2"/>
                <w:szCs w:val="2"/>
              </w:rPr>
            </w:pPr>
          </w:p>
        </w:tc>
        <w:tc>
          <w:tcPr>
            <w:tcW w:w="1140" w:type="dxa"/>
            <w:gridSpan w:val="2"/>
            <w:tcBorders>
              <w:top w:val="single" w:sz="2" w:space="0" w:color="auto"/>
              <w:left w:val="single" w:sz="8" w:space="0" w:color="auto"/>
              <w:bottom w:val="single" w:sz="8" w:space="0" w:color="auto"/>
              <w:right w:val="nil"/>
            </w:tcBorders>
            <w:vAlign w:val="center"/>
          </w:tcPr>
          <w:p w:rsidR="00803B2A" w:rsidRPr="00DD0E38" w:rsidRDefault="00803B2A" w:rsidP="00C46AF3">
            <w:pPr>
              <w:rPr>
                <w:sz w:val="2"/>
                <w:szCs w:val="2"/>
              </w:rPr>
            </w:pPr>
          </w:p>
        </w:tc>
        <w:tc>
          <w:tcPr>
            <w:tcW w:w="720" w:type="dxa"/>
            <w:gridSpan w:val="3"/>
            <w:tcBorders>
              <w:top w:val="nil"/>
              <w:left w:val="nil"/>
              <w:bottom w:val="single" w:sz="8" w:space="0" w:color="auto"/>
              <w:right w:val="nil"/>
            </w:tcBorders>
            <w:vAlign w:val="center"/>
          </w:tcPr>
          <w:p w:rsidR="00803B2A" w:rsidRPr="00DD0E38" w:rsidRDefault="00803B2A" w:rsidP="00C46AF3">
            <w:pPr>
              <w:rPr>
                <w:sz w:val="2"/>
                <w:szCs w:val="2"/>
              </w:rPr>
            </w:pPr>
          </w:p>
        </w:tc>
        <w:tc>
          <w:tcPr>
            <w:tcW w:w="2126" w:type="dxa"/>
            <w:gridSpan w:val="2"/>
            <w:tcBorders>
              <w:top w:val="nil"/>
              <w:left w:val="nil"/>
              <w:bottom w:val="single" w:sz="8" w:space="0" w:color="auto"/>
              <w:right w:val="nil"/>
            </w:tcBorders>
            <w:vAlign w:val="center"/>
          </w:tcPr>
          <w:p w:rsidR="00803B2A" w:rsidRPr="00DD0E38" w:rsidRDefault="00803B2A" w:rsidP="00C46AF3">
            <w:pPr>
              <w:rPr>
                <w:sz w:val="2"/>
                <w:szCs w:val="2"/>
              </w:rPr>
            </w:pPr>
          </w:p>
        </w:tc>
        <w:tc>
          <w:tcPr>
            <w:tcW w:w="709" w:type="dxa"/>
            <w:tcBorders>
              <w:top w:val="nil"/>
              <w:left w:val="nil"/>
              <w:bottom w:val="nil"/>
              <w:right w:val="nil"/>
            </w:tcBorders>
            <w:vAlign w:val="center"/>
          </w:tcPr>
          <w:p w:rsidR="00803B2A" w:rsidRPr="00DD0E38" w:rsidRDefault="00803B2A" w:rsidP="00C46AF3">
            <w:pPr>
              <w:rPr>
                <w:sz w:val="2"/>
                <w:szCs w:val="2"/>
              </w:rPr>
            </w:pPr>
          </w:p>
        </w:tc>
      </w:tr>
      <w:tr w:rsidR="00803B2A" w:rsidRPr="00DD0E38" w:rsidTr="00DD0E38">
        <w:trPr>
          <w:trHeight w:val="142"/>
        </w:trPr>
        <w:tc>
          <w:tcPr>
            <w:tcW w:w="2943" w:type="dxa"/>
            <w:gridSpan w:val="4"/>
            <w:tcBorders>
              <w:top w:val="nil"/>
              <w:left w:val="nil"/>
              <w:right w:val="single" w:sz="8" w:space="0" w:color="auto"/>
            </w:tcBorders>
            <w:vAlign w:val="center"/>
          </w:tcPr>
          <w:p w:rsidR="00803B2A" w:rsidRPr="00DD0E38" w:rsidRDefault="00803B2A" w:rsidP="00C46AF3">
            <w:pPr>
              <w:rPr>
                <w:sz w:val="2"/>
                <w:szCs w:val="2"/>
              </w:rPr>
            </w:pPr>
          </w:p>
        </w:tc>
        <w:tc>
          <w:tcPr>
            <w:tcW w:w="2824" w:type="dxa"/>
            <w:gridSpan w:val="5"/>
            <w:tcBorders>
              <w:top w:val="single" w:sz="8" w:space="0" w:color="auto"/>
              <w:left w:val="single" w:sz="8" w:space="0" w:color="auto"/>
              <w:right w:val="nil"/>
            </w:tcBorders>
            <w:vAlign w:val="center"/>
          </w:tcPr>
          <w:p w:rsidR="00803B2A" w:rsidRPr="00DD0E38" w:rsidRDefault="00803B2A" w:rsidP="00C46AF3">
            <w:pPr>
              <w:rPr>
                <w:sz w:val="2"/>
                <w:szCs w:val="2"/>
              </w:rPr>
            </w:pPr>
          </w:p>
        </w:tc>
        <w:tc>
          <w:tcPr>
            <w:tcW w:w="236" w:type="dxa"/>
            <w:tcBorders>
              <w:top w:val="single" w:sz="8" w:space="0" w:color="auto"/>
              <w:left w:val="nil"/>
              <w:bottom w:val="nil"/>
              <w:right w:val="nil"/>
            </w:tcBorders>
            <w:vAlign w:val="center"/>
          </w:tcPr>
          <w:p w:rsidR="00803B2A" w:rsidRPr="00DD0E38" w:rsidRDefault="00803B2A" w:rsidP="00C46AF3">
            <w:pPr>
              <w:rPr>
                <w:sz w:val="2"/>
                <w:szCs w:val="2"/>
              </w:rPr>
            </w:pPr>
          </w:p>
        </w:tc>
        <w:tc>
          <w:tcPr>
            <w:tcW w:w="484" w:type="dxa"/>
            <w:gridSpan w:val="2"/>
            <w:tcBorders>
              <w:top w:val="single" w:sz="8" w:space="0" w:color="auto"/>
              <w:left w:val="nil"/>
              <w:bottom w:val="nil"/>
              <w:right w:val="nil"/>
            </w:tcBorders>
            <w:vAlign w:val="center"/>
          </w:tcPr>
          <w:p w:rsidR="00803B2A" w:rsidRPr="00DD0E38" w:rsidRDefault="00803B2A" w:rsidP="00C46AF3">
            <w:pPr>
              <w:rPr>
                <w:sz w:val="2"/>
                <w:szCs w:val="2"/>
              </w:rPr>
            </w:pPr>
          </w:p>
        </w:tc>
        <w:tc>
          <w:tcPr>
            <w:tcW w:w="2126" w:type="dxa"/>
            <w:gridSpan w:val="2"/>
            <w:tcBorders>
              <w:top w:val="single" w:sz="8" w:space="0" w:color="auto"/>
              <w:left w:val="nil"/>
              <w:bottom w:val="nil"/>
              <w:right w:val="single" w:sz="8" w:space="0" w:color="auto"/>
            </w:tcBorders>
            <w:vAlign w:val="center"/>
          </w:tcPr>
          <w:p w:rsidR="00803B2A" w:rsidRPr="00DD0E38" w:rsidRDefault="00803B2A" w:rsidP="00C46AF3">
            <w:pPr>
              <w:rPr>
                <w:sz w:val="2"/>
                <w:szCs w:val="2"/>
              </w:rPr>
            </w:pPr>
          </w:p>
        </w:tc>
        <w:tc>
          <w:tcPr>
            <w:tcW w:w="709" w:type="dxa"/>
            <w:tcBorders>
              <w:top w:val="nil"/>
              <w:left w:val="single" w:sz="8" w:space="0" w:color="auto"/>
              <w:bottom w:val="nil"/>
              <w:right w:val="nil"/>
            </w:tcBorders>
            <w:vAlign w:val="center"/>
          </w:tcPr>
          <w:p w:rsidR="00803B2A" w:rsidRPr="00DD0E38" w:rsidRDefault="00803B2A" w:rsidP="00C46AF3">
            <w:pPr>
              <w:rPr>
                <w:sz w:val="2"/>
                <w:szCs w:val="2"/>
              </w:rPr>
            </w:pPr>
          </w:p>
        </w:tc>
      </w:tr>
      <w:tr w:rsidR="00803B2A" w:rsidRPr="00DD0E38" w:rsidTr="00DD0E38">
        <w:trPr>
          <w:trHeight w:val="313"/>
        </w:trPr>
        <w:tc>
          <w:tcPr>
            <w:tcW w:w="5767" w:type="dxa"/>
            <w:gridSpan w:val="9"/>
            <w:vMerge w:val="restart"/>
            <w:shd w:val="clear" w:color="auto" w:fill="C4BC96"/>
            <w:tcMar>
              <w:top w:w="57" w:type="dxa"/>
              <w:bottom w:w="57" w:type="dxa"/>
            </w:tcMar>
            <w:vAlign w:val="center"/>
          </w:tcPr>
          <w:p w:rsidR="00803B2A" w:rsidRPr="00DD0E38" w:rsidRDefault="00803B2A" w:rsidP="00DD0E38">
            <w:pPr>
              <w:jc w:val="center"/>
            </w:pPr>
            <w:r w:rsidRPr="00DD0E38">
              <w:t>NSW Smarter Schools National Partnerships</w:t>
            </w:r>
          </w:p>
          <w:p w:rsidR="00803B2A" w:rsidRPr="00DD0E38" w:rsidRDefault="00803B2A" w:rsidP="00DD0E38">
            <w:pPr>
              <w:jc w:val="center"/>
            </w:pPr>
            <w:r w:rsidRPr="00DD0E38">
              <w:t>State Steering Committee</w:t>
            </w:r>
          </w:p>
        </w:tc>
        <w:tc>
          <w:tcPr>
            <w:tcW w:w="236" w:type="dxa"/>
            <w:tcBorders>
              <w:top w:val="nil"/>
              <w:bottom w:val="nil"/>
              <w:right w:val="nil"/>
            </w:tcBorders>
            <w:tcMar>
              <w:top w:w="57" w:type="dxa"/>
              <w:bottom w:w="57" w:type="dxa"/>
            </w:tcMar>
            <w:vAlign w:val="center"/>
          </w:tcPr>
          <w:p w:rsidR="00803B2A" w:rsidRPr="00DD0E38" w:rsidRDefault="00803B2A" w:rsidP="00DD0E38">
            <w:pPr>
              <w:jc w:val="center"/>
            </w:pPr>
          </w:p>
        </w:tc>
        <w:tc>
          <w:tcPr>
            <w:tcW w:w="236" w:type="dxa"/>
            <w:tcBorders>
              <w:top w:val="nil"/>
              <w:left w:val="nil"/>
              <w:bottom w:val="nil"/>
            </w:tcBorders>
            <w:vAlign w:val="center"/>
          </w:tcPr>
          <w:p w:rsidR="00803B2A" w:rsidRPr="00DD0E38" w:rsidRDefault="00803B2A" w:rsidP="00DD0E38">
            <w:pPr>
              <w:jc w:val="center"/>
            </w:pPr>
          </w:p>
        </w:tc>
        <w:tc>
          <w:tcPr>
            <w:tcW w:w="3083" w:type="dxa"/>
            <w:gridSpan w:val="4"/>
            <w:vMerge w:val="restart"/>
            <w:shd w:val="clear" w:color="auto" w:fill="D9D9D9"/>
            <w:tcMar>
              <w:top w:w="57" w:type="dxa"/>
              <w:bottom w:w="57" w:type="dxa"/>
            </w:tcMar>
            <w:vAlign w:val="center"/>
          </w:tcPr>
          <w:p w:rsidR="00803B2A" w:rsidRPr="00DD0E38" w:rsidRDefault="00803B2A" w:rsidP="00DD0E38">
            <w:pPr>
              <w:jc w:val="center"/>
            </w:pPr>
            <w:r w:rsidRPr="00DD0E38">
              <w:t>NSW Smarter Schools National Partnerships Evaluation Committee</w:t>
            </w:r>
          </w:p>
        </w:tc>
      </w:tr>
      <w:tr w:rsidR="00803B2A" w:rsidRPr="00DD0E38" w:rsidTr="00DD0E38">
        <w:trPr>
          <w:trHeight w:val="190"/>
        </w:trPr>
        <w:tc>
          <w:tcPr>
            <w:tcW w:w="5767" w:type="dxa"/>
            <w:gridSpan w:val="9"/>
            <w:vMerge/>
            <w:tcBorders>
              <w:top w:val="nil"/>
            </w:tcBorders>
            <w:shd w:val="clear" w:color="auto" w:fill="C4BC96"/>
            <w:tcMar>
              <w:top w:w="57" w:type="dxa"/>
              <w:bottom w:w="57" w:type="dxa"/>
            </w:tcMar>
            <w:vAlign w:val="center"/>
          </w:tcPr>
          <w:p w:rsidR="00803B2A" w:rsidRPr="00DD0E38" w:rsidRDefault="00803B2A" w:rsidP="00DD0E38">
            <w:pPr>
              <w:jc w:val="center"/>
            </w:pPr>
          </w:p>
        </w:tc>
        <w:tc>
          <w:tcPr>
            <w:tcW w:w="236" w:type="dxa"/>
            <w:tcBorders>
              <w:top w:val="nil"/>
              <w:bottom w:val="nil"/>
              <w:right w:val="nil"/>
            </w:tcBorders>
            <w:tcMar>
              <w:top w:w="57" w:type="dxa"/>
              <w:bottom w:w="57" w:type="dxa"/>
            </w:tcMar>
            <w:vAlign w:val="center"/>
          </w:tcPr>
          <w:p w:rsidR="00803B2A" w:rsidRPr="00DD0E38" w:rsidRDefault="00803B2A" w:rsidP="00DD0E38">
            <w:pPr>
              <w:jc w:val="center"/>
            </w:pPr>
          </w:p>
        </w:tc>
        <w:tc>
          <w:tcPr>
            <w:tcW w:w="236" w:type="dxa"/>
            <w:tcBorders>
              <w:top w:val="nil"/>
              <w:left w:val="nil"/>
              <w:bottom w:val="nil"/>
            </w:tcBorders>
            <w:vAlign w:val="center"/>
          </w:tcPr>
          <w:p w:rsidR="00803B2A" w:rsidRPr="00DD0E38" w:rsidRDefault="00803B2A" w:rsidP="00DD0E38">
            <w:pPr>
              <w:jc w:val="center"/>
            </w:pPr>
          </w:p>
        </w:tc>
        <w:tc>
          <w:tcPr>
            <w:tcW w:w="3083" w:type="dxa"/>
            <w:gridSpan w:val="4"/>
            <w:vMerge/>
            <w:shd w:val="clear" w:color="auto" w:fill="D9D9D9"/>
            <w:tcMar>
              <w:top w:w="57" w:type="dxa"/>
              <w:bottom w:w="57" w:type="dxa"/>
            </w:tcMar>
            <w:vAlign w:val="center"/>
          </w:tcPr>
          <w:p w:rsidR="00803B2A" w:rsidRPr="00DD0E38" w:rsidRDefault="00803B2A" w:rsidP="00DD0E38">
            <w:pPr>
              <w:jc w:val="center"/>
            </w:pPr>
          </w:p>
        </w:tc>
      </w:tr>
      <w:tr w:rsidR="00803B2A" w:rsidRPr="00DD0E38" w:rsidTr="00DD0E38">
        <w:trPr>
          <w:trHeight w:val="142"/>
        </w:trPr>
        <w:tc>
          <w:tcPr>
            <w:tcW w:w="1718" w:type="dxa"/>
            <w:gridSpan w:val="2"/>
            <w:tcBorders>
              <w:left w:val="nil"/>
              <w:bottom w:val="nil"/>
              <w:right w:val="nil"/>
            </w:tcBorders>
            <w:vAlign w:val="center"/>
          </w:tcPr>
          <w:p w:rsidR="00803B2A" w:rsidRPr="00DD0E38" w:rsidRDefault="00803B2A" w:rsidP="00C46AF3">
            <w:pPr>
              <w:rPr>
                <w:sz w:val="2"/>
                <w:szCs w:val="2"/>
              </w:rPr>
            </w:pPr>
          </w:p>
        </w:tc>
        <w:tc>
          <w:tcPr>
            <w:tcW w:w="343" w:type="dxa"/>
            <w:tcBorders>
              <w:left w:val="nil"/>
              <w:bottom w:val="nil"/>
              <w:right w:val="nil"/>
            </w:tcBorders>
            <w:vAlign w:val="center"/>
          </w:tcPr>
          <w:p w:rsidR="00803B2A" w:rsidRPr="00DD0E38" w:rsidRDefault="00803B2A" w:rsidP="00C46AF3">
            <w:pPr>
              <w:rPr>
                <w:sz w:val="2"/>
                <w:szCs w:val="2"/>
              </w:rPr>
            </w:pPr>
          </w:p>
        </w:tc>
        <w:tc>
          <w:tcPr>
            <w:tcW w:w="882" w:type="dxa"/>
            <w:tcBorders>
              <w:left w:val="nil"/>
              <w:bottom w:val="nil"/>
              <w:right w:val="single" w:sz="8" w:space="0" w:color="auto"/>
            </w:tcBorders>
            <w:vAlign w:val="center"/>
          </w:tcPr>
          <w:p w:rsidR="00803B2A" w:rsidRPr="00DD0E38" w:rsidRDefault="00803B2A" w:rsidP="00C46AF3">
            <w:pPr>
              <w:rPr>
                <w:sz w:val="2"/>
                <w:szCs w:val="2"/>
              </w:rPr>
            </w:pPr>
          </w:p>
        </w:tc>
        <w:tc>
          <w:tcPr>
            <w:tcW w:w="845" w:type="dxa"/>
            <w:tcBorders>
              <w:left w:val="single" w:sz="8" w:space="0" w:color="auto"/>
              <w:bottom w:val="single" w:sz="8" w:space="0" w:color="auto"/>
              <w:right w:val="nil"/>
            </w:tcBorders>
            <w:vAlign w:val="center"/>
          </w:tcPr>
          <w:p w:rsidR="00803B2A" w:rsidRPr="00DD0E38" w:rsidRDefault="00803B2A" w:rsidP="00C46AF3">
            <w:pPr>
              <w:rPr>
                <w:sz w:val="2"/>
                <w:szCs w:val="2"/>
              </w:rPr>
            </w:pPr>
          </w:p>
        </w:tc>
        <w:tc>
          <w:tcPr>
            <w:tcW w:w="346" w:type="dxa"/>
            <w:tcBorders>
              <w:left w:val="nil"/>
              <w:bottom w:val="single" w:sz="8" w:space="0" w:color="auto"/>
              <w:right w:val="nil"/>
            </w:tcBorders>
            <w:vAlign w:val="center"/>
          </w:tcPr>
          <w:p w:rsidR="00803B2A" w:rsidRPr="00DD0E38" w:rsidRDefault="00803B2A" w:rsidP="00C46AF3">
            <w:pPr>
              <w:rPr>
                <w:sz w:val="2"/>
                <w:szCs w:val="2"/>
              </w:rPr>
            </w:pPr>
          </w:p>
        </w:tc>
        <w:tc>
          <w:tcPr>
            <w:tcW w:w="1633" w:type="dxa"/>
            <w:gridSpan w:val="3"/>
            <w:tcBorders>
              <w:left w:val="nil"/>
              <w:bottom w:val="single" w:sz="8" w:space="0" w:color="auto"/>
              <w:right w:val="nil"/>
            </w:tcBorders>
            <w:vAlign w:val="center"/>
          </w:tcPr>
          <w:p w:rsidR="00803B2A" w:rsidRPr="00DD0E38" w:rsidRDefault="00803B2A" w:rsidP="00C46AF3">
            <w:pPr>
              <w:rPr>
                <w:sz w:val="2"/>
                <w:szCs w:val="2"/>
              </w:rPr>
            </w:pPr>
          </w:p>
        </w:tc>
        <w:tc>
          <w:tcPr>
            <w:tcW w:w="236" w:type="dxa"/>
            <w:tcBorders>
              <w:top w:val="nil"/>
              <w:left w:val="nil"/>
              <w:bottom w:val="single" w:sz="8" w:space="0" w:color="auto"/>
              <w:right w:val="nil"/>
            </w:tcBorders>
            <w:vAlign w:val="center"/>
          </w:tcPr>
          <w:p w:rsidR="00803B2A" w:rsidRPr="00DD0E38" w:rsidRDefault="00803B2A" w:rsidP="00C46AF3">
            <w:pPr>
              <w:rPr>
                <w:sz w:val="2"/>
                <w:szCs w:val="2"/>
              </w:rPr>
            </w:pPr>
          </w:p>
        </w:tc>
        <w:tc>
          <w:tcPr>
            <w:tcW w:w="1193" w:type="dxa"/>
            <w:gridSpan w:val="3"/>
            <w:tcBorders>
              <w:top w:val="nil"/>
              <w:left w:val="nil"/>
              <w:right w:val="nil"/>
            </w:tcBorders>
            <w:vAlign w:val="center"/>
          </w:tcPr>
          <w:p w:rsidR="00803B2A" w:rsidRPr="00DD0E38" w:rsidRDefault="00803B2A" w:rsidP="00C46AF3">
            <w:pPr>
              <w:rPr>
                <w:sz w:val="2"/>
                <w:szCs w:val="2"/>
              </w:rPr>
            </w:pPr>
          </w:p>
        </w:tc>
        <w:tc>
          <w:tcPr>
            <w:tcW w:w="1417" w:type="dxa"/>
            <w:tcBorders>
              <w:left w:val="nil"/>
              <w:bottom w:val="nil"/>
              <w:right w:val="single" w:sz="8" w:space="0" w:color="000000"/>
            </w:tcBorders>
            <w:vAlign w:val="center"/>
          </w:tcPr>
          <w:p w:rsidR="00803B2A" w:rsidRPr="00DD0E38" w:rsidRDefault="00803B2A" w:rsidP="00C46AF3">
            <w:pPr>
              <w:rPr>
                <w:sz w:val="2"/>
                <w:szCs w:val="2"/>
              </w:rPr>
            </w:pPr>
          </w:p>
        </w:tc>
        <w:tc>
          <w:tcPr>
            <w:tcW w:w="709" w:type="dxa"/>
            <w:tcBorders>
              <w:left w:val="single" w:sz="8" w:space="0" w:color="000000"/>
              <w:bottom w:val="nil"/>
              <w:right w:val="nil"/>
            </w:tcBorders>
            <w:vAlign w:val="center"/>
          </w:tcPr>
          <w:p w:rsidR="00803B2A" w:rsidRPr="00DD0E38" w:rsidRDefault="00803B2A" w:rsidP="00C46AF3">
            <w:pPr>
              <w:rPr>
                <w:sz w:val="2"/>
                <w:szCs w:val="2"/>
              </w:rPr>
            </w:pPr>
          </w:p>
        </w:tc>
      </w:tr>
      <w:tr w:rsidR="00803B2A" w:rsidRPr="00DD0E38" w:rsidTr="00DD0E38">
        <w:trPr>
          <w:trHeight w:val="142"/>
        </w:trPr>
        <w:tc>
          <w:tcPr>
            <w:tcW w:w="1718" w:type="dxa"/>
            <w:gridSpan w:val="2"/>
            <w:tcBorders>
              <w:top w:val="nil"/>
              <w:left w:val="nil"/>
              <w:bottom w:val="nil"/>
              <w:right w:val="nil"/>
            </w:tcBorders>
            <w:vAlign w:val="center"/>
          </w:tcPr>
          <w:p w:rsidR="00803B2A" w:rsidRPr="00DD0E38" w:rsidRDefault="00803B2A" w:rsidP="00C46AF3">
            <w:pPr>
              <w:rPr>
                <w:sz w:val="2"/>
                <w:szCs w:val="2"/>
              </w:rPr>
            </w:pPr>
          </w:p>
        </w:tc>
        <w:tc>
          <w:tcPr>
            <w:tcW w:w="343" w:type="dxa"/>
            <w:tcBorders>
              <w:top w:val="nil"/>
              <w:left w:val="nil"/>
              <w:bottom w:val="nil"/>
              <w:right w:val="nil"/>
            </w:tcBorders>
            <w:vAlign w:val="center"/>
          </w:tcPr>
          <w:p w:rsidR="00803B2A" w:rsidRPr="00DD0E38" w:rsidRDefault="00803B2A" w:rsidP="00C46AF3">
            <w:pPr>
              <w:rPr>
                <w:sz w:val="2"/>
                <w:szCs w:val="2"/>
              </w:rPr>
            </w:pPr>
          </w:p>
        </w:tc>
        <w:tc>
          <w:tcPr>
            <w:tcW w:w="882" w:type="dxa"/>
            <w:tcBorders>
              <w:top w:val="nil"/>
              <w:left w:val="nil"/>
              <w:bottom w:val="nil"/>
              <w:right w:val="single" w:sz="8" w:space="0" w:color="auto"/>
            </w:tcBorders>
            <w:vAlign w:val="center"/>
          </w:tcPr>
          <w:p w:rsidR="00803B2A" w:rsidRPr="00DD0E38" w:rsidRDefault="00803B2A" w:rsidP="00C46AF3">
            <w:pPr>
              <w:rPr>
                <w:sz w:val="2"/>
                <w:szCs w:val="2"/>
              </w:rPr>
            </w:pPr>
          </w:p>
        </w:tc>
        <w:tc>
          <w:tcPr>
            <w:tcW w:w="845" w:type="dxa"/>
            <w:tcBorders>
              <w:top w:val="single" w:sz="8" w:space="0" w:color="auto"/>
              <w:left w:val="single" w:sz="8" w:space="0" w:color="auto"/>
              <w:bottom w:val="nil"/>
              <w:right w:val="nil"/>
            </w:tcBorders>
            <w:vAlign w:val="center"/>
          </w:tcPr>
          <w:p w:rsidR="00803B2A" w:rsidRPr="00DD0E38" w:rsidRDefault="00803B2A" w:rsidP="00C46AF3">
            <w:pPr>
              <w:rPr>
                <w:sz w:val="2"/>
                <w:szCs w:val="2"/>
              </w:rPr>
            </w:pPr>
          </w:p>
        </w:tc>
        <w:tc>
          <w:tcPr>
            <w:tcW w:w="346" w:type="dxa"/>
            <w:tcBorders>
              <w:top w:val="single" w:sz="8" w:space="0" w:color="auto"/>
              <w:left w:val="nil"/>
              <w:bottom w:val="nil"/>
              <w:right w:val="nil"/>
            </w:tcBorders>
            <w:vAlign w:val="center"/>
          </w:tcPr>
          <w:p w:rsidR="00803B2A" w:rsidRPr="00DD0E38" w:rsidRDefault="00803B2A" w:rsidP="00C46AF3">
            <w:pPr>
              <w:rPr>
                <w:sz w:val="2"/>
                <w:szCs w:val="2"/>
              </w:rPr>
            </w:pPr>
          </w:p>
        </w:tc>
        <w:tc>
          <w:tcPr>
            <w:tcW w:w="1633" w:type="dxa"/>
            <w:gridSpan w:val="3"/>
            <w:tcBorders>
              <w:top w:val="single" w:sz="8" w:space="0" w:color="auto"/>
              <w:left w:val="nil"/>
              <w:bottom w:val="nil"/>
              <w:right w:val="nil"/>
            </w:tcBorders>
            <w:vAlign w:val="center"/>
          </w:tcPr>
          <w:p w:rsidR="00803B2A" w:rsidRPr="00DD0E38" w:rsidRDefault="00803B2A" w:rsidP="00C46AF3">
            <w:pPr>
              <w:rPr>
                <w:sz w:val="2"/>
                <w:szCs w:val="2"/>
              </w:rPr>
            </w:pPr>
          </w:p>
        </w:tc>
        <w:tc>
          <w:tcPr>
            <w:tcW w:w="1429" w:type="dxa"/>
            <w:gridSpan w:val="4"/>
            <w:tcBorders>
              <w:top w:val="single" w:sz="8" w:space="0" w:color="auto"/>
              <w:left w:val="nil"/>
              <w:bottom w:val="nil"/>
              <w:right w:val="single" w:sz="8" w:space="0" w:color="auto"/>
            </w:tcBorders>
            <w:vAlign w:val="center"/>
          </w:tcPr>
          <w:p w:rsidR="00803B2A" w:rsidRPr="00DD0E38" w:rsidRDefault="00803B2A" w:rsidP="00C46AF3">
            <w:pPr>
              <w:rPr>
                <w:sz w:val="2"/>
                <w:szCs w:val="2"/>
              </w:rPr>
            </w:pPr>
          </w:p>
        </w:tc>
        <w:tc>
          <w:tcPr>
            <w:tcW w:w="1417" w:type="dxa"/>
            <w:tcBorders>
              <w:top w:val="nil"/>
              <w:left w:val="single" w:sz="8" w:space="0" w:color="auto"/>
              <w:bottom w:val="nil"/>
              <w:right w:val="single" w:sz="8" w:space="0" w:color="auto"/>
            </w:tcBorders>
            <w:vAlign w:val="center"/>
          </w:tcPr>
          <w:p w:rsidR="00803B2A" w:rsidRPr="00DD0E38" w:rsidRDefault="00803B2A" w:rsidP="00C46AF3">
            <w:pPr>
              <w:rPr>
                <w:sz w:val="2"/>
                <w:szCs w:val="2"/>
              </w:rPr>
            </w:pPr>
          </w:p>
        </w:tc>
        <w:tc>
          <w:tcPr>
            <w:tcW w:w="709" w:type="dxa"/>
            <w:tcBorders>
              <w:top w:val="nil"/>
              <w:left w:val="single" w:sz="8" w:space="0" w:color="auto"/>
              <w:bottom w:val="nil"/>
              <w:right w:val="nil"/>
            </w:tcBorders>
            <w:vAlign w:val="center"/>
          </w:tcPr>
          <w:p w:rsidR="00803B2A" w:rsidRPr="00DD0E38" w:rsidRDefault="00803B2A" w:rsidP="00C46AF3">
            <w:pPr>
              <w:rPr>
                <w:sz w:val="2"/>
                <w:szCs w:val="2"/>
              </w:rPr>
            </w:pPr>
          </w:p>
        </w:tc>
      </w:tr>
      <w:tr w:rsidR="00803B2A" w:rsidRPr="00DD0E38" w:rsidTr="00DD0E38">
        <w:trPr>
          <w:trHeight w:val="335"/>
        </w:trPr>
        <w:tc>
          <w:tcPr>
            <w:tcW w:w="2943" w:type="dxa"/>
            <w:gridSpan w:val="4"/>
            <w:tcBorders>
              <w:top w:val="nil"/>
              <w:left w:val="nil"/>
              <w:bottom w:val="nil"/>
              <w:right w:val="single" w:sz="8" w:space="0" w:color="000000"/>
            </w:tcBorders>
            <w:shd w:val="clear" w:color="auto" w:fill="FFFF9F"/>
            <w:vAlign w:val="center"/>
          </w:tcPr>
          <w:p w:rsidR="00803B2A" w:rsidRPr="00DD0E38" w:rsidRDefault="00803B2A" w:rsidP="00C46AF3"/>
        </w:tc>
        <w:tc>
          <w:tcPr>
            <w:tcW w:w="4253" w:type="dxa"/>
            <w:gridSpan w:val="9"/>
            <w:tcBorders>
              <w:top w:val="nil"/>
              <w:left w:val="single" w:sz="8" w:space="0" w:color="000000"/>
              <w:bottom w:val="nil"/>
              <w:right w:val="single" w:sz="8" w:space="0" w:color="000000"/>
            </w:tcBorders>
            <w:shd w:val="clear" w:color="auto" w:fill="FFFF9F"/>
            <w:vAlign w:val="center"/>
          </w:tcPr>
          <w:p w:rsidR="00803B2A" w:rsidRPr="00DD0E38" w:rsidRDefault="00803B2A" w:rsidP="00DD0E38">
            <w:pPr>
              <w:jc w:val="center"/>
            </w:pPr>
            <w:r w:rsidRPr="00DD0E38">
              <w:t>Cross-sectoral Working Groups</w:t>
            </w:r>
          </w:p>
        </w:tc>
        <w:tc>
          <w:tcPr>
            <w:tcW w:w="1417" w:type="dxa"/>
            <w:tcBorders>
              <w:top w:val="nil"/>
              <w:left w:val="single" w:sz="8" w:space="0" w:color="000000"/>
              <w:bottom w:val="nil"/>
              <w:right w:val="single" w:sz="8" w:space="0" w:color="000000"/>
            </w:tcBorders>
            <w:shd w:val="clear" w:color="auto" w:fill="FFFF99"/>
            <w:vAlign w:val="bottom"/>
          </w:tcPr>
          <w:p w:rsidR="00803B2A" w:rsidRPr="00DD0E38" w:rsidRDefault="00803B2A" w:rsidP="00C46AF3"/>
        </w:tc>
        <w:tc>
          <w:tcPr>
            <w:tcW w:w="709" w:type="dxa"/>
            <w:tcBorders>
              <w:top w:val="nil"/>
              <w:left w:val="single" w:sz="8" w:space="0" w:color="000000"/>
              <w:bottom w:val="nil"/>
              <w:right w:val="nil"/>
            </w:tcBorders>
            <w:shd w:val="clear" w:color="auto" w:fill="FFFF99"/>
            <w:vAlign w:val="bottom"/>
          </w:tcPr>
          <w:p w:rsidR="00803B2A" w:rsidRPr="00DD0E38" w:rsidRDefault="00803B2A" w:rsidP="00C46AF3"/>
        </w:tc>
      </w:tr>
      <w:tr w:rsidR="00803B2A" w:rsidRPr="00DD0E38" w:rsidTr="00DD0E38">
        <w:trPr>
          <w:trHeight w:val="63"/>
        </w:trPr>
        <w:tc>
          <w:tcPr>
            <w:tcW w:w="817"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901" w:type="dxa"/>
            <w:tcBorders>
              <w:top w:val="nil"/>
              <w:left w:val="nil"/>
              <w:bottom w:val="single" w:sz="8" w:space="0" w:color="auto"/>
              <w:right w:val="nil"/>
            </w:tcBorders>
            <w:shd w:val="clear" w:color="auto" w:fill="FFFF99"/>
            <w:vAlign w:val="center"/>
          </w:tcPr>
          <w:p w:rsidR="00803B2A" w:rsidRPr="00DD0E38" w:rsidRDefault="00803B2A" w:rsidP="00C46AF3">
            <w:pPr>
              <w:rPr>
                <w:sz w:val="2"/>
                <w:szCs w:val="2"/>
              </w:rPr>
            </w:pPr>
          </w:p>
        </w:tc>
        <w:tc>
          <w:tcPr>
            <w:tcW w:w="343" w:type="dxa"/>
            <w:tcBorders>
              <w:top w:val="nil"/>
              <w:left w:val="nil"/>
              <w:bottom w:val="single" w:sz="8" w:space="0" w:color="auto"/>
              <w:right w:val="nil"/>
            </w:tcBorders>
            <w:shd w:val="clear" w:color="auto" w:fill="FFFF99"/>
            <w:vAlign w:val="center"/>
          </w:tcPr>
          <w:p w:rsidR="00803B2A" w:rsidRPr="00DD0E38" w:rsidRDefault="00803B2A" w:rsidP="00C46AF3">
            <w:pPr>
              <w:rPr>
                <w:sz w:val="2"/>
                <w:szCs w:val="2"/>
              </w:rPr>
            </w:pPr>
          </w:p>
        </w:tc>
        <w:tc>
          <w:tcPr>
            <w:tcW w:w="882" w:type="dxa"/>
            <w:tcBorders>
              <w:top w:val="nil"/>
              <w:left w:val="nil"/>
              <w:bottom w:val="single" w:sz="8" w:space="0" w:color="auto"/>
              <w:right w:val="single" w:sz="8" w:space="0" w:color="auto"/>
            </w:tcBorders>
            <w:shd w:val="clear" w:color="auto" w:fill="FFFF99"/>
            <w:vAlign w:val="center"/>
          </w:tcPr>
          <w:p w:rsidR="00803B2A" w:rsidRPr="00DD0E38" w:rsidRDefault="00803B2A" w:rsidP="00C46AF3">
            <w:pPr>
              <w:rPr>
                <w:sz w:val="2"/>
                <w:szCs w:val="2"/>
              </w:rPr>
            </w:pPr>
          </w:p>
        </w:tc>
        <w:tc>
          <w:tcPr>
            <w:tcW w:w="845" w:type="dxa"/>
            <w:tcBorders>
              <w:top w:val="nil"/>
              <w:left w:val="single" w:sz="8" w:space="0" w:color="auto"/>
              <w:bottom w:val="single" w:sz="8" w:space="0" w:color="auto"/>
              <w:right w:val="nil"/>
            </w:tcBorders>
            <w:shd w:val="clear" w:color="auto" w:fill="FFFF99"/>
            <w:vAlign w:val="center"/>
          </w:tcPr>
          <w:p w:rsidR="00803B2A" w:rsidRPr="00DD0E38" w:rsidRDefault="00803B2A" w:rsidP="00C46AF3">
            <w:pPr>
              <w:rPr>
                <w:sz w:val="2"/>
                <w:szCs w:val="2"/>
              </w:rPr>
            </w:pPr>
          </w:p>
        </w:tc>
        <w:tc>
          <w:tcPr>
            <w:tcW w:w="346" w:type="dxa"/>
            <w:tcBorders>
              <w:top w:val="nil"/>
              <w:left w:val="nil"/>
              <w:bottom w:val="single" w:sz="8" w:space="0" w:color="auto"/>
              <w:right w:val="nil"/>
            </w:tcBorders>
            <w:shd w:val="clear" w:color="auto" w:fill="FFFF99"/>
            <w:vAlign w:val="center"/>
          </w:tcPr>
          <w:p w:rsidR="00803B2A" w:rsidRPr="00DD0E38" w:rsidRDefault="00803B2A" w:rsidP="00C46AF3">
            <w:pPr>
              <w:rPr>
                <w:sz w:val="2"/>
                <w:szCs w:val="2"/>
              </w:rPr>
            </w:pPr>
          </w:p>
        </w:tc>
        <w:tc>
          <w:tcPr>
            <w:tcW w:w="785" w:type="dxa"/>
            <w:gridSpan w:val="2"/>
            <w:tcBorders>
              <w:top w:val="nil"/>
              <w:left w:val="nil"/>
              <w:bottom w:val="single" w:sz="8" w:space="0" w:color="000000"/>
              <w:right w:val="nil"/>
            </w:tcBorders>
            <w:shd w:val="clear" w:color="auto" w:fill="FFFF99"/>
            <w:vAlign w:val="center"/>
          </w:tcPr>
          <w:p w:rsidR="00803B2A" w:rsidRPr="00DD0E38" w:rsidRDefault="00803B2A" w:rsidP="00C46AF3">
            <w:pPr>
              <w:rPr>
                <w:sz w:val="2"/>
                <w:szCs w:val="2"/>
              </w:rPr>
            </w:pPr>
          </w:p>
        </w:tc>
        <w:tc>
          <w:tcPr>
            <w:tcW w:w="848"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472" w:type="dxa"/>
            <w:gridSpan w:val="2"/>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957" w:type="dxa"/>
            <w:gridSpan w:val="2"/>
            <w:tcBorders>
              <w:top w:val="nil"/>
              <w:left w:val="nil"/>
              <w:bottom w:val="nil"/>
              <w:right w:val="single" w:sz="8" w:space="0" w:color="auto"/>
            </w:tcBorders>
            <w:shd w:val="clear" w:color="auto" w:fill="FFFF99"/>
            <w:vAlign w:val="center"/>
          </w:tcPr>
          <w:p w:rsidR="00803B2A" w:rsidRPr="00DD0E38" w:rsidRDefault="00803B2A" w:rsidP="00DD0E38">
            <w:pPr>
              <w:ind w:left="1440" w:hanging="1440"/>
              <w:rPr>
                <w:sz w:val="2"/>
                <w:szCs w:val="2"/>
              </w:rPr>
            </w:pPr>
          </w:p>
        </w:tc>
        <w:tc>
          <w:tcPr>
            <w:tcW w:w="1417" w:type="dxa"/>
            <w:tcBorders>
              <w:top w:val="nil"/>
              <w:left w:val="single" w:sz="8" w:space="0" w:color="auto"/>
              <w:bottom w:val="nil"/>
              <w:right w:val="single" w:sz="8" w:space="0" w:color="000000"/>
            </w:tcBorders>
            <w:shd w:val="clear" w:color="auto" w:fill="FFFF99"/>
            <w:vAlign w:val="center"/>
          </w:tcPr>
          <w:p w:rsidR="00803B2A" w:rsidRPr="00DD0E38" w:rsidRDefault="00803B2A" w:rsidP="00DD0E38">
            <w:pPr>
              <w:ind w:left="1440" w:hanging="1440"/>
              <w:rPr>
                <w:sz w:val="2"/>
                <w:szCs w:val="2"/>
              </w:rPr>
            </w:pPr>
          </w:p>
        </w:tc>
        <w:tc>
          <w:tcPr>
            <w:tcW w:w="709" w:type="dxa"/>
            <w:tcBorders>
              <w:top w:val="nil"/>
              <w:left w:val="single" w:sz="8" w:space="0" w:color="000000"/>
              <w:bottom w:val="nil"/>
              <w:right w:val="nil"/>
            </w:tcBorders>
            <w:shd w:val="clear" w:color="auto" w:fill="FFFF99"/>
          </w:tcPr>
          <w:p w:rsidR="00803B2A" w:rsidRPr="00DD0E38" w:rsidRDefault="00803B2A" w:rsidP="00DD0E38">
            <w:pPr>
              <w:ind w:left="1440" w:hanging="1440"/>
              <w:rPr>
                <w:sz w:val="2"/>
                <w:szCs w:val="2"/>
              </w:rPr>
            </w:pPr>
          </w:p>
        </w:tc>
      </w:tr>
      <w:tr w:rsidR="00803B2A" w:rsidRPr="00DD0E38" w:rsidTr="00DD0E38">
        <w:trPr>
          <w:trHeight w:val="198"/>
        </w:trPr>
        <w:tc>
          <w:tcPr>
            <w:tcW w:w="817" w:type="dxa"/>
            <w:tcBorders>
              <w:top w:val="nil"/>
              <w:left w:val="nil"/>
              <w:bottom w:val="nil"/>
              <w:right w:val="single" w:sz="8" w:space="0" w:color="auto"/>
            </w:tcBorders>
            <w:shd w:val="clear" w:color="auto" w:fill="FFFF99"/>
            <w:vAlign w:val="center"/>
          </w:tcPr>
          <w:p w:rsidR="00803B2A" w:rsidRPr="00DD0E38" w:rsidRDefault="00803B2A" w:rsidP="00C46AF3">
            <w:pPr>
              <w:rPr>
                <w:sz w:val="2"/>
                <w:szCs w:val="2"/>
              </w:rPr>
            </w:pPr>
          </w:p>
        </w:tc>
        <w:tc>
          <w:tcPr>
            <w:tcW w:w="901" w:type="dxa"/>
            <w:tcBorders>
              <w:top w:val="nil"/>
              <w:left w:val="single" w:sz="8" w:space="0" w:color="auto"/>
              <w:bottom w:val="single" w:sz="4" w:space="0" w:color="auto"/>
              <w:right w:val="nil"/>
            </w:tcBorders>
            <w:shd w:val="clear" w:color="auto" w:fill="FFFF99"/>
            <w:vAlign w:val="center"/>
          </w:tcPr>
          <w:p w:rsidR="00803B2A" w:rsidRPr="00DD0E38" w:rsidRDefault="00803B2A" w:rsidP="00C46AF3">
            <w:pPr>
              <w:rPr>
                <w:sz w:val="2"/>
                <w:szCs w:val="2"/>
              </w:rPr>
            </w:pPr>
          </w:p>
        </w:tc>
        <w:tc>
          <w:tcPr>
            <w:tcW w:w="343"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882" w:type="dxa"/>
            <w:tcBorders>
              <w:top w:val="nil"/>
              <w:left w:val="nil"/>
              <w:bottom w:val="single" w:sz="4" w:space="0" w:color="auto"/>
              <w:right w:val="single" w:sz="8" w:space="0" w:color="auto"/>
            </w:tcBorders>
            <w:shd w:val="clear" w:color="auto" w:fill="FFFF99"/>
            <w:vAlign w:val="center"/>
          </w:tcPr>
          <w:p w:rsidR="00803B2A" w:rsidRPr="00DD0E38" w:rsidRDefault="00803B2A" w:rsidP="00C46AF3">
            <w:pPr>
              <w:rPr>
                <w:sz w:val="2"/>
                <w:szCs w:val="2"/>
              </w:rPr>
            </w:pPr>
          </w:p>
        </w:tc>
        <w:tc>
          <w:tcPr>
            <w:tcW w:w="845" w:type="dxa"/>
            <w:tcBorders>
              <w:top w:val="nil"/>
              <w:left w:val="single" w:sz="8" w:space="0" w:color="auto"/>
              <w:bottom w:val="single" w:sz="4" w:space="0" w:color="auto"/>
              <w:right w:val="nil"/>
            </w:tcBorders>
            <w:shd w:val="clear" w:color="auto" w:fill="FFFF99"/>
            <w:vAlign w:val="center"/>
          </w:tcPr>
          <w:p w:rsidR="00803B2A" w:rsidRPr="00DD0E38" w:rsidRDefault="00803B2A" w:rsidP="00C46AF3">
            <w:pPr>
              <w:rPr>
                <w:sz w:val="2"/>
                <w:szCs w:val="2"/>
              </w:rPr>
            </w:pPr>
          </w:p>
        </w:tc>
        <w:tc>
          <w:tcPr>
            <w:tcW w:w="346"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785" w:type="dxa"/>
            <w:gridSpan w:val="2"/>
            <w:tcBorders>
              <w:top w:val="nil"/>
              <w:left w:val="nil"/>
              <w:bottom w:val="single" w:sz="4" w:space="0" w:color="auto"/>
              <w:right w:val="single" w:sz="8" w:space="0" w:color="auto"/>
            </w:tcBorders>
            <w:shd w:val="clear" w:color="auto" w:fill="FFFF99"/>
            <w:vAlign w:val="center"/>
          </w:tcPr>
          <w:p w:rsidR="00803B2A" w:rsidRPr="00DD0E38" w:rsidRDefault="00803B2A" w:rsidP="00C46AF3">
            <w:pPr>
              <w:rPr>
                <w:sz w:val="2"/>
                <w:szCs w:val="2"/>
              </w:rPr>
            </w:pPr>
          </w:p>
        </w:tc>
        <w:tc>
          <w:tcPr>
            <w:tcW w:w="848" w:type="dxa"/>
            <w:tcBorders>
              <w:top w:val="nil"/>
              <w:left w:val="single" w:sz="8" w:space="0" w:color="auto"/>
              <w:bottom w:val="nil"/>
              <w:right w:val="nil"/>
            </w:tcBorders>
            <w:shd w:val="clear" w:color="auto" w:fill="FFFF99"/>
            <w:vAlign w:val="center"/>
          </w:tcPr>
          <w:p w:rsidR="00803B2A" w:rsidRPr="00DD0E38" w:rsidRDefault="00803B2A" w:rsidP="00C46AF3">
            <w:pPr>
              <w:rPr>
                <w:sz w:val="2"/>
                <w:szCs w:val="2"/>
              </w:rPr>
            </w:pPr>
          </w:p>
        </w:tc>
        <w:tc>
          <w:tcPr>
            <w:tcW w:w="236"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236" w:type="dxa"/>
            <w:tcBorders>
              <w:top w:val="nil"/>
              <w:left w:val="nil"/>
              <w:bottom w:val="nil"/>
              <w:right w:val="nil"/>
            </w:tcBorders>
            <w:shd w:val="clear" w:color="auto" w:fill="FFFF99"/>
            <w:vAlign w:val="center"/>
          </w:tcPr>
          <w:p w:rsidR="00803B2A" w:rsidRPr="00DD0E38" w:rsidRDefault="00803B2A" w:rsidP="00C46AF3">
            <w:pPr>
              <w:rPr>
                <w:sz w:val="2"/>
                <w:szCs w:val="2"/>
              </w:rPr>
            </w:pPr>
          </w:p>
        </w:tc>
        <w:tc>
          <w:tcPr>
            <w:tcW w:w="957" w:type="dxa"/>
            <w:gridSpan w:val="2"/>
            <w:tcBorders>
              <w:top w:val="nil"/>
              <w:left w:val="nil"/>
              <w:bottom w:val="single" w:sz="4" w:space="0" w:color="auto"/>
              <w:right w:val="single" w:sz="8" w:space="0" w:color="000000"/>
            </w:tcBorders>
            <w:shd w:val="clear" w:color="auto" w:fill="FFFF99"/>
            <w:vAlign w:val="center"/>
          </w:tcPr>
          <w:p w:rsidR="00803B2A" w:rsidRPr="00DD0E38" w:rsidRDefault="00803B2A" w:rsidP="00C46AF3">
            <w:pPr>
              <w:rPr>
                <w:noProof/>
                <w:sz w:val="2"/>
                <w:szCs w:val="2"/>
                <w:lang w:val="en-AU" w:eastAsia="en-AU"/>
              </w:rPr>
            </w:pPr>
          </w:p>
        </w:tc>
        <w:tc>
          <w:tcPr>
            <w:tcW w:w="1417" w:type="dxa"/>
            <w:tcBorders>
              <w:top w:val="nil"/>
              <w:left w:val="single" w:sz="8" w:space="0" w:color="000000"/>
              <w:bottom w:val="nil"/>
              <w:right w:val="single" w:sz="8" w:space="0" w:color="000000"/>
            </w:tcBorders>
            <w:shd w:val="clear" w:color="auto" w:fill="FFFF99"/>
            <w:vAlign w:val="center"/>
          </w:tcPr>
          <w:p w:rsidR="00803B2A" w:rsidRPr="00DD0E38" w:rsidRDefault="00803B2A" w:rsidP="00C46AF3">
            <w:pPr>
              <w:rPr>
                <w:noProof/>
                <w:sz w:val="2"/>
                <w:szCs w:val="2"/>
                <w:lang w:val="en-AU" w:eastAsia="en-AU"/>
              </w:rPr>
            </w:pPr>
          </w:p>
        </w:tc>
        <w:tc>
          <w:tcPr>
            <w:tcW w:w="709" w:type="dxa"/>
            <w:tcBorders>
              <w:top w:val="nil"/>
              <w:left w:val="single" w:sz="8" w:space="0" w:color="000000"/>
              <w:bottom w:val="nil"/>
              <w:right w:val="nil"/>
            </w:tcBorders>
            <w:shd w:val="clear" w:color="auto" w:fill="FFFF99"/>
            <w:vAlign w:val="center"/>
          </w:tcPr>
          <w:p w:rsidR="00803B2A" w:rsidRPr="00DD0E38" w:rsidRDefault="00803B2A" w:rsidP="00C46AF3">
            <w:pPr>
              <w:rPr>
                <w:noProof/>
                <w:sz w:val="2"/>
                <w:szCs w:val="2"/>
                <w:lang w:val="en-AU" w:eastAsia="en-AU"/>
              </w:rPr>
            </w:pPr>
          </w:p>
        </w:tc>
      </w:tr>
      <w:tr w:rsidR="00803B2A" w:rsidRPr="00DD0E38" w:rsidTr="00DD0E38">
        <w:trPr>
          <w:trHeight w:val="70"/>
        </w:trPr>
        <w:tc>
          <w:tcPr>
            <w:tcW w:w="1718" w:type="dxa"/>
            <w:gridSpan w:val="2"/>
            <w:tcBorders>
              <w:top w:val="single" w:sz="4" w:space="0" w:color="auto"/>
              <w:left w:val="single" w:sz="4" w:space="0" w:color="auto"/>
              <w:bottom w:val="single" w:sz="4" w:space="0" w:color="auto"/>
              <w:right w:val="single" w:sz="4" w:space="0" w:color="auto"/>
            </w:tcBorders>
            <w:shd w:val="clear" w:color="auto" w:fill="D6E3BC"/>
            <w:tcMar>
              <w:top w:w="57" w:type="dxa"/>
              <w:bottom w:w="57" w:type="dxa"/>
            </w:tcMar>
            <w:vAlign w:val="center"/>
          </w:tcPr>
          <w:p w:rsidR="00803B2A" w:rsidRPr="00DD0E38" w:rsidRDefault="00803B2A" w:rsidP="00DD0E38">
            <w:pPr>
              <w:jc w:val="center"/>
              <w:rPr>
                <w:sz w:val="21"/>
                <w:szCs w:val="21"/>
              </w:rPr>
            </w:pPr>
            <w:r w:rsidRPr="00DD0E38">
              <w:rPr>
                <w:sz w:val="21"/>
                <w:szCs w:val="21"/>
              </w:rPr>
              <w:t xml:space="preserve">Teacher </w:t>
            </w:r>
          </w:p>
          <w:p w:rsidR="00803B2A" w:rsidRPr="00DD0E38" w:rsidRDefault="00803B2A" w:rsidP="00DD0E38">
            <w:pPr>
              <w:jc w:val="center"/>
              <w:rPr>
                <w:sz w:val="21"/>
                <w:szCs w:val="21"/>
              </w:rPr>
            </w:pPr>
            <w:r w:rsidRPr="00DD0E38">
              <w:rPr>
                <w:sz w:val="21"/>
                <w:szCs w:val="21"/>
              </w:rPr>
              <w:t>Quality NP</w:t>
            </w:r>
          </w:p>
        </w:tc>
        <w:tc>
          <w:tcPr>
            <w:tcW w:w="343" w:type="dxa"/>
            <w:tcBorders>
              <w:top w:val="nil"/>
              <w:left w:val="single" w:sz="4" w:space="0" w:color="auto"/>
              <w:bottom w:val="nil"/>
              <w:right w:val="single" w:sz="4" w:space="0" w:color="auto"/>
            </w:tcBorders>
            <w:shd w:val="clear" w:color="auto" w:fill="FFFF99"/>
            <w:tcMar>
              <w:top w:w="57" w:type="dxa"/>
              <w:bottom w:w="57" w:type="dxa"/>
            </w:tcMar>
            <w:vAlign w:val="center"/>
          </w:tcPr>
          <w:p w:rsidR="00803B2A" w:rsidRPr="00DD0E38" w:rsidRDefault="00803B2A" w:rsidP="00DD0E38">
            <w:pPr>
              <w:jc w:val="center"/>
              <w:rPr>
                <w:sz w:val="21"/>
                <w:szCs w:val="21"/>
              </w:rPr>
            </w:pPr>
          </w:p>
        </w:tc>
        <w:tc>
          <w:tcPr>
            <w:tcW w:w="1727" w:type="dxa"/>
            <w:gridSpan w:val="2"/>
            <w:tcBorders>
              <w:top w:val="single" w:sz="4" w:space="0" w:color="auto"/>
              <w:left w:val="single" w:sz="4" w:space="0" w:color="auto"/>
              <w:bottom w:val="single" w:sz="4" w:space="0" w:color="auto"/>
              <w:right w:val="single" w:sz="4" w:space="0" w:color="auto"/>
            </w:tcBorders>
            <w:shd w:val="clear" w:color="auto" w:fill="FBD4B4"/>
            <w:tcMar>
              <w:top w:w="57" w:type="dxa"/>
              <w:bottom w:w="57" w:type="dxa"/>
            </w:tcMar>
            <w:vAlign w:val="center"/>
          </w:tcPr>
          <w:p w:rsidR="00803B2A" w:rsidRPr="00DD0E38" w:rsidRDefault="00803B2A" w:rsidP="00DD0E38">
            <w:pPr>
              <w:jc w:val="center"/>
              <w:rPr>
                <w:sz w:val="21"/>
                <w:szCs w:val="21"/>
              </w:rPr>
            </w:pPr>
            <w:r w:rsidRPr="00DD0E38">
              <w:rPr>
                <w:sz w:val="21"/>
                <w:szCs w:val="21"/>
              </w:rPr>
              <w:t>Literacy and Numeracy NP</w:t>
            </w:r>
          </w:p>
        </w:tc>
        <w:tc>
          <w:tcPr>
            <w:tcW w:w="346" w:type="dxa"/>
            <w:tcBorders>
              <w:top w:val="nil"/>
              <w:left w:val="single" w:sz="4" w:space="0" w:color="auto"/>
              <w:bottom w:val="nil"/>
              <w:right w:val="single" w:sz="4" w:space="0" w:color="auto"/>
            </w:tcBorders>
            <w:shd w:val="clear" w:color="auto" w:fill="FFFF99"/>
            <w:tcMar>
              <w:top w:w="57" w:type="dxa"/>
              <w:bottom w:w="57" w:type="dxa"/>
            </w:tcMar>
            <w:vAlign w:val="center"/>
          </w:tcPr>
          <w:p w:rsidR="00803B2A" w:rsidRPr="00DD0E38" w:rsidRDefault="00803B2A" w:rsidP="00DD0E38">
            <w:pPr>
              <w:jc w:val="center"/>
              <w:rPr>
                <w:sz w:val="21"/>
                <w:szCs w:val="21"/>
              </w:rPr>
            </w:pPr>
          </w:p>
        </w:tc>
        <w:tc>
          <w:tcPr>
            <w:tcW w:w="1633" w:type="dxa"/>
            <w:gridSpan w:val="3"/>
            <w:tcBorders>
              <w:top w:val="single" w:sz="4" w:space="0" w:color="auto"/>
              <w:left w:val="single" w:sz="4" w:space="0" w:color="auto"/>
              <w:bottom w:val="single" w:sz="4" w:space="0" w:color="auto"/>
              <w:right w:val="single" w:sz="4" w:space="0" w:color="auto"/>
            </w:tcBorders>
            <w:shd w:val="clear" w:color="auto" w:fill="CCC0D9"/>
            <w:tcMar>
              <w:top w:w="57" w:type="dxa"/>
              <w:bottom w:w="57" w:type="dxa"/>
            </w:tcMar>
            <w:vAlign w:val="center"/>
          </w:tcPr>
          <w:p w:rsidR="00803B2A" w:rsidRPr="00DD0E38" w:rsidRDefault="00803B2A" w:rsidP="00DD0E38">
            <w:pPr>
              <w:jc w:val="center"/>
              <w:rPr>
                <w:sz w:val="21"/>
                <w:szCs w:val="21"/>
              </w:rPr>
            </w:pPr>
            <w:r w:rsidRPr="00DD0E38">
              <w:rPr>
                <w:sz w:val="21"/>
                <w:szCs w:val="21"/>
              </w:rPr>
              <w:t xml:space="preserve">Low </w:t>
            </w:r>
          </w:p>
          <w:p w:rsidR="00803B2A" w:rsidRPr="00DD0E38" w:rsidRDefault="00803B2A" w:rsidP="00DD0E38">
            <w:pPr>
              <w:jc w:val="center"/>
              <w:rPr>
                <w:sz w:val="21"/>
                <w:szCs w:val="21"/>
              </w:rPr>
            </w:pPr>
            <w:r w:rsidRPr="00DD0E38">
              <w:rPr>
                <w:sz w:val="21"/>
                <w:szCs w:val="21"/>
              </w:rPr>
              <w:t>SES NP</w:t>
            </w:r>
          </w:p>
        </w:tc>
        <w:tc>
          <w:tcPr>
            <w:tcW w:w="236" w:type="dxa"/>
            <w:tcBorders>
              <w:top w:val="nil"/>
              <w:left w:val="single" w:sz="4" w:space="0" w:color="auto"/>
              <w:bottom w:val="nil"/>
              <w:right w:val="nil"/>
            </w:tcBorders>
            <w:shd w:val="clear" w:color="auto" w:fill="FFFF99"/>
            <w:vAlign w:val="center"/>
          </w:tcPr>
          <w:p w:rsidR="00803B2A" w:rsidRPr="00DD0E38" w:rsidRDefault="00803B2A" w:rsidP="00DD0E38">
            <w:pPr>
              <w:jc w:val="center"/>
            </w:pPr>
          </w:p>
        </w:tc>
        <w:tc>
          <w:tcPr>
            <w:tcW w:w="236" w:type="dxa"/>
            <w:tcBorders>
              <w:top w:val="nil"/>
              <w:left w:val="nil"/>
              <w:bottom w:val="nil"/>
              <w:right w:val="single" w:sz="4" w:space="0" w:color="auto"/>
            </w:tcBorders>
            <w:shd w:val="clear" w:color="auto" w:fill="FFFF99"/>
            <w:vAlign w:val="center"/>
          </w:tcPr>
          <w:p w:rsidR="00803B2A" w:rsidRPr="00DD0E38" w:rsidRDefault="00803B2A" w:rsidP="00DD0E38">
            <w:pPr>
              <w:jc w:val="center"/>
            </w:pPr>
          </w:p>
        </w:tc>
        <w:tc>
          <w:tcPr>
            <w:tcW w:w="308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03B2A" w:rsidRPr="00DD0E38" w:rsidRDefault="00803B2A" w:rsidP="00DD0E38">
            <w:pPr>
              <w:ind w:left="720" w:hanging="720"/>
              <w:jc w:val="center"/>
            </w:pPr>
            <w:r w:rsidRPr="00DD0E38">
              <w:t>NP reporting and evaluation</w:t>
            </w:r>
          </w:p>
        </w:tc>
      </w:tr>
    </w:tbl>
    <w:p w:rsidR="00803B2A" w:rsidRDefault="00803B2A" w:rsidP="001F375E"/>
    <w:p w:rsidR="00803B2A" w:rsidRDefault="00803B2A" w:rsidP="001F375E"/>
    <w:p w:rsidR="00803B2A" w:rsidRPr="00EB2B10" w:rsidRDefault="00803B2A" w:rsidP="00FA4FBA">
      <w:r w:rsidRPr="00EB2B10">
        <w:t xml:space="preserve">The two governing bodies of the National Partnerships in </w:t>
      </w:r>
      <w:smartTag w:uri="urn:schemas-microsoft-com:office:smarttags" w:element="place">
        <w:r w:rsidRPr="00EB2B10">
          <w:t>New South Wales</w:t>
        </w:r>
      </w:smartTag>
      <w:r w:rsidRPr="00EB2B10">
        <w:t xml:space="preserve"> are the </w:t>
      </w:r>
      <w:r>
        <w:t>NSW</w:t>
      </w:r>
      <w:r w:rsidRPr="00EB2B10">
        <w:t xml:space="preserve"> State Steering Committee and </w:t>
      </w:r>
      <w:r>
        <w:t>NSW</w:t>
      </w:r>
      <w:r w:rsidRPr="00EB2B10">
        <w:t xml:space="preserve"> National Par</w:t>
      </w:r>
      <w:r>
        <w:t>tnerships Evaluation Committee.</w:t>
      </w:r>
    </w:p>
    <w:p w:rsidR="00803B2A" w:rsidRPr="00EB2B10" w:rsidRDefault="00803B2A" w:rsidP="00FA4FBA"/>
    <w:p w:rsidR="00803B2A" w:rsidRPr="00D24BA4" w:rsidRDefault="00803B2A" w:rsidP="00204DBF">
      <w:pPr>
        <w:pStyle w:val="Heading4"/>
      </w:pPr>
      <w:smartTag w:uri="urn:schemas-microsoft-com:office:smarttags" w:element="place">
        <w:smartTag w:uri="urn:schemas-microsoft-com:office:smarttags" w:element="place">
          <w:r w:rsidRPr="00D24BA4">
            <w:t>NSW</w:t>
          </w:r>
        </w:smartTag>
        <w:r w:rsidRPr="00D24BA4">
          <w:t xml:space="preserve"> </w:t>
        </w:r>
        <w:smartTag w:uri="urn:schemas-microsoft-com:office:smarttags" w:element="place">
          <w:r w:rsidRPr="00D24BA4">
            <w:t>State</w:t>
          </w:r>
        </w:smartTag>
      </w:smartTag>
      <w:r w:rsidRPr="00D24BA4">
        <w:t xml:space="preserve"> Steering Committee</w:t>
      </w:r>
    </w:p>
    <w:p w:rsidR="00803B2A" w:rsidRPr="00EB2B10" w:rsidRDefault="00803B2A" w:rsidP="00FA4FBA">
      <w:r w:rsidRPr="00EB2B10">
        <w:t xml:space="preserve">Through the </w:t>
      </w:r>
      <w:r>
        <w:t>NSW</w:t>
      </w:r>
      <w:r w:rsidRPr="00EB2B10">
        <w:t xml:space="preserve"> State Steering Committee, all three se</w:t>
      </w:r>
      <w:r>
        <w:t>ctors engage in collective high-</w:t>
      </w:r>
      <w:r w:rsidRPr="00EB2B10">
        <w:t>level decision-making, oversee implementation of the National Partnerships and provi</w:t>
      </w:r>
      <w:r>
        <w:t xml:space="preserve">de </w:t>
      </w:r>
      <w:r w:rsidRPr="00EB2B10">
        <w:t>advice to the New South Wales Minister for Education and Training on issues requiring action.</w:t>
      </w:r>
    </w:p>
    <w:p w:rsidR="00803B2A" w:rsidRPr="00EB2B10" w:rsidRDefault="00803B2A" w:rsidP="00FA4FBA"/>
    <w:p w:rsidR="00803B2A" w:rsidRPr="00D24BA4" w:rsidRDefault="00803B2A" w:rsidP="00204DBF">
      <w:pPr>
        <w:pStyle w:val="Heading4"/>
      </w:pPr>
      <w:r w:rsidRPr="00D24BA4">
        <w:t>National Partnerships Evaluation Committee</w:t>
      </w:r>
    </w:p>
    <w:p w:rsidR="00803B2A" w:rsidRPr="00D31B84" w:rsidRDefault="00803B2A" w:rsidP="00D31B84">
      <w:pPr>
        <w:rPr>
          <w:i/>
        </w:rPr>
      </w:pPr>
      <w:r w:rsidRPr="00EB2B10">
        <w:t xml:space="preserve">The National Partnerships Evaluation Committee is comprised of experts </w:t>
      </w:r>
      <w:r>
        <w:t xml:space="preserve">appointed by the NSW Minister for Education and Training </w:t>
      </w:r>
      <w:r w:rsidRPr="00EB2B10">
        <w:t xml:space="preserve">and </w:t>
      </w:r>
      <w:r>
        <w:t xml:space="preserve">is responsible for the development of strategies to evaluate National Partnerships in NSW.  </w:t>
      </w:r>
      <w:r>
        <w:rPr>
          <w:i/>
        </w:rPr>
        <w:t>For further details, please see ‘</w:t>
      </w:r>
      <w:r w:rsidRPr="00EB2B10">
        <w:rPr>
          <w:i/>
        </w:rPr>
        <w:t xml:space="preserve">Section 5 </w:t>
      </w:r>
      <w:r>
        <w:rPr>
          <w:i/>
        </w:rPr>
        <w:t>– Other Evidence’.</w:t>
      </w:r>
    </w:p>
    <w:p w:rsidR="00803B2A" w:rsidRDefault="00803B2A" w:rsidP="00E22732"/>
    <w:p w:rsidR="00803B2A" w:rsidRDefault="00803B2A">
      <w:pPr>
        <w:pStyle w:val="Heading4"/>
      </w:pPr>
      <w:r w:rsidRPr="00D24BA4">
        <w:t>Cross-Sectoral Working Groups</w:t>
      </w:r>
    </w:p>
    <w:p w:rsidR="00803B2A" w:rsidRDefault="00803B2A" w:rsidP="00FA4FBA">
      <w:pPr>
        <w:rPr>
          <w:bCs/>
        </w:rPr>
      </w:pPr>
      <w:r w:rsidRPr="00EB2B10">
        <w:t>Implementation is facilitated through four cross-sectoral working groups; one for each of the National Partnerships, and a fourth working group with responsibility for reporting and evaluation. In 2009, the cross-sectoral working groups were responsible for developing NSW’s Implementation Plan for each of the individual NPs and planning for implementation. They continue to provide a forum for ongoing cross-sectoral discussion about Nationa</w:t>
      </w:r>
      <w:r>
        <w:t>l Partnership</w:t>
      </w:r>
      <w:r w:rsidRPr="00EB2B10">
        <w:t xml:space="preserve"> activities and issues.</w:t>
      </w:r>
    </w:p>
    <w:p w:rsidR="00803B2A" w:rsidRPr="00EB2B10" w:rsidRDefault="00803B2A" w:rsidP="00FA4FBA"/>
    <w:p w:rsidR="00803B2A" w:rsidRPr="00EB2B10" w:rsidRDefault="00803B2A" w:rsidP="00FA4FBA">
      <w:r w:rsidRPr="00EB2B10">
        <w:t>Through the cross-sectoral working groups</w:t>
      </w:r>
      <w:r>
        <w:t>,</w:t>
      </w:r>
      <w:r w:rsidRPr="00EB2B10">
        <w:t xml:space="preserve"> the three sectors have develop</w:t>
      </w:r>
      <w:r>
        <w:t>ed</w:t>
      </w:r>
      <w:r w:rsidRPr="00EB2B10">
        <w:t xml:space="preserve"> performance measures for the three National Partnerships.</w:t>
      </w:r>
      <w:r>
        <w:t xml:space="preserve"> </w:t>
      </w:r>
      <w:r w:rsidRPr="00EB2B10">
        <w:t>While these are shared measures, where appropriate</w:t>
      </w:r>
      <w:r>
        <w:t>,</w:t>
      </w:r>
      <w:r w:rsidRPr="00EB2B10">
        <w:t xml:space="preserve"> they accommodate the differing structures of the sectors</w:t>
      </w:r>
      <w:r>
        <w:t>, such as</w:t>
      </w:r>
      <w:r w:rsidRPr="00EB2B10">
        <w:t xml:space="preserve"> some of the performance measures for the </w:t>
      </w:r>
      <w:r>
        <w:t>Teacher Quality National Partnership</w:t>
      </w:r>
      <w:r w:rsidRPr="00EB2B10">
        <w:t>.</w:t>
      </w:r>
    </w:p>
    <w:p w:rsidR="00803B2A" w:rsidRDefault="00803B2A" w:rsidP="00FA4FBA"/>
    <w:p w:rsidR="00803B2A" w:rsidRDefault="00803B2A">
      <w:pPr>
        <w:spacing w:after="200" w:line="276" w:lineRule="auto"/>
      </w:pPr>
      <w:r>
        <w:br w:type="page"/>
      </w:r>
    </w:p>
    <w:p w:rsidR="00803B2A" w:rsidRDefault="00803B2A" w:rsidP="00FA4FBA">
      <w:r w:rsidRPr="00EB2B10">
        <w:t xml:space="preserve">As the Smarter Schools National Partnerships progress, the cross-sectoral groups will continue to review and, where appropriate, modify and extend performance measures and milestones to ensure they reflect and accurately measure </w:t>
      </w:r>
      <w:r>
        <w:t xml:space="preserve">National </w:t>
      </w:r>
      <w:r w:rsidRPr="00EB2B10">
        <w:t>Partnership activities. The cross-sectoral working groups will more generally provide the sectors with regular opportunities to come together face to face as well as through other means of communication, to review activities, identify challenges/issues in implementation, and collectively generate and share ideas and strategies for addressing challenges.</w:t>
      </w:r>
    </w:p>
    <w:p w:rsidR="00803B2A" w:rsidRDefault="00803B2A" w:rsidP="00FA4FBA"/>
    <w:p w:rsidR="00803B2A" w:rsidRPr="00D24BA4" w:rsidRDefault="00803B2A" w:rsidP="00204DBF">
      <w:pPr>
        <w:pStyle w:val="Heading4"/>
      </w:pPr>
      <w:r w:rsidRPr="00D24BA4">
        <w:t>Additional governance structures within NSW’s non-government school sectors</w:t>
      </w:r>
    </w:p>
    <w:p w:rsidR="00803B2A" w:rsidRPr="00D24BA4" w:rsidRDefault="00803B2A" w:rsidP="00D24BA4">
      <w:pPr>
        <w:pStyle w:val="Heading5"/>
      </w:pPr>
      <w:r w:rsidRPr="00D24BA4">
        <w:t xml:space="preserve">The Association of Independent Schools of </w:t>
      </w:r>
      <w:smartTag w:uri="urn:schemas-microsoft-com:office:smarttags" w:element="place">
        <w:r w:rsidRPr="00D24BA4">
          <w:t>New South Wales</w:t>
        </w:r>
      </w:smartTag>
    </w:p>
    <w:p w:rsidR="00803B2A" w:rsidRDefault="00803B2A" w:rsidP="006A00F1">
      <w:r w:rsidRPr="00EB2B10">
        <w:t xml:space="preserve">The </w:t>
      </w:r>
      <w:r w:rsidRPr="00665884">
        <w:t>Association of Independent Schools of New South Wales</w:t>
      </w:r>
      <w:r>
        <w:t xml:space="preserve"> (</w:t>
      </w:r>
      <w:r w:rsidRPr="00EB2B10">
        <w:t>AIS</w:t>
      </w:r>
      <w:r>
        <w:t>)</w:t>
      </w:r>
      <w:r w:rsidRPr="00EB2B10">
        <w:t xml:space="preserve"> has entered into an agreement with the NSW Government to implement the Smarter Schools National Partnerships </w:t>
      </w:r>
      <w:r>
        <w:t>within</w:t>
      </w:r>
      <w:r w:rsidRPr="00EB2B10">
        <w:t xml:space="preserve"> </w:t>
      </w:r>
      <w:r>
        <w:t>the independent sector in NSW.</w:t>
      </w:r>
    </w:p>
    <w:p w:rsidR="00803B2A" w:rsidRDefault="00803B2A" w:rsidP="006A00F1"/>
    <w:p w:rsidR="00803B2A" w:rsidRDefault="00803B2A" w:rsidP="006A00F1">
      <w:r w:rsidRPr="00EB2B10">
        <w:t xml:space="preserve">To ensure </w:t>
      </w:r>
      <w:r>
        <w:t xml:space="preserve">that </w:t>
      </w:r>
      <w:r w:rsidRPr="00EB2B10">
        <w:t xml:space="preserve">participation in the </w:t>
      </w:r>
      <w:r>
        <w:t>National Partnership</w:t>
      </w:r>
      <w:r w:rsidRPr="00EB2B10">
        <w:t>s is available to the entire sector, an Independent Schools National Partnership Management Council has been established</w:t>
      </w:r>
      <w:r>
        <w:t>,</w:t>
      </w:r>
      <w:r w:rsidRPr="00EB2B10">
        <w:t xml:space="preserve"> with Council members </w:t>
      </w:r>
      <w:r>
        <w:t xml:space="preserve">drawn </w:t>
      </w:r>
      <w:r w:rsidRPr="00EB2B10">
        <w:t xml:space="preserve">from a broad range of schools in the sector. The Chair of the Council reports directly to the AIS Board. The AIS </w:t>
      </w:r>
      <w:r>
        <w:t>acts as</w:t>
      </w:r>
      <w:r w:rsidRPr="00EB2B10">
        <w:t xml:space="preserve"> </w:t>
      </w:r>
      <w:r>
        <w:t>s</w:t>
      </w:r>
      <w:r w:rsidRPr="00EB2B10">
        <w:t xml:space="preserve">ecretariat </w:t>
      </w:r>
      <w:r>
        <w:t xml:space="preserve">to </w:t>
      </w:r>
      <w:r w:rsidRPr="00EB2B10">
        <w:t xml:space="preserve">the Council </w:t>
      </w:r>
      <w:r>
        <w:t xml:space="preserve">to support </w:t>
      </w:r>
      <w:r w:rsidRPr="00EB2B10">
        <w:t>implement</w:t>
      </w:r>
      <w:r>
        <w:t>ation of</w:t>
      </w:r>
      <w:r w:rsidRPr="00EB2B10">
        <w:t xml:space="preserve"> the Smarter Schools National Partnerships. </w:t>
      </w:r>
    </w:p>
    <w:p w:rsidR="00803B2A" w:rsidRDefault="00803B2A" w:rsidP="006A00F1"/>
    <w:p w:rsidR="00803B2A" w:rsidRPr="00EB2B10" w:rsidRDefault="00803B2A" w:rsidP="006A00F1">
      <w:r w:rsidRPr="00EB2B10">
        <w:t xml:space="preserve">Schools receiving funds from the sector’s allocation enter into an agreement with the AIS. In signing this agreement, schools </w:t>
      </w:r>
      <w:r>
        <w:t xml:space="preserve">have </w:t>
      </w:r>
      <w:r w:rsidRPr="00EB2B10">
        <w:t>commit</w:t>
      </w:r>
      <w:r>
        <w:t>ted to undertake</w:t>
      </w:r>
      <w:r w:rsidRPr="00EB2B10">
        <w:t xml:space="preserve"> the reforms as specified in their</w:t>
      </w:r>
      <w:r>
        <w:t xml:space="preserve"> approved school plan, provide data as requested and participate</w:t>
      </w:r>
      <w:r w:rsidRPr="00EB2B10">
        <w:t xml:space="preserve"> in reporting and evaluations. During 2009, </w:t>
      </w:r>
      <w:r>
        <w:t>seven</w:t>
      </w:r>
      <w:r w:rsidRPr="00EB2B10">
        <w:t xml:space="preserve"> Literacy </w:t>
      </w:r>
      <w:r>
        <w:t>and</w:t>
      </w:r>
      <w:r w:rsidRPr="00EB2B10">
        <w:t xml:space="preserve"> Numeracy </w:t>
      </w:r>
      <w:r>
        <w:t xml:space="preserve">NP </w:t>
      </w:r>
      <w:r w:rsidRPr="00EB2B10">
        <w:t xml:space="preserve">schools and </w:t>
      </w:r>
      <w:r>
        <w:t xml:space="preserve">one </w:t>
      </w:r>
      <w:r w:rsidRPr="00EB2B10">
        <w:t xml:space="preserve">Low SES </w:t>
      </w:r>
      <w:r>
        <w:t xml:space="preserve">School </w:t>
      </w:r>
      <w:r w:rsidRPr="00EB2B10">
        <w:t xml:space="preserve">Communities </w:t>
      </w:r>
      <w:r>
        <w:t xml:space="preserve">NP school </w:t>
      </w:r>
      <w:r w:rsidRPr="00EB2B10">
        <w:t>entered into agreements with the AIS.</w:t>
      </w:r>
    </w:p>
    <w:p w:rsidR="00803B2A" w:rsidRPr="00EB2B10" w:rsidRDefault="00803B2A" w:rsidP="00FA4FBA"/>
    <w:p w:rsidR="00803B2A" w:rsidRPr="00E47D78" w:rsidRDefault="00803B2A" w:rsidP="006A00F1">
      <w:pPr>
        <w:pStyle w:val="Heading5"/>
      </w:pPr>
      <w:r w:rsidRPr="00E47D78">
        <w:t xml:space="preserve">The Catholic Education Commission of </w:t>
      </w:r>
      <w:smartTag w:uri="urn:schemas-microsoft-com:office:smarttags" w:element="place">
        <w:r w:rsidRPr="00E47D78">
          <w:t>New South Wales</w:t>
        </w:r>
      </w:smartTag>
    </w:p>
    <w:p w:rsidR="00803B2A" w:rsidRDefault="00803B2A" w:rsidP="006A00F1">
      <w:r w:rsidRPr="00EB2B10">
        <w:t xml:space="preserve">The Catholic Education Commission (CEC) has established a Catholic sector coordination group </w:t>
      </w:r>
      <w:r>
        <w:t>with representatives from each diocese, c</w:t>
      </w:r>
      <w:r w:rsidRPr="00EB2B10">
        <w:t>ongreg</w:t>
      </w:r>
      <w:r>
        <w:t>ational (independent Catholic) s</w:t>
      </w:r>
      <w:r w:rsidRPr="00EB2B10">
        <w:t xml:space="preserve">chools, the CEC Indigenous Education Advisory Committee, </w:t>
      </w:r>
      <w:r>
        <w:t xml:space="preserve">the </w:t>
      </w:r>
      <w:r w:rsidRPr="00EB2B10">
        <w:t>Counc</w:t>
      </w:r>
      <w:r>
        <w:t>il of Catholic Schools Parents</w:t>
      </w:r>
      <w:r w:rsidRPr="00EB2B10">
        <w:t xml:space="preserve"> and the Catholic Commi</w:t>
      </w:r>
      <w:r>
        <w:t>ssion for Employment Relations (CCER)</w:t>
      </w:r>
      <w:r w:rsidRPr="00EB2B10">
        <w:t>. This comm</w:t>
      </w:r>
      <w:r>
        <w:t xml:space="preserve">ittee has met monthly since mid-2009 and has been responsible for overseeing </w:t>
      </w:r>
      <w:r w:rsidRPr="00EB2B10">
        <w:t>the planning and implementation of the</w:t>
      </w:r>
      <w:r>
        <w:t xml:space="preserve"> National Partnerships reforms.</w:t>
      </w:r>
    </w:p>
    <w:p w:rsidR="00803B2A" w:rsidRDefault="00803B2A" w:rsidP="006A00F1"/>
    <w:p w:rsidR="00803B2A" w:rsidRPr="00EB2B10" w:rsidRDefault="00803B2A" w:rsidP="000819CC">
      <w:r>
        <w:t>A</w:t>
      </w:r>
      <w:r w:rsidRPr="00EB2B10">
        <w:t xml:space="preserve"> detailed Catholic sector Teacher Quality Implementation Plan has been developed for internal organisation and management to complement the Final State Implementation Plan. This committee makes recommendations </w:t>
      </w:r>
      <w:r>
        <w:t xml:space="preserve">to </w:t>
      </w:r>
      <w:r w:rsidRPr="00EB2B10">
        <w:t>the Catholic Education Commission through the CEC secretariat and the CEC Education Policy Committee. The Education Policy committee is an expert committee endorsed by the CEC to provide targeted and strategic advice.</w:t>
      </w:r>
    </w:p>
    <w:p w:rsidR="00803B2A" w:rsidRPr="00EB2B10" w:rsidRDefault="00803B2A" w:rsidP="006A00F1"/>
    <w:p w:rsidR="00803B2A" w:rsidRPr="00EB2B10" w:rsidRDefault="00803B2A" w:rsidP="006A00F1">
      <w:r w:rsidRPr="00EB2B10">
        <w:t xml:space="preserve">Representatives of </w:t>
      </w:r>
      <w:r>
        <w:t xml:space="preserve">the </w:t>
      </w:r>
      <w:r w:rsidRPr="00EB2B10">
        <w:t xml:space="preserve">CCER committee have joined </w:t>
      </w:r>
      <w:r>
        <w:t xml:space="preserve">with </w:t>
      </w:r>
      <w:r w:rsidRPr="00EB2B10">
        <w:t>CEC staff in briefing t</w:t>
      </w:r>
      <w:r>
        <w:t>he Independent Education Union</w:t>
      </w:r>
      <w:r w:rsidRPr="00EB2B10">
        <w:t xml:space="preserve"> on two occasions about the progress and intent of reforms in the </w:t>
      </w:r>
      <w:r>
        <w:t>s</w:t>
      </w:r>
      <w:r w:rsidRPr="00EB2B10">
        <w:t xml:space="preserve">ector. The union has largely welcomed the reforms and has shown great willingness </w:t>
      </w:r>
      <w:r>
        <w:t>to work</w:t>
      </w:r>
      <w:r w:rsidRPr="00EB2B10">
        <w:t xml:space="preserve"> with the sector to support teachers in Catholic schools.</w:t>
      </w:r>
    </w:p>
    <w:p w:rsidR="00803B2A" w:rsidRDefault="00803B2A" w:rsidP="006A00F1"/>
    <w:p w:rsidR="00803B2A" w:rsidRDefault="00803B2A">
      <w:pPr>
        <w:spacing w:after="200" w:line="276" w:lineRule="auto"/>
        <w:rPr>
          <w:color w:val="006699"/>
          <w:lang w:val="en-AU"/>
        </w:rPr>
      </w:pPr>
      <w:r>
        <w:br w:type="page"/>
      </w:r>
    </w:p>
    <w:p w:rsidR="00803B2A" w:rsidRPr="00E47D78" w:rsidRDefault="00803B2A" w:rsidP="008E7AB8">
      <w:pPr>
        <w:pStyle w:val="Heading4"/>
      </w:pPr>
      <w:r w:rsidRPr="00E47D78">
        <w:t>Cross-Sectoral Communication</w:t>
      </w:r>
    </w:p>
    <w:p w:rsidR="00803B2A" w:rsidRDefault="00803B2A" w:rsidP="008E7AB8">
      <w:r w:rsidRPr="00EB2B10">
        <w:t xml:space="preserve">The cross-sectoral governance </w:t>
      </w:r>
      <w:r>
        <w:t xml:space="preserve">structure </w:t>
      </w:r>
      <w:r w:rsidRPr="00EB2B10">
        <w:t>and</w:t>
      </w:r>
      <w:r>
        <w:t xml:space="preserve"> component</w:t>
      </w:r>
      <w:r w:rsidRPr="00EB2B10">
        <w:t xml:space="preserve"> </w:t>
      </w:r>
      <w:r>
        <w:t>steering/</w:t>
      </w:r>
      <w:r w:rsidRPr="00EB2B10">
        <w:t>working groups are supported</w:t>
      </w:r>
      <w:r>
        <w:t xml:space="preserve"> by</w:t>
      </w:r>
      <w:r w:rsidRPr="00EB2B10">
        <w:t xml:space="preserve"> a broad network of communication processes and structures</w:t>
      </w:r>
      <w:r>
        <w:t>,</w:t>
      </w:r>
      <w:r w:rsidRPr="00EB2B10">
        <w:t xml:space="preserve"> established to support the </w:t>
      </w:r>
      <w:r>
        <w:t xml:space="preserve">development and implementation of the </w:t>
      </w:r>
      <w:r w:rsidRPr="00EB2B10">
        <w:t xml:space="preserve">National Partnerships. New South Wales is continuing to develop this network to ensure that innovative programs and good practice are shared, promoted and positively acknowledged, leading to further change and development across all sectors. </w:t>
      </w:r>
    </w:p>
    <w:p w:rsidR="00803B2A" w:rsidRDefault="00803B2A" w:rsidP="008E7AB8"/>
    <w:p w:rsidR="00803B2A" w:rsidRPr="00AA486E" w:rsidRDefault="00803B2A" w:rsidP="008E7AB8">
      <w:r w:rsidRPr="00EB2B10">
        <w:t xml:space="preserve">Strategies to achieve this include further development of NSW’s </w:t>
      </w:r>
      <w:r>
        <w:t xml:space="preserve">Smarter Schools </w:t>
      </w:r>
      <w:r w:rsidRPr="00EB2B10">
        <w:t xml:space="preserve">National Partnerships website </w:t>
      </w:r>
      <w:r w:rsidRPr="00AA486E">
        <w:t>(</w:t>
      </w:r>
      <w:hyperlink r:id="rId11" w:history="1">
        <w:r w:rsidRPr="001F5625">
          <w:rPr>
            <w:rStyle w:val="Hyperlink"/>
            <w:rFonts w:cs="Arial"/>
          </w:rPr>
          <w:t>http://www.nationalpartnerships.nsw.edu.au</w:t>
        </w:r>
      </w:hyperlink>
      <w:r>
        <w:t>)</w:t>
      </w:r>
      <w:r w:rsidRPr="00EB2B10">
        <w:t xml:space="preserve">, development and promotion of case studies of good practice from the </w:t>
      </w:r>
      <w:r>
        <w:t>C</w:t>
      </w:r>
      <w:r w:rsidRPr="00EB2B10">
        <w:t>atholic, government and independent school sectors, and ongoing cross-sectoral forums to share progress and raise issues of mutual interest or concern.</w:t>
      </w:r>
    </w:p>
    <w:p w:rsidR="00803B2A" w:rsidRDefault="00803B2A" w:rsidP="008E7AB8"/>
    <w:p w:rsidR="00803B2A" w:rsidRPr="00E47D78" w:rsidRDefault="00803B2A" w:rsidP="008E7AB8">
      <w:pPr>
        <w:pStyle w:val="Heading4"/>
      </w:pPr>
      <w:r w:rsidRPr="00E47D78">
        <w:t>A Cross-Sectoral Approach to Professional Development</w:t>
      </w:r>
    </w:p>
    <w:p w:rsidR="00803B2A" w:rsidRDefault="00803B2A" w:rsidP="008E7AB8">
      <w:r w:rsidRPr="00EB2B10">
        <w:t xml:space="preserve">New South Wales </w:t>
      </w:r>
      <w:r>
        <w:t>Department of Education and Training (</w:t>
      </w:r>
      <w:r w:rsidRPr="00EB2B10">
        <w:t>DET</w:t>
      </w:r>
      <w:r>
        <w:t>)</w:t>
      </w:r>
      <w:r w:rsidRPr="00EB2B10">
        <w:t xml:space="preserve"> is also taking a cross-sectoral approach to providing professional development for staff involved in the implementation of the National Partnerships. An example of this is the provision of professional learning, program advice and support for 23 school teams and diocesan staff from the </w:t>
      </w:r>
      <w:smartTag w:uri="urn:schemas-microsoft-com:office:smarttags" w:element="place">
        <w:r w:rsidRPr="00EB2B10">
          <w:t>Bathurst</w:t>
        </w:r>
      </w:smartTag>
      <w:r w:rsidRPr="00EB2B10">
        <w:t xml:space="preserve">, </w:t>
      </w:r>
      <w:smartTag w:uri="urn:schemas-microsoft-com:office:smarttags" w:element="place">
        <w:r w:rsidRPr="00EB2B10">
          <w:t>Canberra</w:t>
        </w:r>
      </w:smartTag>
      <w:r>
        <w:t xml:space="preserve"> </w:t>
      </w:r>
      <w:r w:rsidRPr="00EB2B10">
        <w:t>/</w:t>
      </w:r>
      <w:r>
        <w:t xml:space="preserve"> </w:t>
      </w:r>
      <w:r w:rsidRPr="00EB2B10">
        <w:t>Goulburn, Wa</w:t>
      </w:r>
      <w:r>
        <w:t>gga Wagga, and Armidale Diocese</w:t>
      </w:r>
      <w:r w:rsidRPr="00EB2B10">
        <w:t xml:space="preserve">s through the Professional Learning and Leadership Development Directorate. </w:t>
      </w:r>
    </w:p>
    <w:p w:rsidR="00803B2A" w:rsidRDefault="00803B2A" w:rsidP="008E7AB8"/>
    <w:p w:rsidR="00803B2A" w:rsidRPr="00EB2B10" w:rsidRDefault="00803B2A" w:rsidP="008E7AB8">
      <w:r w:rsidRPr="00EB2B10">
        <w:t xml:space="preserve">The 23 school teams were trained as facilitators of the </w:t>
      </w:r>
      <w:r w:rsidRPr="00AA486E">
        <w:rPr>
          <w:i/>
        </w:rPr>
        <w:t>Team Leadership for School Improvement Program</w:t>
      </w:r>
      <w:r>
        <w:t>.</w:t>
      </w:r>
      <w:r w:rsidRPr="00EB2B10">
        <w:t xml:space="preserve"> </w:t>
      </w:r>
      <w:r>
        <w:t xml:space="preserve">The school teams </w:t>
      </w:r>
      <w:r w:rsidRPr="00EB2B10">
        <w:t xml:space="preserve">completed a school evaluation using the </w:t>
      </w:r>
      <w:r w:rsidRPr="00AA486E">
        <w:rPr>
          <w:i/>
        </w:rPr>
        <w:t>NSW DET Analytical Framework for Effective Leadership and School Improvement in Literacy and Numeracy</w:t>
      </w:r>
      <w:r w:rsidRPr="00EB2B10">
        <w:t xml:space="preserve"> and have been provided with a practical set of measures to underpin school improvement and support the capacity development of </w:t>
      </w:r>
      <w:r>
        <w:t xml:space="preserve">school </w:t>
      </w:r>
      <w:r w:rsidRPr="00EB2B10">
        <w:t>leaders.</w:t>
      </w:r>
    </w:p>
    <w:p w:rsidR="00803B2A" w:rsidRPr="00EB2B10" w:rsidRDefault="00803B2A" w:rsidP="008E7AB8"/>
    <w:p w:rsidR="00803B2A" w:rsidRDefault="00803B2A" w:rsidP="008E7AB8">
      <w:r w:rsidRPr="00EB2B10">
        <w:t>Through its integrated, collaborative cross-sectoral approach</w:t>
      </w:r>
      <w:r>
        <w:t>,</w:t>
      </w:r>
      <w:r w:rsidRPr="00EB2B10">
        <w:t xml:space="preserve"> </w:t>
      </w:r>
      <w:smartTag w:uri="urn:schemas-microsoft-com:office:smarttags" w:element="place">
        <w:r w:rsidRPr="00EB2B10">
          <w:t>New South Wales</w:t>
        </w:r>
      </w:smartTag>
      <w:r w:rsidRPr="00EB2B10">
        <w:t xml:space="preserve"> aims to maximise the impact of the three </w:t>
      </w:r>
      <w:r>
        <w:t xml:space="preserve">National </w:t>
      </w:r>
      <w:r w:rsidRPr="00EB2B10">
        <w:t>Partnerships and benefit students and school communities in all sectors.</w:t>
      </w:r>
    </w:p>
    <w:p w:rsidR="00803B2A" w:rsidRDefault="00803B2A">
      <w:pPr>
        <w:rPr>
          <w:b/>
          <w:lang w:val="en-AU" w:eastAsia="en-AU"/>
        </w:rPr>
      </w:pPr>
    </w:p>
    <w:p w:rsidR="00803B2A" w:rsidRDefault="00803B2A">
      <w:pPr>
        <w:spacing w:after="200" w:line="276" w:lineRule="auto"/>
        <w:rPr>
          <w:b/>
          <w:color w:val="006699"/>
          <w:lang w:val="en-AU" w:eastAsia="en-AU"/>
        </w:rPr>
      </w:pPr>
      <w:r>
        <w:br w:type="page"/>
      </w:r>
    </w:p>
    <w:p w:rsidR="00803B2A" w:rsidRPr="006D2143" w:rsidRDefault="00803B2A" w:rsidP="008E7AB8">
      <w:pPr>
        <w:pStyle w:val="Heading3"/>
        <w:rPr>
          <w:u w:val="single"/>
        </w:rPr>
      </w:pPr>
      <w:bookmarkStart w:id="13" w:name="_Toc257280267"/>
      <w:r>
        <w:t>Highlights in cross-sectoral collaboration</w:t>
      </w:r>
      <w:bookmarkEnd w:id="13"/>
      <w:r>
        <w:t xml:space="preserve"> </w:t>
      </w:r>
    </w:p>
    <w:p w:rsidR="00803B2A" w:rsidRPr="00AC1238" w:rsidRDefault="00803B2A" w:rsidP="008E7AB8">
      <w:pPr>
        <w:rPr>
          <w:i/>
        </w:rPr>
      </w:pPr>
      <w:r>
        <w:t>H</w:t>
      </w:r>
      <w:r w:rsidRPr="00AC1238">
        <w:t xml:space="preserve">ighlights in cross-sectoral collaboration </w:t>
      </w:r>
      <w:r>
        <w:t xml:space="preserve">in 2009 </w:t>
      </w:r>
      <w:r w:rsidRPr="00AC1238">
        <w:t>include</w:t>
      </w:r>
      <w:r>
        <w:t xml:space="preserve"> the following:</w:t>
      </w:r>
    </w:p>
    <w:p w:rsidR="00803B2A" w:rsidRPr="0045589D" w:rsidRDefault="00803B2A" w:rsidP="0045589D">
      <w:pPr>
        <w:pStyle w:val="Heading4"/>
        <w:spacing w:after="0"/>
        <w:rPr>
          <w:color w:val="auto"/>
        </w:rPr>
      </w:pPr>
    </w:p>
    <w:p w:rsidR="00803B2A" w:rsidRPr="00B91F94" w:rsidRDefault="00803B2A" w:rsidP="008E7AB8">
      <w:pPr>
        <w:pStyle w:val="Heading4"/>
      </w:pPr>
      <w:r w:rsidRPr="00B91F94">
        <w:t>Teacher Quality National Partnership</w:t>
      </w:r>
    </w:p>
    <w:p w:rsidR="00803B2A" w:rsidRPr="00EB2B10" w:rsidRDefault="00803B2A" w:rsidP="009B47C1">
      <w:pPr>
        <w:pStyle w:val="ListParagraph"/>
        <w:numPr>
          <w:ilvl w:val="0"/>
          <w:numId w:val="22"/>
        </w:numPr>
      </w:pPr>
      <w:r>
        <w:t>d</w:t>
      </w:r>
      <w:r w:rsidRPr="00EB2B10">
        <w:t>eveloping strategies to support teachers at each s</w:t>
      </w:r>
      <w:r>
        <w:t>tage of the teaching life cycle</w:t>
      </w:r>
    </w:p>
    <w:p w:rsidR="00803B2A" w:rsidRPr="00EB2B10" w:rsidRDefault="00803B2A" w:rsidP="009B47C1">
      <w:pPr>
        <w:pStyle w:val="ListParagraph"/>
        <w:numPr>
          <w:ilvl w:val="0"/>
          <w:numId w:val="22"/>
        </w:numPr>
      </w:pPr>
      <w:r>
        <w:t>p</w:t>
      </w:r>
      <w:r w:rsidRPr="00EB2B10">
        <w:t>lanning implementation processes for the Teache</w:t>
      </w:r>
      <w:r>
        <w:t>r Quality National Partnership</w:t>
      </w:r>
    </w:p>
    <w:p w:rsidR="00803B2A" w:rsidRPr="00EB2B10" w:rsidRDefault="00803B2A" w:rsidP="009B47C1">
      <w:pPr>
        <w:pStyle w:val="ListParagraph"/>
        <w:numPr>
          <w:ilvl w:val="0"/>
          <w:numId w:val="22"/>
        </w:numPr>
      </w:pPr>
      <w:r>
        <w:t>c</w:t>
      </w:r>
      <w:r w:rsidRPr="00EB2B10">
        <w:t>ontributing to the first annual report to the Commonwealth on progress in implem</w:t>
      </w:r>
      <w:r>
        <w:t>enting the agreed reform agenda</w:t>
      </w:r>
    </w:p>
    <w:p w:rsidR="00803B2A" w:rsidRPr="00EB2B10" w:rsidRDefault="00803B2A" w:rsidP="009B47C1"/>
    <w:p w:rsidR="00803B2A" w:rsidRPr="00B91F94" w:rsidRDefault="00803B2A" w:rsidP="009B47C1">
      <w:pPr>
        <w:pStyle w:val="Heading4"/>
      </w:pPr>
      <w:r w:rsidRPr="00B91F94">
        <w:t>Literacy and Numeracy National Partnership</w:t>
      </w:r>
    </w:p>
    <w:p w:rsidR="00803B2A" w:rsidRPr="00EB2B10" w:rsidRDefault="00803B2A" w:rsidP="009B47C1">
      <w:pPr>
        <w:pStyle w:val="ListParagraph"/>
        <w:numPr>
          <w:ilvl w:val="0"/>
          <w:numId w:val="22"/>
        </w:numPr>
      </w:pPr>
      <w:r>
        <w:t>implementing</w:t>
      </w:r>
      <w:r w:rsidRPr="00EB2B10">
        <w:t xml:space="preserve"> an ambitious and integrated reform agenda for the implementation of the L</w:t>
      </w:r>
      <w:r>
        <w:t>iteracy and Numeracy NP in NSW</w:t>
      </w:r>
    </w:p>
    <w:p w:rsidR="00803B2A" w:rsidRPr="00EB2B10" w:rsidRDefault="00803B2A" w:rsidP="009B47C1">
      <w:pPr>
        <w:pStyle w:val="ListParagraph"/>
        <w:numPr>
          <w:ilvl w:val="0"/>
          <w:numId w:val="22"/>
        </w:numPr>
      </w:pPr>
      <w:r>
        <w:t>p</w:t>
      </w:r>
      <w:r w:rsidRPr="00EB2B10">
        <w:t>lanning the implementation processes for the lit</w:t>
      </w:r>
      <w:r>
        <w:t>eracy and numeracy programs</w:t>
      </w:r>
    </w:p>
    <w:p w:rsidR="00803B2A" w:rsidRPr="00EB2B10" w:rsidRDefault="00803B2A" w:rsidP="009B47C1">
      <w:pPr>
        <w:pStyle w:val="ListParagraph"/>
        <w:numPr>
          <w:ilvl w:val="0"/>
          <w:numId w:val="22"/>
        </w:numPr>
        <w:rPr>
          <w:i/>
        </w:rPr>
      </w:pPr>
      <w:r>
        <w:t xml:space="preserve">contributing to the </w:t>
      </w:r>
      <w:r w:rsidRPr="00EB2B10">
        <w:rPr>
          <w:i/>
        </w:rPr>
        <w:t>Focus on Reading 3</w:t>
      </w:r>
      <w:r w:rsidRPr="00EB2B10">
        <w:rPr>
          <w:rFonts w:ascii="Orator Std" w:hAnsi="Orator Std"/>
          <w:i/>
        </w:rPr>
        <w:t>‐</w:t>
      </w:r>
      <w:r w:rsidRPr="00EB2B10">
        <w:rPr>
          <w:i/>
        </w:rPr>
        <w:t>6</w:t>
      </w:r>
      <w:r w:rsidRPr="00FC3A84">
        <w:t xml:space="preserve"> </w:t>
      </w:r>
      <w:r w:rsidRPr="00EB2B10">
        <w:t>literacy program</w:t>
      </w:r>
    </w:p>
    <w:p w:rsidR="00803B2A" w:rsidRPr="00EB2B10" w:rsidRDefault="00803B2A" w:rsidP="009B47C1">
      <w:pPr>
        <w:pStyle w:val="ListParagraph"/>
        <w:numPr>
          <w:ilvl w:val="0"/>
          <w:numId w:val="22"/>
        </w:numPr>
      </w:pPr>
      <w:r>
        <w:t>contributing to the</w:t>
      </w:r>
      <w:r w:rsidRPr="00EB2B10">
        <w:t xml:space="preserve"> </w:t>
      </w:r>
      <w:r w:rsidRPr="00EB2B10">
        <w:rPr>
          <w:i/>
        </w:rPr>
        <w:t>Taking Off with Numeracy</w:t>
      </w:r>
      <w:r w:rsidRPr="00EB2B10">
        <w:t xml:space="preserve"> program</w:t>
      </w:r>
    </w:p>
    <w:p w:rsidR="00803B2A" w:rsidRPr="00EB2B10" w:rsidRDefault="00803B2A" w:rsidP="009B47C1">
      <w:pPr>
        <w:pStyle w:val="ListParagraph"/>
        <w:numPr>
          <w:ilvl w:val="0"/>
          <w:numId w:val="22"/>
        </w:numPr>
      </w:pPr>
      <w:r>
        <w:t>d</w:t>
      </w:r>
      <w:r w:rsidRPr="00EB2B10">
        <w:t>eveloping an Aboriginal awareness cultural immersion program in collaboration with the NSW Aboriginal Education Consultative Group</w:t>
      </w:r>
      <w:r>
        <w:t xml:space="preserve"> Inc</w:t>
      </w:r>
      <w:r w:rsidRPr="00EB2B10">
        <w:t xml:space="preserve"> </w:t>
      </w:r>
      <w:r>
        <w:br w:type="textWrapping" w:clear="all"/>
      </w:r>
      <w:r>
        <w:br w:type="textWrapping" w:clear="all"/>
      </w:r>
      <w:r w:rsidRPr="00EB2B10">
        <w:t xml:space="preserve">Additional funding is being provided by the NSW State Government to extend this program to schools beyond the 147 schools in this National Partnership. A three day in-the-field cultural immersion program will be offered to newly appointed teachers in regions with significant numbers of Aboriginal students by the end of </w:t>
      </w:r>
      <w:r>
        <w:t>March, 2010</w:t>
      </w:r>
      <w:r w:rsidRPr="00EB2B10">
        <w:t xml:space="preserve">. </w:t>
      </w:r>
      <w:r>
        <w:br w:type="textWrapping" w:clear="all"/>
      </w:r>
      <w:r>
        <w:br w:type="textWrapping" w:clear="all"/>
      </w:r>
      <w:r w:rsidRPr="00EB2B10">
        <w:t>This experience will be followed by an in-school professional development activity to integrate the knowledge and understandings gained from the in-the-field experience into teaching and learning activitie</w:t>
      </w:r>
      <w:r>
        <w:t>s linked to subject curriculum.</w:t>
      </w:r>
    </w:p>
    <w:p w:rsidR="00803B2A" w:rsidRPr="00EB2B10" w:rsidRDefault="00803B2A" w:rsidP="009B47C1">
      <w:pPr>
        <w:pStyle w:val="ListParagraph"/>
        <w:numPr>
          <w:ilvl w:val="0"/>
          <w:numId w:val="22"/>
        </w:numPr>
      </w:pPr>
      <w:r>
        <w:t>developing</w:t>
      </w:r>
      <w:r w:rsidRPr="00EB2B10">
        <w:t xml:space="preserve"> objectives for </w:t>
      </w:r>
      <w:r>
        <w:t>whole school</w:t>
      </w:r>
      <w:r w:rsidRPr="00EB2B10">
        <w:t xml:space="preserve"> programs to build leadership cap</w:t>
      </w:r>
      <w:r>
        <w:t>acity in participating schools</w:t>
      </w:r>
    </w:p>
    <w:p w:rsidR="00803B2A" w:rsidRDefault="00803B2A" w:rsidP="009B47C1">
      <w:pPr>
        <w:pStyle w:val="ListParagraph"/>
        <w:numPr>
          <w:ilvl w:val="0"/>
          <w:numId w:val="22"/>
        </w:numPr>
      </w:pPr>
      <w:r>
        <w:t xml:space="preserve">developing </w:t>
      </w:r>
      <w:r w:rsidRPr="00FC3A84">
        <w:t xml:space="preserve">guidelines for participating schools’ self-evaluation, with a special focus on enhancing executive and teacher capacity in data analysis through the </w:t>
      </w:r>
      <w:r w:rsidRPr="00B654E7">
        <w:t>School Measurement and Reporting Toolkit</w:t>
      </w:r>
      <w:r>
        <w:t xml:space="preserve"> (SMART).  This toolkit was </w:t>
      </w:r>
      <w:r w:rsidRPr="00FC3A84">
        <w:t xml:space="preserve">developed by </w:t>
      </w:r>
      <w:r>
        <w:t>NSW DET</w:t>
      </w:r>
      <w:r w:rsidRPr="00FC3A84">
        <w:t xml:space="preserve"> </w:t>
      </w:r>
      <w:r>
        <w:t xml:space="preserve">and is </w:t>
      </w:r>
      <w:r w:rsidRPr="00FC3A84">
        <w:t>used extensively in NSW schools, including non-government schools, in the analysis of (NAPLAN) student performance</w:t>
      </w:r>
    </w:p>
    <w:p w:rsidR="00803B2A" w:rsidRPr="00FC3A84" w:rsidRDefault="00803B2A" w:rsidP="009B47C1">
      <w:pPr>
        <w:pStyle w:val="ListParagraph"/>
        <w:numPr>
          <w:ilvl w:val="0"/>
          <w:numId w:val="22"/>
        </w:numPr>
      </w:pPr>
      <w:r w:rsidRPr="00FC3A84">
        <w:t>contributing to the first annual report to the Commonwealth on progress in implementing the agreed reform agenda</w:t>
      </w:r>
    </w:p>
    <w:p w:rsidR="00803B2A" w:rsidRPr="00EB2B10" w:rsidRDefault="00803B2A" w:rsidP="00D73772"/>
    <w:p w:rsidR="00803B2A" w:rsidRPr="00B91F94" w:rsidRDefault="00803B2A" w:rsidP="009B47C1">
      <w:pPr>
        <w:pStyle w:val="Heading4"/>
      </w:pPr>
      <w:smartTag w:uri="urn:schemas-microsoft-com:office:smarttags" w:element="place">
        <w:smartTag w:uri="urn:schemas-microsoft-com:office:smarttags" w:element="place">
          <w:r w:rsidRPr="00B91F94">
            <w:t>Low</w:t>
          </w:r>
        </w:smartTag>
        <w:r w:rsidRPr="00B91F94">
          <w:t xml:space="preserve"> </w:t>
        </w:r>
        <w:smartTag w:uri="urn:schemas-microsoft-com:office:smarttags" w:element="place">
          <w:r w:rsidRPr="00B91F94">
            <w:t>Socio-Economic</w:t>
          </w:r>
        </w:smartTag>
        <w:r w:rsidRPr="00B91F94">
          <w:t xml:space="preserve"> </w:t>
        </w:r>
        <w:smartTag w:uri="urn:schemas-microsoft-com:office:smarttags" w:element="place">
          <w:r w:rsidRPr="00B91F94">
            <w:t>Status</w:t>
          </w:r>
        </w:smartTag>
        <w:r w:rsidRPr="00B91F94">
          <w:t xml:space="preserve"> </w:t>
        </w:r>
        <w:smartTag w:uri="urn:schemas-microsoft-com:office:smarttags" w:element="place">
          <w:r w:rsidRPr="00B91F94">
            <w:t>School</w:t>
          </w:r>
        </w:smartTag>
      </w:smartTag>
      <w:r w:rsidRPr="00B91F94">
        <w:t xml:space="preserve"> Communities National Partnership</w:t>
      </w:r>
    </w:p>
    <w:p w:rsidR="00803B2A" w:rsidRPr="00EB2B10" w:rsidRDefault="00803B2A" w:rsidP="009B47C1">
      <w:pPr>
        <w:pStyle w:val="ListParagraph"/>
        <w:numPr>
          <w:ilvl w:val="0"/>
          <w:numId w:val="22"/>
        </w:numPr>
      </w:pPr>
      <w:r>
        <w:t>d</w:t>
      </w:r>
      <w:r w:rsidRPr="00EB2B10">
        <w:t>eveloping an ambitious and integrated reform agenda for the implementation of the Low Socio-Economic Status School Communiti</w:t>
      </w:r>
      <w:r>
        <w:t>es National Partnership in NSW</w:t>
      </w:r>
    </w:p>
    <w:p w:rsidR="00803B2A" w:rsidRPr="00EB2B10" w:rsidRDefault="00803B2A" w:rsidP="009B47C1">
      <w:pPr>
        <w:pStyle w:val="ListParagraph"/>
        <w:numPr>
          <w:ilvl w:val="0"/>
          <w:numId w:val="22"/>
        </w:numPr>
      </w:pPr>
      <w:r>
        <w:t>p</w:t>
      </w:r>
      <w:r w:rsidRPr="00EB2B10">
        <w:t xml:space="preserve">lanning implementation processes for the Low SES </w:t>
      </w:r>
      <w:r>
        <w:t>School Communities National Partnership</w:t>
      </w:r>
    </w:p>
    <w:p w:rsidR="00803B2A" w:rsidRDefault="00803B2A" w:rsidP="003828C9">
      <w:pPr>
        <w:pStyle w:val="ListParagraph"/>
        <w:numPr>
          <w:ilvl w:val="0"/>
          <w:numId w:val="22"/>
        </w:numPr>
      </w:pPr>
      <w:r>
        <w:lastRenderedPageBreak/>
        <w:t>c</w:t>
      </w:r>
      <w:r w:rsidRPr="00EB2B10">
        <w:t>ontributing to the first annual report to the Commonwealth on progress in implem</w:t>
      </w:r>
      <w:r>
        <w:t>enting the agreed reform agenda</w:t>
      </w:r>
    </w:p>
    <w:p w:rsidR="00803B2A" w:rsidRDefault="00803B2A" w:rsidP="003828C9"/>
    <w:p w:rsidR="00803B2A" w:rsidRPr="003828C9" w:rsidRDefault="00803B2A" w:rsidP="003828C9"/>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6748BD">
            <w:pPr>
              <w:pStyle w:val="Heading2"/>
            </w:pPr>
            <w:bookmarkStart w:id="14" w:name="_Toc257280268"/>
            <w:r w:rsidRPr="00DD0E38">
              <w:t>Stakeholder consultation/engagement</w:t>
            </w:r>
            <w:bookmarkEnd w:id="14"/>
          </w:p>
        </w:tc>
      </w:tr>
    </w:tbl>
    <w:p w:rsidR="00803B2A" w:rsidRDefault="00803B2A" w:rsidP="009B47C1"/>
    <w:p w:rsidR="00803B2A" w:rsidRPr="00AB7AB3" w:rsidRDefault="00803B2A" w:rsidP="009B47C1">
      <w:r>
        <w:t>A wide range of s</w:t>
      </w:r>
      <w:r w:rsidRPr="00AB7AB3">
        <w:t xml:space="preserve">takeholder groups </w:t>
      </w:r>
      <w:r>
        <w:t>have been consulted, including</w:t>
      </w:r>
      <w:r w:rsidRPr="00AB7AB3">
        <w:t xml:space="preserve"> parents, students, school communities, Aboriginal groups, teachers, principals</w:t>
      </w:r>
      <w:r>
        <w:t>, i</w:t>
      </w:r>
      <w:r w:rsidRPr="00AB7AB3">
        <w:t>ndustrial relations bodies and organisations</w:t>
      </w:r>
      <w:r>
        <w:t>,</w:t>
      </w:r>
      <w:r w:rsidRPr="00AB7AB3">
        <w:t xml:space="preserve"> </w:t>
      </w:r>
      <w:r>
        <w:t>in addition to</w:t>
      </w:r>
      <w:r w:rsidRPr="00AB7AB3">
        <w:t xml:space="preserve"> other New Sou</w:t>
      </w:r>
      <w:r>
        <w:t xml:space="preserve">th Wales government departments such as the New South Wales </w:t>
      </w:r>
      <w:r w:rsidRPr="00AB7AB3">
        <w:t xml:space="preserve">Treasury and </w:t>
      </w:r>
      <w:r>
        <w:t xml:space="preserve">the </w:t>
      </w:r>
      <w:r w:rsidRPr="00AB7AB3">
        <w:t>NSW De</w:t>
      </w:r>
      <w:r>
        <w:t>partment of Premier and Cabinet</w:t>
      </w:r>
      <w:r w:rsidRPr="00AB7AB3">
        <w:t>.</w:t>
      </w:r>
    </w:p>
    <w:p w:rsidR="00803B2A" w:rsidRPr="00EB2B10" w:rsidRDefault="00803B2A" w:rsidP="009B47C1"/>
    <w:p w:rsidR="00803B2A" w:rsidRPr="00EB2B10" w:rsidRDefault="00803B2A" w:rsidP="009B47C1">
      <w:r w:rsidRPr="00EB2B10">
        <w:t>These groups and organisations were consulted in the early planning phases through general stakeholder forums, presentations at key group forums, individual meetings with key stakeholder representatives and written correspondence from the NSW Department of Education and Training.</w:t>
      </w:r>
    </w:p>
    <w:p w:rsidR="00803B2A" w:rsidRPr="00EB2B10" w:rsidRDefault="00803B2A" w:rsidP="009B47C1"/>
    <w:p w:rsidR="00803B2A" w:rsidRDefault="00803B2A" w:rsidP="009B47C1">
      <w:r w:rsidRPr="00AB6683">
        <w:t xml:space="preserve">As </w:t>
      </w:r>
      <w:r>
        <w:t>NSW</w:t>
      </w:r>
      <w:r w:rsidRPr="00AB6683">
        <w:t xml:space="preserve"> moves into the implementation stage, stakeholder engagement and consultation </w:t>
      </w:r>
      <w:r>
        <w:t xml:space="preserve">will </w:t>
      </w:r>
      <w:r w:rsidRPr="00AB6683">
        <w:t xml:space="preserve">continue through a range of processes and structures. </w:t>
      </w:r>
      <w:r>
        <w:t>S</w:t>
      </w:r>
      <w:r w:rsidRPr="00AB6683">
        <w:t xml:space="preserve">takeholders contribute to decision-making through the National Partnerships’ governance structure </w:t>
      </w:r>
      <w:r w:rsidRPr="00BE1D48">
        <w:rPr>
          <w:i/>
        </w:rPr>
        <w:t>(discussed above in the cross-sectoral collaboration section).</w:t>
      </w:r>
      <w:r w:rsidRPr="00AB6683">
        <w:t xml:space="preserve"> More broadly, structures have been created to ensure ongoing engagement of the many stakeholders affected by</w:t>
      </w:r>
      <w:r>
        <w:t>,</w:t>
      </w:r>
      <w:r w:rsidRPr="00AB6683">
        <w:t xml:space="preserve"> and involved in</w:t>
      </w:r>
      <w:r>
        <w:t>,</w:t>
      </w:r>
      <w:r w:rsidRPr="00AB6683">
        <w:t xml:space="preserve"> the </w:t>
      </w:r>
      <w:r>
        <w:t xml:space="preserve">Smarter Schools </w:t>
      </w:r>
      <w:r w:rsidRPr="00AB6683">
        <w:t xml:space="preserve">National Partnerships. </w:t>
      </w:r>
    </w:p>
    <w:p w:rsidR="00803B2A" w:rsidRDefault="00803B2A" w:rsidP="009B47C1"/>
    <w:p w:rsidR="00803B2A" w:rsidRPr="00AB6683" w:rsidRDefault="00803B2A" w:rsidP="009B47C1">
      <w:r w:rsidRPr="00AB6683">
        <w:t xml:space="preserve">A National Partnerships </w:t>
      </w:r>
      <w:r>
        <w:t>S</w:t>
      </w:r>
      <w:r w:rsidRPr="00AB6683">
        <w:t xml:space="preserve">tate </w:t>
      </w:r>
      <w:r>
        <w:t>C</w:t>
      </w:r>
      <w:r w:rsidRPr="00AB6683">
        <w:t xml:space="preserve">ommunication </w:t>
      </w:r>
      <w:r>
        <w:t>S</w:t>
      </w:r>
      <w:r w:rsidRPr="00AB6683">
        <w:t>trategy is currently under development</w:t>
      </w:r>
      <w:r>
        <w:t xml:space="preserve">. The Strategy </w:t>
      </w:r>
      <w:r w:rsidRPr="00AB6683">
        <w:t>aims to provide information, increase engagement, promote awareness, generate ideas and share good</w:t>
      </w:r>
      <w:r>
        <w:t xml:space="preserve"> practice amongst stakeholders across</w:t>
      </w:r>
      <w:r w:rsidRPr="00AB6683">
        <w:t xml:space="preserve"> the </w:t>
      </w:r>
      <w:r>
        <w:t>Catholic</w:t>
      </w:r>
      <w:r w:rsidRPr="00AB6683">
        <w:t xml:space="preserve">, government and independent school sectors. A key priority for </w:t>
      </w:r>
      <w:r>
        <w:t>NSW</w:t>
      </w:r>
      <w:r w:rsidRPr="00AB6683">
        <w:t xml:space="preserve"> is to achieve an integrated and aligned </w:t>
      </w:r>
      <w:r>
        <w:t xml:space="preserve">cross-sectoral </w:t>
      </w:r>
      <w:r w:rsidRPr="00AB6683">
        <w:t xml:space="preserve">approach to National Partnership activities, whilst enabling each of the </w:t>
      </w:r>
      <w:r>
        <w:t xml:space="preserve">three school </w:t>
      </w:r>
      <w:r w:rsidRPr="00AB6683">
        <w:t>sectors to adapt strategies and initiatives to meet their particular needs.</w:t>
      </w:r>
    </w:p>
    <w:p w:rsidR="00803B2A" w:rsidRDefault="00803B2A" w:rsidP="009B47C1"/>
    <w:p w:rsidR="00803B2A" w:rsidRDefault="00803B2A" w:rsidP="009B47C1">
      <w:r w:rsidRPr="00EB2B10">
        <w:t>Intended outcomes of the National Partnerships State Communications Strategy include</w:t>
      </w:r>
      <w:r>
        <w:t>:</w:t>
      </w:r>
    </w:p>
    <w:p w:rsidR="00803B2A" w:rsidRPr="00EB2B10" w:rsidRDefault="00803B2A" w:rsidP="006748BD">
      <w:pPr>
        <w:pStyle w:val="ListParagraph"/>
        <w:numPr>
          <w:ilvl w:val="0"/>
          <w:numId w:val="22"/>
        </w:numPr>
      </w:pPr>
      <w:r>
        <w:t>that</w:t>
      </w:r>
      <w:r w:rsidRPr="00EB2B10">
        <w:t xml:space="preserve"> the purpose, reforms and associated activities of the Smarter Schools National Partnerships </w:t>
      </w:r>
      <w:r>
        <w:t>be</w:t>
      </w:r>
      <w:r w:rsidRPr="00EB2B10">
        <w:t xml:space="preserve"> communicated to and u</w:t>
      </w:r>
      <w:r>
        <w:t>nderstood by the general public</w:t>
      </w:r>
    </w:p>
    <w:p w:rsidR="00803B2A" w:rsidRPr="00EB2B10" w:rsidRDefault="00803B2A" w:rsidP="006748BD">
      <w:pPr>
        <w:pStyle w:val="ListParagraph"/>
        <w:numPr>
          <w:ilvl w:val="0"/>
          <w:numId w:val="22"/>
        </w:numPr>
      </w:pPr>
      <w:r>
        <w:t>that</w:t>
      </w:r>
      <w:r w:rsidRPr="00EB2B10">
        <w:t xml:space="preserve"> the progress and impact</w:t>
      </w:r>
      <w:r>
        <w:t xml:space="preserve"> of the reforms be transparent</w:t>
      </w:r>
    </w:p>
    <w:p w:rsidR="00803B2A" w:rsidRPr="00EB2B10" w:rsidRDefault="00803B2A" w:rsidP="006748BD">
      <w:pPr>
        <w:pStyle w:val="ListParagraph"/>
        <w:numPr>
          <w:ilvl w:val="0"/>
          <w:numId w:val="22"/>
        </w:numPr>
      </w:pPr>
      <w:r>
        <w:t>that</w:t>
      </w:r>
      <w:r w:rsidRPr="00EB2B10">
        <w:t xml:space="preserve"> schools and related stakeholders involved in the implementation of the National Partnerships </w:t>
      </w:r>
      <w:r>
        <w:t>be</w:t>
      </w:r>
      <w:r w:rsidRPr="00EB2B10">
        <w:t xml:space="preserve"> fully informed about, and have easy access to, the support resources </w:t>
      </w:r>
      <w:r>
        <w:t>and processes available to them</w:t>
      </w:r>
    </w:p>
    <w:p w:rsidR="00803B2A" w:rsidRPr="00EB2B10" w:rsidRDefault="00803B2A" w:rsidP="006748BD">
      <w:pPr>
        <w:pStyle w:val="ListParagraph"/>
        <w:numPr>
          <w:ilvl w:val="0"/>
          <w:numId w:val="22"/>
        </w:numPr>
      </w:pPr>
      <w:r>
        <w:t>that</w:t>
      </w:r>
      <w:r w:rsidRPr="00EB2B10">
        <w:t xml:space="preserve"> innovative programs and good practice </w:t>
      </w:r>
      <w:r>
        <w:t>be</w:t>
      </w:r>
      <w:r w:rsidRPr="00EB2B10">
        <w:t xml:space="preserve"> shared, promoted and positively acknowledged, leading to further change and</w:t>
      </w:r>
      <w:r>
        <w:t xml:space="preserve"> development across the sectors</w:t>
      </w:r>
    </w:p>
    <w:p w:rsidR="00803B2A" w:rsidRDefault="00803B2A" w:rsidP="006748BD">
      <w:pPr>
        <w:pStyle w:val="ListParagraph"/>
        <w:numPr>
          <w:ilvl w:val="0"/>
          <w:numId w:val="22"/>
        </w:numPr>
      </w:pPr>
      <w:r>
        <w:t>that</w:t>
      </w:r>
      <w:r w:rsidRPr="00EB2B10">
        <w:t xml:space="preserve"> links between the Smarter Schools National Partnerships and other partnerships and programs </w:t>
      </w:r>
      <w:r>
        <w:t>be</w:t>
      </w:r>
      <w:r w:rsidRPr="00EB2B10">
        <w:t xml:space="preserve"> created and strengthened, particularly with the </w:t>
      </w:r>
      <w:r w:rsidRPr="00F01C88">
        <w:rPr>
          <w:i/>
        </w:rPr>
        <w:t>Indigenous Education Action Plan</w:t>
      </w:r>
      <w:r w:rsidRPr="00EB2B10">
        <w:t xml:space="preserve"> and </w:t>
      </w:r>
      <w:r w:rsidRPr="00F01C88">
        <w:rPr>
          <w:i/>
        </w:rPr>
        <w:t>Higher Education Partnerships and Participation Program</w:t>
      </w:r>
    </w:p>
    <w:p w:rsidR="00803B2A" w:rsidRDefault="00803B2A" w:rsidP="002C2C1D"/>
    <w:p w:rsidR="00803B2A" w:rsidRPr="00EB2B10" w:rsidRDefault="00803B2A" w:rsidP="002C2C1D">
      <w:r w:rsidRPr="00EB2B10">
        <w:t>Strategies to achieve these outcomes include updating and expanding the National Partnership website, communicating with schools and communities via local and regional media, developing information materials around reforms, and undertaking cross-sectoral information sessions to share and promote good practice and support schools in taking up innovative reform strategies.</w:t>
      </w:r>
    </w:p>
    <w:p w:rsidR="00803B2A" w:rsidRDefault="00803B2A" w:rsidP="002C2C1D"/>
    <w:p w:rsidR="00803B2A" w:rsidRDefault="00803B2A">
      <w:pPr>
        <w:spacing w:after="200" w:line="276" w:lineRule="auto"/>
      </w:pPr>
    </w:p>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2C2C1D">
            <w:pPr>
              <w:pStyle w:val="Heading2"/>
            </w:pPr>
            <w:bookmarkStart w:id="15" w:name="_Toc257280269"/>
            <w:r w:rsidRPr="00DD0E38">
              <w:t>School level plans</w:t>
            </w:r>
            <w:bookmarkEnd w:id="15"/>
          </w:p>
        </w:tc>
      </w:tr>
    </w:tbl>
    <w:p w:rsidR="00803B2A" w:rsidRDefault="00803B2A" w:rsidP="00B04D46"/>
    <w:p w:rsidR="00803B2A" w:rsidRDefault="00803B2A" w:rsidP="00B04D46">
      <w:r>
        <w:t>All NSW Smarter Schools National Partnerships schools have engaged in consultation for the development of school plans during 2009.</w:t>
      </w:r>
    </w:p>
    <w:p w:rsidR="00803B2A" w:rsidRDefault="00803B2A" w:rsidP="00B04D46"/>
    <w:p w:rsidR="00803B2A" w:rsidRPr="00196B7B" w:rsidRDefault="00803B2A" w:rsidP="002C2C1D">
      <w:pPr>
        <w:pStyle w:val="Heading3"/>
      </w:pPr>
      <w:bookmarkStart w:id="16" w:name="_Toc257280270"/>
      <w:r>
        <w:t xml:space="preserve">Improving </w:t>
      </w:r>
      <w:r w:rsidRPr="00196B7B">
        <w:t xml:space="preserve">Teacher Quality </w:t>
      </w:r>
      <w:r>
        <w:t>National Partnership</w:t>
      </w:r>
      <w:bookmarkEnd w:id="16"/>
    </w:p>
    <w:p w:rsidR="00803B2A" w:rsidRPr="00EB2B10" w:rsidRDefault="00803B2A" w:rsidP="00B64761">
      <w:r>
        <w:t xml:space="preserve">The 13 </w:t>
      </w:r>
      <w:r w:rsidRPr="00EB2B10">
        <w:t xml:space="preserve">DET Centres for Excellence are currently </w:t>
      </w:r>
      <w:r>
        <w:t xml:space="preserve">completing </w:t>
      </w:r>
      <w:r w:rsidRPr="00EB2B10">
        <w:t>final</w:t>
      </w:r>
      <w:r>
        <w:t xml:space="preserve"> revisions of</w:t>
      </w:r>
      <w:r w:rsidRPr="00EB2B10">
        <w:t xml:space="preserve"> their school le</w:t>
      </w:r>
      <w:r>
        <w:t>vel plans (at March 2010) with cluster schools and universities. Schools are supported through the provision of resources and ongoing advice and feedback in the planning phases. Plans will be signed off by school education directors in March 2010. Schools are using a range of data including NAPLAN and other school-based data to develop their plans and maximise the impact on improving student learning.</w:t>
      </w:r>
    </w:p>
    <w:p w:rsidR="00803B2A" w:rsidRDefault="00803B2A" w:rsidP="002C2C1D">
      <w:pPr>
        <w:rPr>
          <w:u w:val="single"/>
        </w:rPr>
      </w:pPr>
    </w:p>
    <w:p w:rsidR="00803B2A" w:rsidRPr="00196B7B" w:rsidRDefault="00803B2A" w:rsidP="002C2C1D">
      <w:pPr>
        <w:pStyle w:val="Heading3"/>
      </w:pPr>
      <w:bookmarkStart w:id="17" w:name="_Toc257280271"/>
      <w:smartTag w:uri="urn:schemas-microsoft-com:office:smarttags" w:element="place">
        <w:smartTag w:uri="urn:schemas-microsoft-com:office:smarttags" w:element="place">
          <w:r w:rsidRPr="00196B7B">
            <w:t>Low</w:t>
          </w:r>
        </w:smartTag>
        <w:r w:rsidRPr="00196B7B">
          <w:t xml:space="preserve"> </w:t>
        </w:r>
        <w:smartTag w:uri="urn:schemas-microsoft-com:office:smarttags" w:element="place">
          <w:r w:rsidRPr="00196B7B">
            <w:t>S</w:t>
          </w:r>
          <w:r>
            <w:t>ocio-Economic</w:t>
          </w:r>
        </w:smartTag>
        <w:r>
          <w:t xml:space="preserve"> </w:t>
        </w:r>
        <w:smartTag w:uri="urn:schemas-microsoft-com:office:smarttags" w:element="place">
          <w:r w:rsidRPr="00196B7B">
            <w:t>S</w:t>
          </w:r>
          <w:r>
            <w:t>tatus</w:t>
          </w:r>
        </w:smartTag>
        <w:r w:rsidRPr="00196B7B">
          <w:t xml:space="preserve"> </w:t>
        </w:r>
        <w:smartTag w:uri="urn:schemas-microsoft-com:office:smarttags" w:element="place">
          <w:r w:rsidRPr="00196B7B">
            <w:t>School</w:t>
          </w:r>
        </w:smartTag>
      </w:smartTag>
      <w:r w:rsidRPr="00196B7B">
        <w:t xml:space="preserve"> </w:t>
      </w:r>
      <w:r>
        <w:t>Communities National Partnership</w:t>
      </w:r>
      <w:bookmarkEnd w:id="17"/>
    </w:p>
    <w:p w:rsidR="00803B2A" w:rsidRPr="00EB2B10" w:rsidRDefault="00803B2A" w:rsidP="002C2C1D">
      <w:pPr>
        <w:rPr>
          <w:lang w:eastAsia="en-AU"/>
        </w:rPr>
      </w:pPr>
      <w:r w:rsidRPr="00EB2B10">
        <w:rPr>
          <w:lang w:eastAsia="en-AU"/>
        </w:rPr>
        <w:t xml:space="preserve">The 331 schools joining the Low SES School Communities </w:t>
      </w:r>
      <w:r>
        <w:rPr>
          <w:lang w:eastAsia="en-AU"/>
        </w:rPr>
        <w:t xml:space="preserve">National </w:t>
      </w:r>
      <w:r w:rsidRPr="00EB2B10">
        <w:rPr>
          <w:lang w:eastAsia="en-AU"/>
        </w:rPr>
        <w:t>Partnership in 2009 and 2010 have revised their schools plans to incorporate the initiatives and programs selected from each of the six NP reform areas.</w:t>
      </w:r>
    </w:p>
    <w:p w:rsidR="00803B2A" w:rsidRPr="00EB2B10" w:rsidRDefault="00803B2A" w:rsidP="002C2C1D">
      <w:pPr>
        <w:rPr>
          <w:lang w:eastAsia="en-AU"/>
        </w:rPr>
      </w:pPr>
    </w:p>
    <w:p w:rsidR="00803B2A" w:rsidRPr="00EB2B10" w:rsidRDefault="00803B2A" w:rsidP="002C2C1D">
      <w:pPr>
        <w:rPr>
          <w:lang w:eastAsia="en-AU"/>
        </w:rPr>
      </w:pPr>
      <w:r w:rsidRPr="00EB2B10">
        <w:rPr>
          <w:lang w:eastAsia="en-AU"/>
        </w:rPr>
        <w:t>School</w:t>
      </w:r>
      <w:r>
        <w:rPr>
          <w:lang w:eastAsia="en-AU"/>
        </w:rPr>
        <w:t>s</w:t>
      </w:r>
      <w:r w:rsidRPr="00EB2B10">
        <w:rPr>
          <w:lang w:eastAsia="en-AU"/>
        </w:rPr>
        <w:t xml:space="preserve"> were supported through the school planning process by a range of planning tools, resources and support structures that aimed to assist them in identifying students’ learning needs, selecting appropriate strategies and conveying these clearly in school plans.</w:t>
      </w:r>
    </w:p>
    <w:p w:rsidR="00803B2A" w:rsidRPr="00EB2B10" w:rsidRDefault="00803B2A" w:rsidP="002C2C1D"/>
    <w:p w:rsidR="00803B2A" w:rsidRPr="00EB2B10" w:rsidRDefault="00803B2A" w:rsidP="002C2C1D">
      <w:r w:rsidRPr="00EB2B10">
        <w:t>Revised DET</w:t>
      </w:r>
      <w:r>
        <w:t xml:space="preserve"> school plans were approved by s</w:t>
      </w:r>
      <w:r w:rsidRPr="00EB2B10">
        <w:t xml:space="preserve">chool </w:t>
      </w:r>
      <w:r>
        <w:t>e</w:t>
      </w:r>
      <w:r w:rsidRPr="00EB2B10">
        <w:t xml:space="preserve">ducation </w:t>
      </w:r>
      <w:r>
        <w:t>d</w:t>
      </w:r>
      <w:r w:rsidRPr="00EB2B10">
        <w:t>irectors and endorsed by regional directors. Catholic and independent schools underwent a similar process of review and approval by</w:t>
      </w:r>
      <w:r>
        <w:t xml:space="preserve"> the relevant sector authority.</w:t>
      </w:r>
    </w:p>
    <w:p w:rsidR="00803B2A" w:rsidRPr="00EB2B10" w:rsidRDefault="00803B2A" w:rsidP="002C2C1D"/>
    <w:p w:rsidR="00803B2A" w:rsidRPr="00EB2B10" w:rsidRDefault="00803B2A" w:rsidP="002C2C1D">
      <w:r w:rsidRPr="00EB2B10">
        <w:t>All sectors have now analysed their school plans to identify chosen strategies and programs, and the linkage between strategy, reform and funding investment. Cross-sectoral meetings have been held to discuss the qual</w:t>
      </w:r>
      <w:r>
        <w:t>ity and content of school plans.  S</w:t>
      </w:r>
      <w:r w:rsidRPr="00EB2B10">
        <w:t xml:space="preserve">trategies are under development to assist schools already </w:t>
      </w:r>
      <w:r>
        <w:t xml:space="preserve">participating </w:t>
      </w:r>
      <w:r w:rsidRPr="00EB2B10">
        <w:t xml:space="preserve">in the </w:t>
      </w:r>
      <w:r>
        <w:t xml:space="preserve">National </w:t>
      </w:r>
      <w:r w:rsidRPr="00EB2B10">
        <w:t>Partnership to further strengthen their plans</w:t>
      </w:r>
      <w:r>
        <w:t>, and</w:t>
      </w:r>
      <w:r w:rsidRPr="00EB2B10">
        <w:t xml:space="preserve"> provide comprehensive support in the planning process to future schools joining the </w:t>
      </w:r>
      <w:r>
        <w:t xml:space="preserve">National </w:t>
      </w:r>
      <w:r w:rsidRPr="00EB2B10">
        <w:t>Partnership.</w:t>
      </w:r>
    </w:p>
    <w:p w:rsidR="00803B2A" w:rsidRPr="00EB2B10" w:rsidRDefault="00803B2A" w:rsidP="002C2C1D"/>
    <w:p w:rsidR="00803B2A" w:rsidRPr="00EB2B10" w:rsidRDefault="00803B2A" w:rsidP="002C2C1D">
      <w:pPr>
        <w:rPr>
          <w:u w:val="single"/>
        </w:rPr>
      </w:pPr>
      <w:r w:rsidRPr="00EB2B10">
        <w:t xml:space="preserve">NSW public schools will undertake </w:t>
      </w:r>
      <w:r>
        <w:t xml:space="preserve">an </w:t>
      </w:r>
      <w:r w:rsidRPr="00EB2B10">
        <w:t>evaluation of progress against school plan targets and indicators as an integral part of ongoing school development and improvement processes.</w:t>
      </w:r>
    </w:p>
    <w:p w:rsidR="00803B2A" w:rsidRPr="00EB2B10" w:rsidRDefault="00803B2A" w:rsidP="002C2C1D">
      <w:pPr>
        <w:rPr>
          <w:u w:val="single"/>
        </w:rPr>
      </w:pPr>
    </w:p>
    <w:p w:rsidR="00803B2A" w:rsidRPr="00196B7B" w:rsidRDefault="00803B2A" w:rsidP="00045AFF">
      <w:pPr>
        <w:pStyle w:val="Heading3"/>
      </w:pPr>
      <w:bookmarkStart w:id="18" w:name="_Toc257280272"/>
      <w:r w:rsidRPr="00196B7B">
        <w:t xml:space="preserve">Literacy and Numeracy </w:t>
      </w:r>
      <w:r>
        <w:t>National Partnership</w:t>
      </w:r>
      <w:bookmarkEnd w:id="18"/>
    </w:p>
    <w:p w:rsidR="00803B2A" w:rsidRPr="00EB2B10" w:rsidRDefault="00803B2A" w:rsidP="00045AFF">
      <w:r w:rsidRPr="00EB2B10">
        <w:t xml:space="preserve">The publication of school plans on school websites, </w:t>
      </w:r>
      <w:r>
        <w:t xml:space="preserve">which is </w:t>
      </w:r>
      <w:r w:rsidRPr="00EB2B10">
        <w:t xml:space="preserve">a milestone for April 2010, </w:t>
      </w:r>
      <w:r w:rsidRPr="00D655DD">
        <w:t>will be</w:t>
      </w:r>
      <w:r w:rsidRPr="00EB2B10">
        <w:t xml:space="preserve"> met by all schools participating in the Literacy and Numeracy National Partnership. The development of a school plan represents considerable work by school teams</w:t>
      </w:r>
      <w:r>
        <w:t>,</w:t>
      </w:r>
      <w:r w:rsidRPr="00EB2B10">
        <w:t xml:space="preserve"> comprising comprehensive data analysis and professional development for teachers to plan for the implementation of </w:t>
      </w:r>
      <w:r>
        <w:t xml:space="preserve">whole class and individual </w:t>
      </w:r>
      <w:r w:rsidRPr="00EB2B10">
        <w:t>reading and nume</w:t>
      </w:r>
      <w:r>
        <w:t>racy programs in the classroom.</w:t>
      </w:r>
    </w:p>
    <w:p w:rsidR="00803B2A" w:rsidRDefault="00803B2A" w:rsidP="00045AFF"/>
    <w:p w:rsidR="00803B2A" w:rsidRDefault="00803B2A" w:rsidP="00045AFF">
      <w:r w:rsidRPr="00EB2B10">
        <w:t>All school sectors are continuing to work with schools to enhance school websites where needed and provide a line of sight between the reform agenda</w:t>
      </w:r>
      <w:r>
        <w:t>,</w:t>
      </w:r>
      <w:r w:rsidRPr="00EB2B10">
        <w:t xml:space="preserve"> the strategies and the National </w:t>
      </w:r>
      <w:r w:rsidRPr="00EB2B10">
        <w:lastRenderedPageBreak/>
        <w:t>Partnership funding allocation in the school plan. Sectors are committed to working with schools to refine school review process</w:t>
      </w:r>
      <w:r>
        <w:t>es</w:t>
      </w:r>
      <w:r w:rsidRPr="00EB2B10">
        <w:t xml:space="preserve"> and embed practices that align school and student da</w:t>
      </w:r>
      <w:r>
        <w:t>ta derived from school self-</w:t>
      </w:r>
      <w:r w:rsidRPr="00EB2B10">
        <w:t xml:space="preserve">evaluation </w:t>
      </w:r>
      <w:r>
        <w:t>with</w:t>
      </w:r>
      <w:r w:rsidRPr="00EB2B10">
        <w:t xml:space="preserve"> strategies and</w:t>
      </w:r>
      <w:r>
        <w:t xml:space="preserve"> actions in the school plan.</w:t>
      </w:r>
    </w:p>
    <w:p w:rsidR="00803B2A" w:rsidRDefault="00803B2A" w:rsidP="00045AFF">
      <w:pPr>
        <w:sectPr w:rsidR="00803B2A" w:rsidSect="00675B3B">
          <w:footerReference w:type="default" r:id="rId12"/>
          <w:type w:val="evenPage"/>
          <w:pgSz w:w="12240" w:h="15840"/>
          <w:pgMar w:top="1440"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E82CA6">
            <w:pPr>
              <w:pStyle w:val="Heading1"/>
            </w:pPr>
            <w:bookmarkStart w:id="19" w:name="_Toc257280273"/>
            <w:r w:rsidRPr="00DD0E38">
              <w:lastRenderedPageBreak/>
              <w:t>Section 2 – Improving Teacher Quality</w:t>
            </w:r>
            <w:bookmarkEnd w:id="19"/>
          </w:p>
        </w:tc>
      </w:tr>
    </w:tbl>
    <w:p w:rsidR="00803B2A" w:rsidRDefault="00803B2A" w:rsidP="00CB677A"/>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302FD9">
            <w:pPr>
              <w:pStyle w:val="Heading2"/>
            </w:pPr>
            <w:bookmarkStart w:id="20" w:name="_Toc257280274"/>
            <w:r w:rsidRPr="00DD0E38">
              <w:t>Progress statement</w:t>
            </w:r>
            <w:bookmarkEnd w:id="20"/>
          </w:p>
        </w:tc>
      </w:tr>
    </w:tbl>
    <w:p w:rsidR="00803B2A" w:rsidRDefault="00803B2A" w:rsidP="00CB677A"/>
    <w:p w:rsidR="00803B2A" w:rsidRPr="00BF4294" w:rsidRDefault="00803B2A" w:rsidP="00CB677A">
      <w:r w:rsidRPr="00BF4294">
        <w:t>During 2009</w:t>
      </w:r>
      <w:r>
        <w:t>,</w:t>
      </w:r>
      <w:r w:rsidRPr="00BF4294">
        <w:t xml:space="preserve"> </w:t>
      </w:r>
      <w:smartTag w:uri="urn:schemas-microsoft-com:office:smarttags" w:element="place">
        <w:r>
          <w:t>New South Wales</w:t>
        </w:r>
      </w:smartTag>
      <w:r w:rsidRPr="00BF4294">
        <w:t xml:space="preserve"> took a lead role in developing the National Partnership </w:t>
      </w:r>
      <w:r>
        <w:t xml:space="preserve">(NP) </w:t>
      </w:r>
      <w:r w:rsidRPr="00BF4294">
        <w:t xml:space="preserve">Agreement on Improving Teacher Quality with the Department of Education, Employment and Workplace Relations. Throughout the development of </w:t>
      </w:r>
      <w:r>
        <w:t xml:space="preserve">both </w:t>
      </w:r>
      <w:r w:rsidRPr="00BF4294">
        <w:t xml:space="preserve">the </w:t>
      </w:r>
      <w:r>
        <w:t xml:space="preserve">NP </w:t>
      </w:r>
      <w:r w:rsidRPr="00BF4294">
        <w:t>Agreement and NSW</w:t>
      </w:r>
      <w:r>
        <w:t>’s</w:t>
      </w:r>
      <w:r w:rsidRPr="00BF4294">
        <w:t xml:space="preserve"> Implementation Plan</w:t>
      </w:r>
      <w:r>
        <w:t>,</w:t>
      </w:r>
      <w:r w:rsidRPr="00BF4294">
        <w:t xml:space="preserve"> extensive consultation was undertaken with all stakeholders </w:t>
      </w:r>
      <w:r>
        <w:t xml:space="preserve">at the state level </w:t>
      </w:r>
      <w:r w:rsidRPr="00BF4294">
        <w:t>including employers, professional associations and unions</w:t>
      </w:r>
      <w:r>
        <w:t>.</w:t>
      </w:r>
    </w:p>
    <w:p w:rsidR="00803B2A" w:rsidRDefault="00803B2A" w:rsidP="00CB677A"/>
    <w:p w:rsidR="00803B2A" w:rsidRDefault="00803B2A" w:rsidP="00CB677A">
      <w:r w:rsidRPr="00BF4294">
        <w:t>NSW rem</w:t>
      </w:r>
      <w:r>
        <w:t>ains committed to the national Teacher Q</w:t>
      </w:r>
      <w:r w:rsidRPr="00BF4294">
        <w:t xml:space="preserve">uality reform agenda and continues to be fully engaged in the development of all twelve facilitation reforms at </w:t>
      </w:r>
      <w:r>
        <w:t xml:space="preserve">the </w:t>
      </w:r>
      <w:r w:rsidRPr="00BF4294">
        <w:t>national level.</w:t>
      </w:r>
    </w:p>
    <w:p w:rsidR="00803B2A" w:rsidRPr="00BF4294" w:rsidRDefault="00803B2A" w:rsidP="00CB677A"/>
    <w:p w:rsidR="00803B2A" w:rsidRDefault="00803B2A" w:rsidP="00CB677A">
      <w:r w:rsidRPr="009408E8">
        <w:t xml:space="preserve">Throughout 2009, NSW was an active member of the Quality Sustainable Teacher Workforce Working Group and subsequently </w:t>
      </w:r>
      <w:r>
        <w:t xml:space="preserve">the </w:t>
      </w:r>
      <w:r w:rsidRPr="009408E8">
        <w:t xml:space="preserve">Teacher Quality Steering Committee and its sub-groups; notably the National Standards Sub-Group (NSS). </w:t>
      </w:r>
    </w:p>
    <w:p w:rsidR="00803B2A" w:rsidRDefault="00803B2A" w:rsidP="00CB677A"/>
    <w:p w:rsidR="00803B2A" w:rsidRPr="009408E8" w:rsidRDefault="00803B2A" w:rsidP="00CB677A">
      <w:r w:rsidRPr="009408E8">
        <w:t xml:space="preserve">NSW was highly engaged in the national process of developing new professional teaching standards (Facilitation Reform 5) to underpin the related national reforms of registration (Facilitation Reform 10), accreditation of pre-service teacher education courses (Facilitation Reforms 7 and 8), graduate teachers and teachers at higher levels of accomplishment (Facilitation Reforms 6 and 10). </w:t>
      </w:r>
    </w:p>
    <w:p w:rsidR="00803B2A" w:rsidRDefault="00803B2A" w:rsidP="00CB677A"/>
    <w:p w:rsidR="00803B2A" w:rsidRPr="00BF4294" w:rsidRDefault="00803B2A" w:rsidP="00CB677A">
      <w:r w:rsidRPr="00BF4294">
        <w:t xml:space="preserve">NSW was an active participant on the expert working group that refined the draft </w:t>
      </w:r>
      <w:r>
        <w:t xml:space="preserve">teaching </w:t>
      </w:r>
      <w:r w:rsidRPr="00BF4294">
        <w:t xml:space="preserve">standards for consideration by the NSS in October 2009 and for approval by </w:t>
      </w:r>
      <w:r>
        <w:t xml:space="preserve">the </w:t>
      </w:r>
      <w:r w:rsidRPr="00BF4294">
        <w:t xml:space="preserve">Australian Education Early Childhood Development and Youth Affairs Senior Officials Committee </w:t>
      </w:r>
      <w:r>
        <w:t>in December 2009. The draft standards were released for consultation in March 2010.</w:t>
      </w:r>
    </w:p>
    <w:p w:rsidR="00803B2A" w:rsidRPr="00BF4294" w:rsidRDefault="00803B2A" w:rsidP="00CB677A"/>
    <w:p w:rsidR="00803B2A" w:rsidRPr="00BF4294" w:rsidRDefault="00803B2A" w:rsidP="00CB677A">
      <w:r w:rsidRPr="00BF4294">
        <w:t xml:space="preserve">NSW is represented on the Board of the newly established Australian Institute for </w:t>
      </w:r>
      <w:r>
        <w:t>Teaching and School Leadership (AITSL)</w:t>
      </w:r>
      <w:r w:rsidRPr="00624FB6">
        <w:t>, which provides national leadership for the Commonwealth</w:t>
      </w:r>
      <w:r>
        <w:t xml:space="preserve"> and</w:t>
      </w:r>
      <w:r w:rsidRPr="00624FB6">
        <w:t xml:space="preserve"> State and Territory Governments in promoting excellence in the profession of teaching and school leadership. AITSL </w:t>
      </w:r>
      <w:r>
        <w:t>will have</w:t>
      </w:r>
      <w:r w:rsidRPr="00624FB6">
        <w:t xml:space="preserve"> a significant role in delivering the national</w:t>
      </w:r>
      <w:r>
        <w:t xml:space="preserve"> facilitation reforms.</w:t>
      </w:r>
    </w:p>
    <w:p w:rsidR="00803B2A" w:rsidRPr="00BF4294" w:rsidRDefault="00803B2A" w:rsidP="00CB677A"/>
    <w:p w:rsidR="00803B2A" w:rsidRDefault="00803B2A" w:rsidP="00CB677A">
      <w:r>
        <w:t>New South Wales Institute of Teachers</w:t>
      </w:r>
      <w:r w:rsidRPr="00BF4294">
        <w:t xml:space="preserve"> (NSWIT) and the Teacher Education Council </w:t>
      </w:r>
      <w:r w:rsidRPr="000061BA">
        <w:t xml:space="preserve">(an association representing deans of education and heads of schools of education in universities and other higher education institutions in </w:t>
      </w:r>
      <w:r>
        <w:t>NSW</w:t>
      </w:r>
      <w:r w:rsidRPr="000061BA">
        <w:t>), have begun a joint project to produce a common</w:t>
      </w:r>
      <w:r w:rsidRPr="00BF4294">
        <w:t xml:space="preserve"> approach to professional experience requirements. During 2009</w:t>
      </w:r>
      <w:r>
        <w:t>,</w:t>
      </w:r>
      <w:r w:rsidRPr="00BF4294">
        <w:t xml:space="preserve"> </w:t>
      </w:r>
      <w:r>
        <w:t>NSWIT</w:t>
      </w:r>
      <w:r w:rsidRPr="00BF4294">
        <w:t xml:space="preserve"> </w:t>
      </w:r>
      <w:r>
        <w:t>planned</w:t>
      </w:r>
      <w:r w:rsidRPr="00BF4294">
        <w:t xml:space="preserve"> a cooperative examination of the quality of </w:t>
      </w:r>
      <w:r>
        <w:t>teacher education program</w:t>
      </w:r>
      <w:r w:rsidRPr="00BF4294">
        <w:t xml:space="preserve"> units and approaches to the preparation of student teachers</w:t>
      </w:r>
      <w:r>
        <w:t xml:space="preserve"> to address Aboriginal issues.</w:t>
      </w:r>
    </w:p>
    <w:p w:rsidR="00803B2A" w:rsidRDefault="00803B2A" w:rsidP="00CB677A"/>
    <w:p w:rsidR="00803B2A" w:rsidRPr="00BF4294" w:rsidRDefault="00803B2A" w:rsidP="00CB677A">
      <w:r w:rsidRPr="00BF4294">
        <w:t xml:space="preserve">NSW has made steady progress in developing </w:t>
      </w:r>
      <w:r>
        <w:t xml:space="preserve">new </w:t>
      </w:r>
      <w:r w:rsidRPr="00BF4294">
        <w:t>pathways</w:t>
      </w:r>
      <w:r>
        <w:t xml:space="preserve"> into teaching, better pathways into teaching and Indigenous education </w:t>
      </w:r>
      <w:r w:rsidRPr="009408E8">
        <w:t>pathways (Facilitation Reforms 2-4) by increasing</w:t>
      </w:r>
      <w:r w:rsidRPr="00BF4294">
        <w:t xml:space="preserve"> the number of scholarships into teaching</w:t>
      </w:r>
      <w:r>
        <w:t>,</w:t>
      </w:r>
      <w:r w:rsidRPr="00BF4294">
        <w:t xml:space="preserve"> with 270 teaching scholarships offered by </w:t>
      </w:r>
      <w:r>
        <w:t xml:space="preserve">the NSW </w:t>
      </w:r>
      <w:r w:rsidRPr="00BF4294">
        <w:t>D</w:t>
      </w:r>
      <w:r>
        <w:t xml:space="preserve">epartment for </w:t>
      </w:r>
      <w:r w:rsidRPr="00BF4294">
        <w:t>E</w:t>
      </w:r>
      <w:r>
        <w:t xml:space="preserve">ducation and </w:t>
      </w:r>
      <w:r w:rsidRPr="00BF4294">
        <w:t>T</w:t>
      </w:r>
      <w:r>
        <w:t>raining</w:t>
      </w:r>
      <w:r w:rsidRPr="00BF4294">
        <w:t xml:space="preserve"> for 2010. Of these</w:t>
      </w:r>
      <w:r>
        <w:t>,</w:t>
      </w:r>
      <w:r w:rsidRPr="00BF4294">
        <w:t xml:space="preserve"> 74 have been offered to Aboriginal people</w:t>
      </w:r>
      <w:r>
        <w:t xml:space="preserve"> </w:t>
      </w:r>
      <w:r w:rsidRPr="00BF4294">
        <w:t>and an addit</w:t>
      </w:r>
      <w:r>
        <w:t xml:space="preserve">ional 20 scholarships have been </w:t>
      </w:r>
      <w:r w:rsidRPr="00BF4294">
        <w:t>offered to final year university students who will teach in schools with significan</w:t>
      </w:r>
      <w:r>
        <w:t>t numbers of Aboriginal students.</w:t>
      </w:r>
    </w:p>
    <w:p w:rsidR="00803B2A" w:rsidRPr="00BF4294" w:rsidRDefault="00803B2A" w:rsidP="00CB677A"/>
    <w:p w:rsidR="00803B2A" w:rsidRDefault="00803B2A" w:rsidP="00CB677A">
      <w:r w:rsidRPr="00BF4294">
        <w:lastRenderedPageBreak/>
        <w:t xml:space="preserve">Although some </w:t>
      </w:r>
      <w:r>
        <w:t>i</w:t>
      </w:r>
      <w:r w:rsidRPr="00BF4294">
        <w:t>ndependent schools currently fund scholarships and internships for their own school, planning is underway to use the sector</w:t>
      </w:r>
      <w:r>
        <w:t>-</w:t>
      </w:r>
      <w:r w:rsidRPr="00BF4294">
        <w:t xml:space="preserve">wide </w:t>
      </w:r>
      <w:r>
        <w:t>Independent</w:t>
      </w:r>
      <w:r w:rsidRPr="00BF4294">
        <w:t xml:space="preserve"> Schools Centre for Excellence model to expand the practice to a broad range of schools within the independent sector.</w:t>
      </w:r>
    </w:p>
    <w:p w:rsidR="00803B2A" w:rsidRPr="00BF4294" w:rsidRDefault="00803B2A" w:rsidP="00CB677A"/>
    <w:p w:rsidR="00803B2A" w:rsidRPr="00BF4294" w:rsidRDefault="00803B2A" w:rsidP="00CB677A">
      <w:r>
        <w:t xml:space="preserve">NSW’s </w:t>
      </w:r>
      <w:r w:rsidRPr="00BF4294">
        <w:t xml:space="preserve">Catholic </w:t>
      </w:r>
      <w:r>
        <w:t xml:space="preserve">education </w:t>
      </w:r>
      <w:r w:rsidRPr="00BF4294">
        <w:t>sector</w:t>
      </w:r>
      <w:r>
        <w:t xml:space="preserve"> </w:t>
      </w:r>
      <w:r w:rsidRPr="00BF4294">
        <w:t xml:space="preserve">is committed to the provision of teaching scholarships to both attract and support quality teaching candidates and to promote </w:t>
      </w:r>
      <w:r>
        <w:t>life</w:t>
      </w:r>
      <w:r w:rsidRPr="00BF4294">
        <w:t>-long approaches to the development of professional skills and knowl</w:t>
      </w:r>
      <w:r>
        <w:t>edge. Catholic d</w:t>
      </w:r>
      <w:r w:rsidRPr="00BF4294">
        <w:t xml:space="preserve">ioceses will offer </w:t>
      </w:r>
      <w:r>
        <w:t>more than</w:t>
      </w:r>
      <w:r w:rsidRPr="00BF4294">
        <w:t xml:space="preserve"> 45 teaching scholarships in 2010</w:t>
      </w:r>
      <w:r>
        <w:t>, with five</w:t>
      </w:r>
      <w:r w:rsidRPr="00BF4294">
        <w:t xml:space="preserve"> </w:t>
      </w:r>
      <w:r>
        <w:t xml:space="preserve">to be awarded to </w:t>
      </w:r>
      <w:r w:rsidRPr="00BF4294">
        <w:t>Aboriginal students interested in a career in teaching.</w:t>
      </w:r>
    </w:p>
    <w:p w:rsidR="00803B2A" w:rsidRDefault="00803B2A" w:rsidP="00CB677A"/>
    <w:p w:rsidR="00803B2A" w:rsidRPr="00BF4294" w:rsidRDefault="00803B2A" w:rsidP="00CB677A">
      <w:r w:rsidRPr="00BF4294">
        <w:t xml:space="preserve">In the area of improved performance management and continuous improvement in schools, a </w:t>
      </w:r>
      <w:r w:rsidRPr="004E2756">
        <w:t xml:space="preserve">revised </w:t>
      </w:r>
      <w:r w:rsidRPr="004E2756">
        <w:rPr>
          <w:iCs/>
        </w:rPr>
        <w:t>Teacher Assessment and Review Schedule</w:t>
      </w:r>
      <w:r>
        <w:t xml:space="preserve"> and</w:t>
      </w:r>
      <w:r w:rsidRPr="004E2756">
        <w:t xml:space="preserve"> Teacher Improvement Plan</w:t>
      </w:r>
      <w:r>
        <w:t xml:space="preserve"> and </w:t>
      </w:r>
      <w:r w:rsidRPr="004E2756">
        <w:t xml:space="preserve">a new </w:t>
      </w:r>
      <w:r w:rsidRPr="004E2756">
        <w:rPr>
          <w:iCs/>
        </w:rPr>
        <w:t>Executive Assessment and Review Schedule</w:t>
      </w:r>
      <w:r w:rsidRPr="004E2756">
        <w:t xml:space="preserve"> and Executive Improvement Plan have been developed for implementation in government schools from 15 February 2010</w:t>
      </w:r>
      <w:r w:rsidRPr="00BF4294">
        <w:t>.</w:t>
      </w:r>
    </w:p>
    <w:p w:rsidR="00803B2A" w:rsidRPr="00BF4294" w:rsidRDefault="00803B2A" w:rsidP="00CB677A"/>
    <w:p w:rsidR="00803B2A" w:rsidRDefault="00803B2A" w:rsidP="00CB677A">
      <w:r w:rsidRPr="00BF4294">
        <w:t xml:space="preserve">NSW is on track to establish 50 Centres for Excellence </w:t>
      </w:r>
      <w:r>
        <w:t>o</w:t>
      </w:r>
      <w:r w:rsidRPr="00BF4294">
        <w:t xml:space="preserve">ver the life of the </w:t>
      </w:r>
      <w:r>
        <w:t xml:space="preserve">Teacher Quality National </w:t>
      </w:r>
      <w:r w:rsidRPr="00BF4294">
        <w:t xml:space="preserve">Partnership. 35 of these will be located in government schools. To date, 18 </w:t>
      </w:r>
      <w:r w:rsidRPr="00EB2B10">
        <w:t>C</w:t>
      </w:r>
      <w:r>
        <w:t xml:space="preserve">entres for </w:t>
      </w:r>
      <w:r w:rsidRPr="00EB2B10">
        <w:t>E</w:t>
      </w:r>
      <w:r>
        <w:t>xcellence</w:t>
      </w:r>
      <w:r w:rsidRPr="00BF4294">
        <w:t xml:space="preserve"> have been established across </w:t>
      </w:r>
      <w:r>
        <w:t>NSW’s</w:t>
      </w:r>
      <w:r w:rsidRPr="00BF4294">
        <w:t xml:space="preserve"> </w:t>
      </w:r>
      <w:r>
        <w:t xml:space="preserve">three school </w:t>
      </w:r>
      <w:r w:rsidRPr="00BF4294">
        <w:t>sectors</w:t>
      </w:r>
      <w:r>
        <w:t>,</w:t>
      </w:r>
      <w:r w:rsidRPr="00BF4294">
        <w:t xml:space="preserve"> with 2</w:t>
      </w:r>
      <w:r>
        <w:t>9</w:t>
      </w:r>
      <w:r w:rsidRPr="00BF4294">
        <w:t xml:space="preserve"> quality teacher positions and 1</w:t>
      </w:r>
      <w:r>
        <w:t>7</w:t>
      </w:r>
      <w:r w:rsidRPr="00BF4294">
        <w:t xml:space="preserve"> paraprofessionals</w:t>
      </w:r>
      <w:r>
        <w:t xml:space="preserve"> already appointed</w:t>
      </w:r>
      <w:r w:rsidRPr="00BF4294">
        <w:t>.</w:t>
      </w:r>
    </w:p>
    <w:p w:rsidR="00803B2A" w:rsidRDefault="00803B2A" w:rsidP="00CB677A"/>
    <w:p w:rsidR="00803B2A" w:rsidRDefault="00803B2A" w:rsidP="008C7B67">
      <w:r>
        <w:t>Centres for Excellence are collaborating with other schools and universities to expand the range and impact of this initiative. For example, t</w:t>
      </w:r>
      <w:r w:rsidRPr="00BF4294">
        <w:t xml:space="preserve">he Catholic </w:t>
      </w:r>
      <w:r w:rsidRPr="00764B86">
        <w:t>dioceses</w:t>
      </w:r>
      <w:r>
        <w:t xml:space="preserve"> have</w:t>
      </w:r>
      <w:r w:rsidRPr="00BF4294">
        <w:t xml:space="preserve"> established </w:t>
      </w:r>
      <w:r>
        <w:t>four</w:t>
      </w:r>
      <w:r w:rsidRPr="00BF4294">
        <w:t xml:space="preserve"> C</w:t>
      </w:r>
      <w:r>
        <w:t xml:space="preserve">entres for </w:t>
      </w:r>
      <w:r w:rsidRPr="00BF4294">
        <w:t>E</w:t>
      </w:r>
      <w:r>
        <w:t>xcellence</w:t>
      </w:r>
      <w:r w:rsidRPr="00BF4294">
        <w:t xml:space="preserve"> </w:t>
      </w:r>
      <w:r>
        <w:t>in support of</w:t>
      </w:r>
      <w:r w:rsidRPr="00BF4294">
        <w:t xml:space="preserve"> 121 schools.</w:t>
      </w:r>
    </w:p>
    <w:p w:rsidR="00803B2A" w:rsidRDefault="00803B2A" w:rsidP="00B200C1"/>
    <w:p w:rsidR="00803B2A" w:rsidRDefault="00803B2A" w:rsidP="00B200C1">
      <w:r w:rsidRPr="00B200C1">
        <w:t xml:space="preserve">13 </w:t>
      </w:r>
      <w:r>
        <w:t xml:space="preserve">government school </w:t>
      </w:r>
      <w:r w:rsidRPr="00B200C1">
        <w:t xml:space="preserve">Centres for Excellence </w:t>
      </w:r>
      <w:r>
        <w:t xml:space="preserve">are employing a </w:t>
      </w:r>
      <w:r w:rsidRPr="00B200C1">
        <w:t xml:space="preserve">hub and spoke </w:t>
      </w:r>
      <w:r>
        <w:t xml:space="preserve">model currently involving </w:t>
      </w:r>
      <w:r w:rsidRPr="00B200C1">
        <w:t xml:space="preserve">50 </w:t>
      </w:r>
      <w:r>
        <w:t>extra</w:t>
      </w:r>
      <w:r w:rsidRPr="00B200C1">
        <w:t xml:space="preserve"> schools</w:t>
      </w:r>
      <w:r>
        <w:t xml:space="preserve"> to </w:t>
      </w:r>
      <w:r w:rsidRPr="00B200C1">
        <w:t>develop consistent practices in quality teaching and programming</w:t>
      </w:r>
      <w:r>
        <w:t xml:space="preserve"> in the local area</w:t>
      </w:r>
      <w:r w:rsidRPr="00B200C1">
        <w:t>.</w:t>
      </w:r>
      <w:r>
        <w:t xml:space="preserve"> </w:t>
      </w:r>
      <w:r w:rsidRPr="00B200C1">
        <w:t>This will enable continuity of learning for students transferring between schools or transitioning to high school.</w:t>
      </w:r>
    </w:p>
    <w:p w:rsidR="00803B2A" w:rsidRDefault="00803B2A" w:rsidP="00B200C1"/>
    <w:p w:rsidR="00803B2A" w:rsidRDefault="00803B2A" w:rsidP="00CB677A">
      <w:r w:rsidRPr="00B200C1">
        <w:t>The Independent School Centre for Excellence enable</w:t>
      </w:r>
      <w:r>
        <w:t>s</w:t>
      </w:r>
      <w:r w:rsidRPr="00B200C1">
        <w:t xml:space="preserve"> independent schools </w:t>
      </w:r>
      <w:r>
        <w:t>with</w:t>
      </w:r>
      <w:r w:rsidRPr="00B200C1">
        <w:t xml:space="preserve"> demonstrated strengths in areas identified in the National Partnership reforms to support </w:t>
      </w:r>
      <w:r>
        <w:t xml:space="preserve">other </w:t>
      </w:r>
      <w:r w:rsidRPr="00B200C1">
        <w:t>independent schools</w:t>
      </w:r>
      <w:r>
        <w:t xml:space="preserve"> that are either</w:t>
      </w:r>
      <w:r w:rsidRPr="00B200C1">
        <w:t xml:space="preserve"> targeted in </w:t>
      </w:r>
      <w:r>
        <w:t xml:space="preserve">Smarter Schools </w:t>
      </w:r>
      <w:r w:rsidRPr="00B200C1">
        <w:t>National Partnerships or apply for support through the Teacher Quality National Partnership.</w:t>
      </w:r>
    </w:p>
    <w:p w:rsidR="00803B2A" w:rsidRDefault="00803B2A" w:rsidP="00CB677A"/>
    <w:p w:rsidR="00803B2A" w:rsidRDefault="00803B2A" w:rsidP="00CB677A">
      <w:r>
        <w:t xml:space="preserve">47 schools have been selected to participate in DET’s pilot program which will allow enhanced school-based decision-making regarding staffing mix, budget and recruitment at principal level.   </w:t>
      </w:r>
      <w:r w:rsidRPr="00BF4294">
        <w:t>A detailed risk management plan has been prepared and a specific evaluation strategy for th</w:t>
      </w:r>
      <w:r>
        <w:t>e pilot has been designed.</w:t>
      </w:r>
    </w:p>
    <w:p w:rsidR="00803B2A" w:rsidRDefault="00803B2A" w:rsidP="00CB677A"/>
    <w:p w:rsidR="00803B2A" w:rsidRPr="00C0665D" w:rsidRDefault="00803B2A" w:rsidP="00CB677A">
      <w:r w:rsidRPr="00C0665D">
        <w:t xml:space="preserve">The following </w:t>
      </w:r>
      <w:r>
        <w:t>map shows the location of NSW’s Centres for Excellence and DET schools participating in the enhanced school-based decision-making trial.</w:t>
      </w:r>
    </w:p>
    <w:p w:rsidR="00803B2A" w:rsidRPr="004F41FC" w:rsidRDefault="00803B2A" w:rsidP="00CB677A">
      <w:pPr>
        <w:rPr>
          <w:b/>
          <w:highlight w:val="yellow"/>
        </w:rPr>
      </w:pPr>
    </w:p>
    <w:p w:rsidR="00803B2A" w:rsidRDefault="00803B2A" w:rsidP="00AE1FC6"/>
    <w:p w:rsidR="00803B2A" w:rsidRDefault="00803B2A" w:rsidP="00B200C1">
      <w:pPr>
        <w:sectPr w:rsidR="00803B2A" w:rsidSect="0005549B">
          <w:footerReference w:type="default" r:id="rId13"/>
          <w:pgSz w:w="12240" w:h="15840"/>
          <w:pgMar w:top="1440" w:right="1440" w:bottom="1440" w:left="1440" w:header="709" w:footer="709" w:gutter="0"/>
          <w:cols w:space="708"/>
          <w:docGrid w:linePitch="360"/>
        </w:sectPr>
      </w:pPr>
    </w:p>
    <w:p w:rsidR="00803B2A" w:rsidRDefault="00803B2A" w:rsidP="00E36DA1">
      <w:pPr>
        <w:pStyle w:val="TableofFigures"/>
      </w:pPr>
      <w:bookmarkStart w:id="21" w:name="_Toc257279807"/>
      <w:r w:rsidRPr="009D2A2D">
        <w:lastRenderedPageBreak/>
        <w:t xml:space="preserve">Figure 3: Map – </w:t>
      </w:r>
      <w:r>
        <w:t xml:space="preserve">DET </w:t>
      </w:r>
      <w:r w:rsidRPr="009D2A2D">
        <w:t>Teacher Quality</w:t>
      </w:r>
      <w:r>
        <w:t xml:space="preserve"> National Partnership:</w:t>
      </w:r>
      <w:r w:rsidRPr="009D2A2D">
        <w:t xml:space="preserve"> </w:t>
      </w:r>
      <w:r>
        <w:t xml:space="preserve">Centres for Excellence and Enhanced School-Based Decision Making Trial </w:t>
      </w:r>
      <w:r w:rsidRPr="009D2A2D">
        <w:t>schools</w:t>
      </w:r>
      <w:r>
        <w:t xml:space="preserve"> </w:t>
      </w:r>
      <w:r w:rsidRPr="009D2A2D">
        <w:t>2009/10</w:t>
      </w:r>
      <w:bookmarkEnd w:id="21"/>
      <w:r w:rsidR="004152E4">
        <w:t>. Refer to page 18 on PDF version of Annual Report.</w:t>
      </w:r>
    </w:p>
    <w:p w:rsidR="00803B2A" w:rsidRDefault="00803B2A" w:rsidP="0080790D">
      <w:pPr>
        <w:jc w:val="center"/>
      </w:pPr>
    </w:p>
    <w:p w:rsidR="00803B2A" w:rsidRPr="007278A8" w:rsidRDefault="00803B2A" w:rsidP="009A75BE">
      <w:pPr>
        <w:spacing w:after="200" w:line="276" w:lineRule="auto"/>
        <w:rPr>
          <w:color w:val="000000"/>
        </w:rPr>
      </w:pPr>
      <w:r>
        <w:rPr>
          <w:color w:val="000000"/>
        </w:rPr>
        <w:br w:type="page"/>
      </w:r>
    </w:p>
    <w:p w:rsidR="00803B2A" w:rsidRDefault="00803B2A" w:rsidP="00AE1FC6">
      <w:pPr>
        <w:rPr>
          <w:b/>
          <w:color w:val="FF0000"/>
          <w:sz w:val="32"/>
          <w:szCs w:val="32"/>
        </w:rPr>
        <w:sectPr w:rsidR="00803B2A" w:rsidSect="005A67AB">
          <w:footerReference w:type="default" r:id="rId14"/>
          <w:pgSz w:w="15840" w:h="12240" w:orient="landscape"/>
          <w:pgMar w:top="720" w:right="720" w:bottom="720" w:left="720" w:header="709" w:footer="709" w:gutter="0"/>
          <w:cols w:space="708"/>
          <w:docGrid w:linePitch="360"/>
        </w:sectPr>
      </w:pPr>
    </w:p>
    <w:p w:rsidR="00803B2A" w:rsidRDefault="00803B2A" w:rsidP="004D3507">
      <w:pPr>
        <w:rPr>
          <w:color w:val="000000"/>
        </w:rPr>
      </w:pPr>
      <w:r>
        <w:rPr>
          <w:color w:val="000000"/>
        </w:rPr>
        <w:lastRenderedPageBreak/>
        <w:t>The following Centres for Excellence have been established in the non-government sector:</w:t>
      </w:r>
    </w:p>
    <w:p w:rsidR="00803B2A" w:rsidRDefault="00803B2A" w:rsidP="004D3507">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0"/>
        <w:gridCol w:w="3402"/>
        <w:gridCol w:w="3443"/>
      </w:tblGrid>
      <w:tr w:rsidR="00803B2A" w:rsidRPr="00DD0E38" w:rsidTr="00DD0E38">
        <w:trPr>
          <w:tblHeader/>
          <w:jc w:val="center"/>
        </w:trPr>
        <w:tc>
          <w:tcPr>
            <w:tcW w:w="2590" w:type="dxa"/>
            <w:shd w:val="pct5" w:color="auto" w:fill="auto"/>
            <w:vAlign w:val="center"/>
          </w:tcPr>
          <w:p w:rsidR="00803B2A" w:rsidRPr="00DD0E38" w:rsidRDefault="00803B2A" w:rsidP="00DD0E38">
            <w:pPr>
              <w:spacing w:after="60"/>
              <w:jc w:val="center"/>
              <w:rPr>
                <w:b/>
              </w:rPr>
            </w:pPr>
          </w:p>
        </w:tc>
        <w:tc>
          <w:tcPr>
            <w:tcW w:w="3402" w:type="dxa"/>
            <w:shd w:val="pct5" w:color="auto" w:fill="auto"/>
            <w:vAlign w:val="center"/>
          </w:tcPr>
          <w:p w:rsidR="00803B2A" w:rsidRPr="00DD0E38" w:rsidRDefault="00803B2A" w:rsidP="00DD0E38">
            <w:pPr>
              <w:spacing w:after="60"/>
              <w:jc w:val="center"/>
              <w:rPr>
                <w:b/>
              </w:rPr>
            </w:pPr>
            <w:r w:rsidRPr="00DD0E38">
              <w:rPr>
                <w:b/>
              </w:rPr>
              <w:t>Centre for Excellence</w:t>
            </w:r>
          </w:p>
          <w:p w:rsidR="00803B2A" w:rsidRPr="00DD0E38" w:rsidRDefault="00803B2A" w:rsidP="00DD0E38">
            <w:pPr>
              <w:spacing w:after="60"/>
              <w:jc w:val="center"/>
              <w:rPr>
                <w:b/>
              </w:rPr>
            </w:pPr>
            <w:r w:rsidRPr="00DD0E38">
              <w:rPr>
                <w:b/>
              </w:rPr>
              <w:t>Partnering University</w:t>
            </w:r>
          </w:p>
        </w:tc>
        <w:tc>
          <w:tcPr>
            <w:tcW w:w="3443" w:type="dxa"/>
            <w:shd w:val="pct5" w:color="auto" w:fill="auto"/>
            <w:vAlign w:val="center"/>
          </w:tcPr>
          <w:p w:rsidR="00803B2A" w:rsidRPr="00DD0E38" w:rsidRDefault="00803B2A" w:rsidP="00DD0E38">
            <w:pPr>
              <w:spacing w:after="60"/>
              <w:jc w:val="center"/>
              <w:rPr>
                <w:b/>
              </w:rPr>
            </w:pPr>
            <w:r w:rsidRPr="00DD0E38">
              <w:rPr>
                <w:b/>
              </w:rPr>
              <w:t>Location</w:t>
            </w:r>
          </w:p>
        </w:tc>
      </w:tr>
      <w:tr w:rsidR="00803B2A" w:rsidRPr="00DD0E38" w:rsidTr="00DD0E38">
        <w:trPr>
          <w:trHeight w:val="680"/>
          <w:jc w:val="center"/>
        </w:trPr>
        <w:tc>
          <w:tcPr>
            <w:tcW w:w="2590" w:type="dxa"/>
            <w:shd w:val="pct5" w:color="auto" w:fill="auto"/>
            <w:vAlign w:val="center"/>
          </w:tcPr>
          <w:p w:rsidR="00803B2A" w:rsidRPr="00DD0E38" w:rsidRDefault="00803B2A" w:rsidP="00DD0E38">
            <w:pPr>
              <w:spacing w:after="60"/>
            </w:pPr>
            <w:r w:rsidRPr="00DD0E38">
              <w:rPr>
                <w:b/>
              </w:rPr>
              <w:t>Association of Independent Schools of NSW</w:t>
            </w:r>
          </w:p>
        </w:tc>
        <w:tc>
          <w:tcPr>
            <w:tcW w:w="3402" w:type="dxa"/>
            <w:vAlign w:val="center"/>
          </w:tcPr>
          <w:p w:rsidR="00803B2A" w:rsidRPr="00DD0E38" w:rsidRDefault="00803B2A" w:rsidP="00667F84">
            <w:r w:rsidRPr="00DD0E38">
              <w:t xml:space="preserve">Independent Schools Centre </w:t>
            </w:r>
          </w:p>
          <w:p w:rsidR="00803B2A" w:rsidRPr="00DD0E38" w:rsidRDefault="00803B2A" w:rsidP="00667F84">
            <w:r w:rsidRPr="00DD0E38">
              <w:t>for Excellence</w:t>
            </w:r>
          </w:p>
        </w:tc>
        <w:tc>
          <w:tcPr>
            <w:tcW w:w="3443" w:type="dxa"/>
            <w:vAlign w:val="center"/>
          </w:tcPr>
          <w:p w:rsidR="00803B2A" w:rsidRPr="00DD0E38" w:rsidRDefault="00803B2A" w:rsidP="00DD0E38">
            <w:pPr>
              <w:spacing w:after="60"/>
            </w:pPr>
            <w:r w:rsidRPr="00DD0E38">
              <w:t>Works across the sector</w:t>
            </w:r>
          </w:p>
        </w:tc>
      </w:tr>
      <w:tr w:rsidR="00803B2A" w:rsidRPr="00DD0E38" w:rsidTr="00DD0E38">
        <w:trPr>
          <w:trHeight w:val="680"/>
          <w:jc w:val="center"/>
        </w:trPr>
        <w:tc>
          <w:tcPr>
            <w:tcW w:w="2590" w:type="dxa"/>
            <w:vMerge w:val="restart"/>
            <w:shd w:val="pct5" w:color="auto" w:fill="auto"/>
            <w:vAlign w:val="center"/>
          </w:tcPr>
          <w:p w:rsidR="00803B2A" w:rsidRPr="00DD0E38" w:rsidRDefault="00803B2A" w:rsidP="00DD0E38">
            <w:pPr>
              <w:spacing w:after="60"/>
            </w:pPr>
            <w:r w:rsidRPr="00DD0E38">
              <w:rPr>
                <w:b/>
              </w:rPr>
              <w:t>Catholic Education Commission of NSW</w:t>
            </w:r>
          </w:p>
        </w:tc>
        <w:tc>
          <w:tcPr>
            <w:tcW w:w="3402" w:type="dxa"/>
            <w:tcBorders>
              <w:bottom w:val="single" w:sz="4" w:space="0" w:color="auto"/>
            </w:tcBorders>
            <w:vAlign w:val="center"/>
          </w:tcPr>
          <w:p w:rsidR="00803B2A" w:rsidRPr="00DD0E38" w:rsidRDefault="00803B2A" w:rsidP="00667F84">
            <w:r w:rsidRPr="00DD0E38">
              <w:t>Learning Exchange</w:t>
            </w:r>
          </w:p>
        </w:tc>
        <w:tc>
          <w:tcPr>
            <w:tcW w:w="3443" w:type="dxa"/>
            <w:tcBorders>
              <w:bottom w:val="single" w:sz="4" w:space="0" w:color="auto"/>
            </w:tcBorders>
            <w:vAlign w:val="center"/>
          </w:tcPr>
          <w:p w:rsidR="00803B2A" w:rsidRPr="00DD0E38" w:rsidRDefault="00803B2A" w:rsidP="00DD0E38">
            <w:pPr>
              <w:spacing w:after="60"/>
            </w:pPr>
            <w:smartTag w:uri="urn:schemas-microsoft-com:office:smarttags" w:element="place">
              <w:r w:rsidRPr="00DD0E38">
                <w:t>Parramatta</w:t>
              </w:r>
            </w:smartTag>
            <w:r w:rsidRPr="00DD0E38">
              <w:t xml:space="preserve"> Diocese</w:t>
            </w:r>
          </w:p>
        </w:tc>
      </w:tr>
      <w:tr w:rsidR="00803B2A" w:rsidRPr="00DD0E38" w:rsidTr="00DD0E38">
        <w:trPr>
          <w:trHeight w:val="680"/>
          <w:jc w:val="center"/>
        </w:trPr>
        <w:tc>
          <w:tcPr>
            <w:tcW w:w="2590" w:type="dxa"/>
            <w:vMerge/>
            <w:shd w:val="pct5" w:color="auto" w:fill="auto"/>
            <w:vAlign w:val="center"/>
          </w:tcPr>
          <w:p w:rsidR="00803B2A" w:rsidRPr="00DD0E38" w:rsidRDefault="00803B2A" w:rsidP="00DD0E38">
            <w:pPr>
              <w:spacing w:after="60"/>
              <w:rPr>
                <w:i/>
              </w:rPr>
            </w:pPr>
          </w:p>
        </w:tc>
        <w:tc>
          <w:tcPr>
            <w:tcW w:w="3402" w:type="dxa"/>
            <w:tcBorders>
              <w:bottom w:val="single" w:sz="4" w:space="0" w:color="auto"/>
            </w:tcBorders>
            <w:vAlign w:val="center"/>
          </w:tcPr>
          <w:p w:rsidR="00803B2A" w:rsidRPr="00DD0E38" w:rsidRDefault="00803B2A" w:rsidP="00667F84">
            <w:r w:rsidRPr="00DD0E38">
              <w:t>Partners 4 Learning</w:t>
            </w:r>
          </w:p>
        </w:tc>
        <w:tc>
          <w:tcPr>
            <w:tcW w:w="3443" w:type="dxa"/>
            <w:tcBorders>
              <w:bottom w:val="single" w:sz="4" w:space="0" w:color="auto"/>
            </w:tcBorders>
            <w:vAlign w:val="center"/>
          </w:tcPr>
          <w:p w:rsidR="00803B2A" w:rsidRPr="00DD0E38" w:rsidRDefault="00803B2A" w:rsidP="00DD0E38">
            <w:pPr>
              <w:spacing w:after="60"/>
            </w:pPr>
            <w:r w:rsidRPr="00DD0E38">
              <w:t>Council of Catholic Schools Parents</w:t>
            </w:r>
          </w:p>
        </w:tc>
      </w:tr>
      <w:tr w:rsidR="00803B2A" w:rsidRPr="00DD0E38" w:rsidTr="00DD0E38">
        <w:trPr>
          <w:trHeight w:val="680"/>
          <w:jc w:val="center"/>
        </w:trPr>
        <w:tc>
          <w:tcPr>
            <w:tcW w:w="2590" w:type="dxa"/>
            <w:vMerge/>
            <w:shd w:val="pct5" w:color="auto" w:fill="auto"/>
            <w:vAlign w:val="center"/>
          </w:tcPr>
          <w:p w:rsidR="00803B2A" w:rsidRPr="00DD0E38" w:rsidRDefault="00803B2A" w:rsidP="00DD0E38">
            <w:pPr>
              <w:spacing w:after="60"/>
            </w:pPr>
          </w:p>
        </w:tc>
        <w:tc>
          <w:tcPr>
            <w:tcW w:w="3402" w:type="dxa"/>
            <w:tcBorders>
              <w:bottom w:val="single" w:sz="4" w:space="0" w:color="auto"/>
            </w:tcBorders>
            <w:vAlign w:val="center"/>
          </w:tcPr>
          <w:p w:rsidR="00803B2A" w:rsidRPr="00DD0E38" w:rsidRDefault="00803B2A" w:rsidP="00667F84">
            <w:r w:rsidRPr="00DD0E38">
              <w:t xml:space="preserve">Southern Cross Catholic </w:t>
            </w:r>
          </w:p>
          <w:p w:rsidR="00803B2A" w:rsidRPr="00DD0E38" w:rsidRDefault="00803B2A" w:rsidP="00667F84">
            <w:r w:rsidRPr="00DD0E38">
              <w:t>Vocational College</w:t>
            </w:r>
          </w:p>
        </w:tc>
        <w:tc>
          <w:tcPr>
            <w:tcW w:w="3443" w:type="dxa"/>
            <w:tcBorders>
              <w:bottom w:val="single" w:sz="4" w:space="0" w:color="auto"/>
            </w:tcBorders>
            <w:vAlign w:val="center"/>
          </w:tcPr>
          <w:p w:rsidR="00803B2A" w:rsidRPr="00DD0E38" w:rsidRDefault="00803B2A" w:rsidP="00DD0E38">
            <w:pPr>
              <w:spacing w:after="60"/>
            </w:pPr>
            <w:r w:rsidRPr="00DD0E38">
              <w:t>Sydney Archdiocese</w:t>
            </w:r>
          </w:p>
        </w:tc>
      </w:tr>
      <w:tr w:rsidR="00803B2A" w:rsidRPr="00DD0E38" w:rsidTr="00DD0E38">
        <w:trPr>
          <w:trHeight w:val="680"/>
          <w:jc w:val="center"/>
        </w:trPr>
        <w:tc>
          <w:tcPr>
            <w:tcW w:w="2590" w:type="dxa"/>
            <w:vMerge/>
            <w:tcBorders>
              <w:bottom w:val="single" w:sz="4" w:space="0" w:color="auto"/>
            </w:tcBorders>
            <w:shd w:val="pct5" w:color="auto" w:fill="auto"/>
            <w:vAlign w:val="center"/>
          </w:tcPr>
          <w:p w:rsidR="00803B2A" w:rsidRPr="00DD0E38" w:rsidRDefault="00803B2A" w:rsidP="00DD0E38">
            <w:pPr>
              <w:spacing w:after="60"/>
            </w:pPr>
          </w:p>
        </w:tc>
        <w:tc>
          <w:tcPr>
            <w:tcW w:w="3402" w:type="dxa"/>
            <w:tcBorders>
              <w:bottom w:val="single" w:sz="4" w:space="0" w:color="auto"/>
            </w:tcBorders>
            <w:vAlign w:val="center"/>
          </w:tcPr>
          <w:p w:rsidR="00803B2A" w:rsidRPr="00DD0E38" w:rsidRDefault="00803B2A" w:rsidP="00667F84">
            <w:r w:rsidRPr="00DD0E38">
              <w:t>Online Education Centre</w:t>
            </w:r>
          </w:p>
        </w:tc>
        <w:tc>
          <w:tcPr>
            <w:tcW w:w="3443" w:type="dxa"/>
            <w:tcBorders>
              <w:bottom w:val="single" w:sz="4" w:space="0" w:color="auto"/>
            </w:tcBorders>
            <w:vAlign w:val="center"/>
          </w:tcPr>
          <w:p w:rsidR="00803B2A" w:rsidRPr="00DD0E38" w:rsidRDefault="00803B2A" w:rsidP="00DD0E38">
            <w:pPr>
              <w:spacing w:after="60"/>
            </w:pPr>
            <w:r w:rsidRPr="00DD0E38">
              <w:t>Diocese of Lismore</w:t>
            </w:r>
          </w:p>
        </w:tc>
      </w:tr>
    </w:tbl>
    <w:p w:rsidR="00803B2A" w:rsidRDefault="00803B2A" w:rsidP="004D3507">
      <w:pPr>
        <w:rPr>
          <w:color w:val="000000"/>
        </w:rPr>
      </w:pPr>
    </w:p>
    <w:p w:rsidR="00803B2A" w:rsidRPr="007278A8" w:rsidRDefault="00803B2A" w:rsidP="004D3507">
      <w:pPr>
        <w:rPr>
          <w:color w:val="000000"/>
        </w:rPr>
      </w:pPr>
    </w:p>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4D3507">
            <w:pPr>
              <w:pStyle w:val="Heading2"/>
            </w:pPr>
            <w:bookmarkStart w:id="22" w:name="_Toc257280275"/>
            <w:r w:rsidRPr="00DD0E38">
              <w:t>Milestones and performance indicators</w:t>
            </w:r>
            <w:bookmarkEnd w:id="22"/>
          </w:p>
        </w:tc>
      </w:tr>
    </w:tbl>
    <w:p w:rsidR="00803B2A" w:rsidRDefault="00803B2A" w:rsidP="004D3507"/>
    <w:p w:rsidR="00803B2A" w:rsidRDefault="00803B2A" w:rsidP="005F1FE8">
      <w:r>
        <w:t>All milestones and performance indicators for the reporting period have been reached.</w:t>
      </w:r>
    </w:p>
    <w:p w:rsidR="00803B2A" w:rsidRDefault="00803B2A" w:rsidP="0029017E"/>
    <w:p w:rsidR="00803B2A" w:rsidRPr="0029017E" w:rsidRDefault="00803B2A" w:rsidP="00AD2EC8">
      <w:pPr>
        <w:pStyle w:val="Heading3"/>
      </w:pPr>
      <w:bookmarkStart w:id="23" w:name="_Toc257280276"/>
      <w:r w:rsidRPr="0029017E">
        <w:t>Milestones</w:t>
      </w:r>
      <w:bookmarkEnd w:id="23"/>
    </w:p>
    <w:p w:rsidR="00803B2A" w:rsidRPr="0029017E" w:rsidRDefault="00803B2A" w:rsidP="00AD2EC8">
      <w:pPr>
        <w:pStyle w:val="Heading4"/>
      </w:pPr>
      <w:r w:rsidRPr="0029017E">
        <w:t xml:space="preserve">Signing of the Improving Teacher Quality NP Bilateral Agreement </w:t>
      </w:r>
    </w:p>
    <w:p w:rsidR="00803B2A" w:rsidRPr="0029017E" w:rsidRDefault="00803B2A" w:rsidP="0029017E">
      <w:r w:rsidRPr="0029017E">
        <w:t xml:space="preserve">The Bilateral Agreement was signed by the </w:t>
      </w:r>
      <w:r>
        <w:t>New South Wales</w:t>
      </w:r>
      <w:r w:rsidRPr="0029017E">
        <w:t xml:space="preserve"> Minister for Education and Training on 18 December 2009 and by the Deputy Prime Minister on 22 January 2010.</w:t>
      </w:r>
    </w:p>
    <w:p w:rsidR="00803B2A" w:rsidRPr="0029017E" w:rsidRDefault="00803B2A" w:rsidP="0029017E"/>
    <w:p w:rsidR="00803B2A" w:rsidRPr="0029017E" w:rsidRDefault="00803B2A" w:rsidP="00AD2EC8">
      <w:pPr>
        <w:pStyle w:val="Heading4"/>
      </w:pPr>
      <w:r>
        <w:t xml:space="preserve">Acceptance of </w:t>
      </w:r>
      <w:smartTag w:uri="urn:schemas-microsoft-com:office:smarttags" w:element="place">
        <w:r>
          <w:t>New South Wales</w:t>
        </w:r>
      </w:smartTag>
      <w:r>
        <w:t>’ Final Implementation Plan</w:t>
      </w:r>
    </w:p>
    <w:p w:rsidR="00803B2A" w:rsidRPr="0029017E" w:rsidRDefault="00803B2A" w:rsidP="0029017E">
      <w:r>
        <w:t>NSW’s Final Implementation Plan was submitted to the Commonwealth on 22 December 2009 and was formally accepted on 22 January 2010.</w:t>
      </w:r>
    </w:p>
    <w:p w:rsidR="00803B2A" w:rsidRPr="0029017E" w:rsidRDefault="00803B2A" w:rsidP="0029017E"/>
    <w:p w:rsidR="00803B2A" w:rsidRPr="0029017E" w:rsidRDefault="00803B2A" w:rsidP="00AD2EC8">
      <w:pPr>
        <w:pStyle w:val="Heading4"/>
      </w:pPr>
      <w:r w:rsidRPr="0029017E">
        <w:t>State Annual Report 2010</w:t>
      </w:r>
    </w:p>
    <w:p w:rsidR="00803B2A" w:rsidRPr="0029017E" w:rsidRDefault="00803B2A" w:rsidP="0029017E">
      <w:r w:rsidRPr="0029017E">
        <w:t>This report was submitted to the Commonwealth on 1 April 2010.</w:t>
      </w:r>
    </w:p>
    <w:p w:rsidR="00803B2A" w:rsidRPr="0029017E" w:rsidRDefault="00803B2A" w:rsidP="0029017E"/>
    <w:p w:rsidR="00803B2A" w:rsidRPr="0029017E" w:rsidRDefault="00803B2A" w:rsidP="00AD2EC8">
      <w:pPr>
        <w:pStyle w:val="Heading3"/>
      </w:pPr>
      <w:bookmarkStart w:id="24" w:name="_Toc257280277"/>
      <w:r w:rsidRPr="0029017E">
        <w:t>April 2010 reporting commitments</w:t>
      </w:r>
      <w:bookmarkEnd w:id="24"/>
    </w:p>
    <w:p w:rsidR="00803B2A" w:rsidRDefault="00803B2A" w:rsidP="0029017E">
      <w:r w:rsidRPr="0029017E">
        <w:t xml:space="preserve">In the Bilateral Agreement for the National Partnership on Improving Teacher Quality, NSW committed to report on the following </w:t>
      </w:r>
      <w:r>
        <w:t xml:space="preserve">measures </w:t>
      </w:r>
      <w:r w:rsidRPr="0029017E">
        <w:t>in this first annual report:</w:t>
      </w:r>
    </w:p>
    <w:p w:rsidR="00803B2A" w:rsidRPr="0029017E" w:rsidRDefault="00803B2A" w:rsidP="0029017E"/>
    <w:p w:rsidR="00803B2A" w:rsidRPr="0029017E" w:rsidRDefault="00803B2A" w:rsidP="00AD2EC8">
      <w:pPr>
        <w:pStyle w:val="Heading4"/>
      </w:pPr>
      <w:r w:rsidRPr="0029017E">
        <w:t>Number of Centres for Excellence</w:t>
      </w:r>
    </w:p>
    <w:p w:rsidR="00803B2A" w:rsidRPr="0029017E" w:rsidRDefault="00803B2A" w:rsidP="0029017E">
      <w:r w:rsidRPr="0029017E">
        <w:t>18 Centres for Excellence have been established across the three school sectors, with school plans developed that encompass the reforms to be undertaken as part of their participation in the Teacher Quality NP reform agenda.</w:t>
      </w:r>
    </w:p>
    <w:p w:rsidR="00803B2A" w:rsidRDefault="00803B2A">
      <w:pPr>
        <w:spacing w:after="200" w:line="276" w:lineRule="auto"/>
        <w:rPr>
          <w:color w:val="006699"/>
          <w:lang w:val="en-AU"/>
        </w:rPr>
      </w:pPr>
      <w:r>
        <w:br w:type="page"/>
      </w:r>
    </w:p>
    <w:p w:rsidR="00803B2A" w:rsidRPr="00FF062F" w:rsidRDefault="00803B2A" w:rsidP="00FF062F">
      <w:pPr>
        <w:pStyle w:val="Heading4"/>
      </w:pPr>
      <w:r w:rsidRPr="00FF062F">
        <w:t>Names of universities partnering with Centres for Excellence</w:t>
      </w:r>
    </w:p>
    <w:p w:rsidR="00803B2A" w:rsidRPr="00F122C3" w:rsidRDefault="00803B2A" w:rsidP="00FF062F">
      <w:pPr>
        <w:rPr>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9"/>
        <w:gridCol w:w="2268"/>
        <w:gridCol w:w="2694"/>
        <w:gridCol w:w="2734"/>
      </w:tblGrid>
      <w:tr w:rsidR="00803B2A" w:rsidRPr="00DD0E38" w:rsidTr="00DD0E38">
        <w:trPr>
          <w:tblHeader/>
          <w:jc w:val="center"/>
        </w:trPr>
        <w:tc>
          <w:tcPr>
            <w:tcW w:w="1739" w:type="dxa"/>
            <w:shd w:val="pct5" w:color="auto" w:fill="auto"/>
            <w:vAlign w:val="center"/>
          </w:tcPr>
          <w:p w:rsidR="00803B2A" w:rsidRPr="00DD0E38" w:rsidRDefault="00803B2A" w:rsidP="00DD0E38">
            <w:pPr>
              <w:spacing w:before="60" w:after="60"/>
              <w:jc w:val="center"/>
              <w:rPr>
                <w:b/>
              </w:rPr>
            </w:pPr>
          </w:p>
        </w:tc>
        <w:tc>
          <w:tcPr>
            <w:tcW w:w="2268" w:type="dxa"/>
            <w:shd w:val="pct5" w:color="auto" w:fill="auto"/>
            <w:vAlign w:val="center"/>
          </w:tcPr>
          <w:p w:rsidR="00803B2A" w:rsidRPr="00DD0E38" w:rsidRDefault="00803B2A" w:rsidP="00DD0E38">
            <w:pPr>
              <w:spacing w:before="60" w:after="60"/>
              <w:jc w:val="center"/>
              <w:rPr>
                <w:b/>
              </w:rPr>
            </w:pPr>
            <w:r w:rsidRPr="00DD0E38">
              <w:rPr>
                <w:b/>
              </w:rPr>
              <w:t>Centre for Excellence</w:t>
            </w:r>
          </w:p>
        </w:tc>
        <w:tc>
          <w:tcPr>
            <w:tcW w:w="2694" w:type="dxa"/>
            <w:shd w:val="pct5" w:color="auto" w:fill="auto"/>
            <w:vAlign w:val="center"/>
          </w:tcPr>
          <w:p w:rsidR="00803B2A" w:rsidRPr="00DD0E38" w:rsidRDefault="00803B2A" w:rsidP="00DD0E38">
            <w:pPr>
              <w:spacing w:before="60" w:after="60"/>
              <w:jc w:val="center"/>
              <w:rPr>
                <w:b/>
              </w:rPr>
            </w:pPr>
            <w:r w:rsidRPr="00DD0E38">
              <w:rPr>
                <w:b/>
              </w:rPr>
              <w:t>Partnering University</w:t>
            </w:r>
          </w:p>
        </w:tc>
        <w:tc>
          <w:tcPr>
            <w:tcW w:w="2734" w:type="dxa"/>
            <w:shd w:val="pct5" w:color="auto" w:fill="auto"/>
            <w:vAlign w:val="center"/>
          </w:tcPr>
          <w:p w:rsidR="00803B2A" w:rsidRPr="00DD0E38" w:rsidRDefault="00803B2A" w:rsidP="00DD0E38">
            <w:pPr>
              <w:spacing w:before="60" w:after="60"/>
              <w:jc w:val="center"/>
              <w:rPr>
                <w:b/>
              </w:rPr>
            </w:pPr>
            <w:r w:rsidRPr="00DD0E38">
              <w:rPr>
                <w:b/>
              </w:rPr>
              <w:t>Location</w:t>
            </w:r>
          </w:p>
        </w:tc>
      </w:tr>
      <w:tr w:rsidR="00803B2A" w:rsidRPr="00DD0E38" w:rsidTr="00DD0E38">
        <w:trPr>
          <w:trHeight w:val="971"/>
          <w:jc w:val="center"/>
        </w:trPr>
        <w:tc>
          <w:tcPr>
            <w:tcW w:w="1739" w:type="dxa"/>
            <w:shd w:val="pct5" w:color="auto" w:fill="auto"/>
            <w:vAlign w:val="center"/>
          </w:tcPr>
          <w:p w:rsidR="00803B2A" w:rsidRPr="00DD0E38" w:rsidRDefault="00803B2A" w:rsidP="00DD0E38">
            <w:pPr>
              <w:spacing w:before="60" w:after="60"/>
            </w:pPr>
            <w:r w:rsidRPr="00DD0E38">
              <w:rPr>
                <w:b/>
              </w:rPr>
              <w:t>Association of Independent Schools of NSW</w:t>
            </w:r>
          </w:p>
        </w:tc>
        <w:tc>
          <w:tcPr>
            <w:tcW w:w="2268" w:type="dxa"/>
            <w:vAlign w:val="center"/>
          </w:tcPr>
          <w:p w:rsidR="00803B2A" w:rsidRPr="00DD0E38" w:rsidRDefault="00803B2A" w:rsidP="00DD0E38">
            <w:pPr>
              <w:spacing w:before="60" w:after="60"/>
            </w:pPr>
            <w:r w:rsidRPr="00DD0E38">
              <w:t>Independent Schools Centre for Excellence</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New South Wales</w:t>
                </w:r>
              </w:smartTag>
            </w:smartTag>
          </w:p>
        </w:tc>
        <w:tc>
          <w:tcPr>
            <w:tcW w:w="2734" w:type="dxa"/>
            <w:vAlign w:val="center"/>
          </w:tcPr>
          <w:p w:rsidR="00803B2A" w:rsidRPr="00DD0E38" w:rsidRDefault="00803B2A" w:rsidP="00DD0E38">
            <w:pPr>
              <w:spacing w:before="60" w:after="60"/>
            </w:pPr>
            <w:r w:rsidRPr="00DD0E38">
              <w:t>Works across the sector</w:t>
            </w:r>
          </w:p>
        </w:tc>
      </w:tr>
      <w:tr w:rsidR="00803B2A" w:rsidRPr="00DD0E38" w:rsidTr="00DD0E38">
        <w:trPr>
          <w:trHeight w:val="340"/>
          <w:jc w:val="center"/>
        </w:trPr>
        <w:tc>
          <w:tcPr>
            <w:tcW w:w="1739" w:type="dxa"/>
            <w:vMerge w:val="restart"/>
            <w:shd w:val="pct5" w:color="auto" w:fill="auto"/>
            <w:vAlign w:val="center"/>
          </w:tcPr>
          <w:p w:rsidR="00803B2A" w:rsidRPr="00DD0E38" w:rsidRDefault="00803B2A" w:rsidP="00DD0E38">
            <w:pPr>
              <w:spacing w:before="60" w:after="60"/>
            </w:pPr>
            <w:r w:rsidRPr="00DD0E38">
              <w:rPr>
                <w:b/>
              </w:rPr>
              <w:t>Catholic Education Commission of NSW</w:t>
            </w:r>
          </w:p>
        </w:tc>
        <w:tc>
          <w:tcPr>
            <w:tcW w:w="2268" w:type="dxa"/>
            <w:tcBorders>
              <w:bottom w:val="single" w:sz="4" w:space="0" w:color="auto"/>
            </w:tcBorders>
            <w:vAlign w:val="center"/>
          </w:tcPr>
          <w:p w:rsidR="00803B2A" w:rsidRPr="00DD0E38" w:rsidRDefault="00803B2A" w:rsidP="00DD0E38">
            <w:pPr>
              <w:spacing w:before="60" w:after="60"/>
            </w:pPr>
            <w:r w:rsidRPr="00DD0E38">
              <w:t>Learning Exchange</w:t>
            </w:r>
          </w:p>
        </w:tc>
        <w:tc>
          <w:tcPr>
            <w:tcW w:w="2694" w:type="dxa"/>
            <w:tcBorders>
              <w:bottom w:val="single" w:sz="4" w:space="0" w:color="auto"/>
            </w:tcBorders>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Western Sydney</w:t>
                </w:r>
              </w:smartTag>
            </w:smartTag>
          </w:p>
        </w:tc>
        <w:tc>
          <w:tcPr>
            <w:tcW w:w="2734" w:type="dxa"/>
            <w:tcBorders>
              <w:bottom w:val="single" w:sz="4" w:space="0" w:color="auto"/>
            </w:tcBorders>
            <w:vAlign w:val="center"/>
          </w:tcPr>
          <w:p w:rsidR="00803B2A" w:rsidRPr="00DD0E38" w:rsidRDefault="00803B2A" w:rsidP="00DD0E38">
            <w:pPr>
              <w:spacing w:before="60" w:after="60"/>
            </w:pPr>
            <w:smartTag w:uri="urn:schemas-microsoft-com:office:smarttags" w:element="place">
              <w:r w:rsidRPr="00DD0E38">
                <w:t>Parramatta</w:t>
              </w:r>
            </w:smartTag>
            <w:r w:rsidRPr="00DD0E38">
              <w:t xml:space="preserve"> Diocese</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rPr>
                <w:i/>
              </w:rPr>
            </w:pPr>
          </w:p>
        </w:tc>
        <w:tc>
          <w:tcPr>
            <w:tcW w:w="2268" w:type="dxa"/>
            <w:tcBorders>
              <w:bottom w:val="single" w:sz="4" w:space="0" w:color="auto"/>
            </w:tcBorders>
            <w:vAlign w:val="center"/>
          </w:tcPr>
          <w:p w:rsidR="00803B2A" w:rsidRPr="00DD0E38" w:rsidRDefault="00803B2A" w:rsidP="00DD0E38">
            <w:pPr>
              <w:spacing w:before="60" w:after="60"/>
            </w:pPr>
            <w:r w:rsidRPr="00DD0E38">
              <w:t>Partners 4 Learning</w:t>
            </w:r>
          </w:p>
        </w:tc>
        <w:tc>
          <w:tcPr>
            <w:tcW w:w="2694" w:type="dxa"/>
            <w:tcBorders>
              <w:bottom w:val="single" w:sz="4" w:space="0" w:color="auto"/>
            </w:tcBorders>
            <w:vAlign w:val="center"/>
          </w:tcPr>
          <w:p w:rsidR="00803B2A" w:rsidRPr="00DD0E38" w:rsidRDefault="00803B2A" w:rsidP="00DD0E38">
            <w:pPr>
              <w:spacing w:before="60" w:after="60"/>
              <w:rPr>
                <w:i/>
              </w:rPr>
            </w:pPr>
            <w:r w:rsidRPr="00DD0E38">
              <w:rPr>
                <w:i/>
              </w:rPr>
              <w:t>To be determined</w:t>
            </w:r>
          </w:p>
        </w:tc>
        <w:tc>
          <w:tcPr>
            <w:tcW w:w="2734" w:type="dxa"/>
            <w:tcBorders>
              <w:bottom w:val="single" w:sz="4" w:space="0" w:color="auto"/>
            </w:tcBorders>
            <w:vAlign w:val="center"/>
          </w:tcPr>
          <w:p w:rsidR="00803B2A" w:rsidRPr="00DD0E38" w:rsidRDefault="00803B2A" w:rsidP="00DD0E38">
            <w:pPr>
              <w:spacing w:before="60" w:after="60"/>
            </w:pPr>
            <w:r w:rsidRPr="00DD0E38">
              <w:t>Council of Catholic Schools Parents</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pPr>
          </w:p>
        </w:tc>
        <w:tc>
          <w:tcPr>
            <w:tcW w:w="2268" w:type="dxa"/>
            <w:tcBorders>
              <w:bottom w:val="single" w:sz="4" w:space="0" w:color="auto"/>
            </w:tcBorders>
            <w:vAlign w:val="center"/>
          </w:tcPr>
          <w:p w:rsidR="00803B2A" w:rsidRPr="00DD0E38" w:rsidRDefault="00803B2A" w:rsidP="00DD0E38">
            <w:pPr>
              <w:spacing w:before="60" w:after="60"/>
            </w:pPr>
            <w:r w:rsidRPr="00DD0E38">
              <w:t>Southern Cross Catholic Vocational College</w:t>
            </w:r>
          </w:p>
        </w:tc>
        <w:tc>
          <w:tcPr>
            <w:tcW w:w="2694" w:type="dxa"/>
            <w:tcBorders>
              <w:bottom w:val="single" w:sz="4" w:space="0" w:color="auto"/>
            </w:tcBorders>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Charles</w:t>
                </w:r>
              </w:smartTag>
              <w:r w:rsidRPr="00DD0E38">
                <w:t xml:space="preserve"> </w:t>
              </w:r>
              <w:smartTag w:uri="urn:schemas-microsoft-com:office:smarttags" w:element="place">
                <w:r w:rsidRPr="00DD0E38">
                  <w:t>Sturt</w:t>
                </w:r>
              </w:smartTag>
              <w:r w:rsidRPr="00DD0E38">
                <w:t xml:space="preserve"> </w:t>
              </w:r>
              <w:smartTag w:uri="urn:schemas-microsoft-com:office:smarttags" w:element="place">
                <w:r w:rsidRPr="00DD0E38">
                  <w:t>University</w:t>
                </w:r>
              </w:smartTag>
            </w:smartTag>
          </w:p>
        </w:tc>
        <w:tc>
          <w:tcPr>
            <w:tcW w:w="2734" w:type="dxa"/>
            <w:tcBorders>
              <w:bottom w:val="single" w:sz="4" w:space="0" w:color="auto"/>
            </w:tcBorders>
            <w:vAlign w:val="center"/>
          </w:tcPr>
          <w:p w:rsidR="00803B2A" w:rsidRPr="00DD0E38" w:rsidRDefault="00803B2A" w:rsidP="00DD0E38">
            <w:pPr>
              <w:spacing w:before="60" w:after="60"/>
            </w:pPr>
            <w:r w:rsidRPr="00DD0E38">
              <w:t>Sydney Archdiocese</w:t>
            </w:r>
          </w:p>
        </w:tc>
      </w:tr>
      <w:tr w:rsidR="00803B2A" w:rsidRPr="00DD0E38" w:rsidTr="00DD0E38">
        <w:trPr>
          <w:trHeight w:val="340"/>
          <w:jc w:val="center"/>
        </w:trPr>
        <w:tc>
          <w:tcPr>
            <w:tcW w:w="1739" w:type="dxa"/>
            <w:vMerge/>
            <w:tcBorders>
              <w:bottom w:val="single" w:sz="4" w:space="0" w:color="auto"/>
            </w:tcBorders>
            <w:shd w:val="pct5" w:color="auto" w:fill="auto"/>
            <w:vAlign w:val="center"/>
          </w:tcPr>
          <w:p w:rsidR="00803B2A" w:rsidRPr="00DD0E38" w:rsidRDefault="00803B2A" w:rsidP="00DD0E38">
            <w:pPr>
              <w:spacing w:before="60" w:after="60"/>
            </w:pPr>
          </w:p>
        </w:tc>
        <w:tc>
          <w:tcPr>
            <w:tcW w:w="2268" w:type="dxa"/>
            <w:tcBorders>
              <w:bottom w:val="single" w:sz="4" w:space="0" w:color="auto"/>
            </w:tcBorders>
            <w:vAlign w:val="center"/>
          </w:tcPr>
          <w:p w:rsidR="00803B2A" w:rsidRPr="00DD0E38" w:rsidRDefault="00803B2A" w:rsidP="00DD0E38">
            <w:pPr>
              <w:spacing w:before="60" w:after="60"/>
            </w:pPr>
            <w:r w:rsidRPr="00DD0E38">
              <w:t>Online Education Centre</w:t>
            </w:r>
          </w:p>
        </w:tc>
        <w:tc>
          <w:tcPr>
            <w:tcW w:w="2694" w:type="dxa"/>
            <w:tcBorders>
              <w:bottom w:val="single" w:sz="4" w:space="0" w:color="auto"/>
            </w:tcBorders>
            <w:vAlign w:val="center"/>
          </w:tcPr>
          <w:p w:rsidR="00803B2A" w:rsidRPr="00DD0E38" w:rsidRDefault="00803B2A" w:rsidP="00DD0E38">
            <w:pPr>
              <w:spacing w:before="60" w:after="60"/>
            </w:pPr>
            <w:r w:rsidRPr="00DD0E38">
              <w:t xml:space="preserve">Southern </w:t>
            </w:r>
            <w:smartTag w:uri="urn:schemas-microsoft-com:office:smarttags" w:element="place">
              <w:smartTag w:uri="urn:schemas-microsoft-com:office:smarttags" w:element="place">
                <w:r w:rsidRPr="00DD0E38">
                  <w:t>Cross</w:t>
                </w:r>
              </w:smartTag>
              <w:r w:rsidRPr="00DD0E38">
                <w:t xml:space="preserve"> </w:t>
              </w:r>
              <w:smartTag w:uri="urn:schemas-microsoft-com:office:smarttags" w:element="place">
                <w:r w:rsidRPr="00DD0E38">
                  <w:t>University</w:t>
                </w:r>
              </w:smartTag>
            </w:smartTag>
          </w:p>
        </w:tc>
        <w:tc>
          <w:tcPr>
            <w:tcW w:w="2734" w:type="dxa"/>
            <w:tcBorders>
              <w:bottom w:val="single" w:sz="4" w:space="0" w:color="auto"/>
            </w:tcBorders>
            <w:vAlign w:val="center"/>
          </w:tcPr>
          <w:p w:rsidR="00803B2A" w:rsidRPr="00DD0E38" w:rsidRDefault="00803B2A" w:rsidP="00DD0E38">
            <w:pPr>
              <w:spacing w:before="60" w:after="60"/>
            </w:pPr>
          </w:p>
          <w:p w:rsidR="00803B2A" w:rsidRPr="00DD0E38" w:rsidRDefault="00803B2A" w:rsidP="00DD0E38">
            <w:pPr>
              <w:spacing w:before="60" w:after="60"/>
            </w:pPr>
            <w:r w:rsidRPr="00DD0E38">
              <w:t>Diocese of Lismore</w:t>
            </w:r>
          </w:p>
          <w:p w:rsidR="00803B2A" w:rsidRPr="00DD0E38" w:rsidRDefault="00803B2A" w:rsidP="00DD0E38">
            <w:pPr>
              <w:spacing w:before="60" w:after="60"/>
            </w:pPr>
          </w:p>
        </w:tc>
      </w:tr>
      <w:tr w:rsidR="00803B2A" w:rsidRPr="00DD0E38" w:rsidTr="00DD0E38">
        <w:trPr>
          <w:trHeight w:val="340"/>
          <w:jc w:val="center"/>
        </w:trPr>
        <w:tc>
          <w:tcPr>
            <w:tcW w:w="1739" w:type="dxa"/>
            <w:vMerge w:val="restart"/>
            <w:shd w:val="pct5" w:color="auto" w:fill="auto"/>
            <w:vAlign w:val="center"/>
          </w:tcPr>
          <w:p w:rsidR="00803B2A" w:rsidRPr="00DD0E38" w:rsidRDefault="00803B2A" w:rsidP="00DD0E38">
            <w:pPr>
              <w:spacing w:before="60" w:after="60"/>
            </w:pPr>
            <w:r w:rsidRPr="00DD0E38">
              <w:rPr>
                <w:b/>
              </w:rPr>
              <w:t>NSW Department of Education and Training</w:t>
            </w:r>
          </w:p>
        </w:tc>
        <w:tc>
          <w:tcPr>
            <w:tcW w:w="2268" w:type="dxa"/>
            <w:vAlign w:val="center"/>
          </w:tcPr>
          <w:p w:rsidR="00803B2A" w:rsidRPr="00DD0E38" w:rsidRDefault="00803B2A" w:rsidP="00DD0E38">
            <w:pPr>
              <w:spacing w:before="60" w:after="60"/>
            </w:pPr>
            <w:smartTag w:uri="urn:schemas-microsoft-com:office:smarttags" w:element="place">
              <w:r w:rsidRPr="00DD0E38">
                <w:t>North Ryde</w:t>
              </w:r>
            </w:smartTag>
            <w:r w:rsidRPr="00DD0E38">
              <w:t xml:space="preserve"> PS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Macquarie</w:t>
                </w:r>
              </w:smartTag>
              <w:r w:rsidRPr="00DD0E38">
                <w:t xml:space="preserve"> </w:t>
              </w:r>
              <w:smartTag w:uri="urn:schemas-microsoft-com:office:smarttags" w:element="place">
                <w:r w:rsidRPr="00DD0E38">
                  <w:t>University</w:t>
                </w:r>
              </w:smartTag>
            </w:smartTag>
          </w:p>
        </w:tc>
        <w:tc>
          <w:tcPr>
            <w:tcW w:w="2734" w:type="dxa"/>
            <w:vMerge w:val="restart"/>
            <w:vAlign w:val="center"/>
          </w:tcPr>
          <w:p w:rsidR="00803B2A" w:rsidRPr="00DD0E38" w:rsidRDefault="00803B2A" w:rsidP="00DD0E38">
            <w:pPr>
              <w:spacing w:before="60" w:after="60"/>
            </w:pPr>
            <w:smartTag w:uri="urn:schemas-microsoft-com:office:smarttags" w:element="place">
              <w:r w:rsidRPr="00DD0E38">
                <w:t>Northern Sydney</w:t>
              </w:r>
            </w:smartTag>
            <w:r w:rsidRPr="00DD0E38">
              <w:t xml:space="preserve"> </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Epping Boys HS</w:t>
            </w:r>
          </w:p>
        </w:tc>
        <w:tc>
          <w:tcPr>
            <w:tcW w:w="2694" w:type="dxa"/>
            <w:vAlign w:val="center"/>
          </w:tcPr>
          <w:p w:rsidR="00803B2A" w:rsidRPr="00DD0E38" w:rsidRDefault="00803B2A" w:rsidP="00FB7446">
            <w:smartTag w:uri="urn:schemas-microsoft-com:office:smarttags" w:element="place">
              <w:smartTag w:uri="urn:schemas-microsoft-com:office:smarttags" w:element="place">
                <w:r w:rsidRPr="00DD0E38">
                  <w:t>Macquarie</w:t>
                </w:r>
              </w:smartTag>
              <w:r w:rsidRPr="00DD0E38">
                <w:t xml:space="preserve"> </w:t>
              </w:r>
              <w:smartTag w:uri="urn:schemas-microsoft-com:office:smarttags" w:element="place">
                <w:r w:rsidRPr="00DD0E38">
                  <w:t>University</w:t>
                </w:r>
              </w:smartTag>
            </w:smartTag>
          </w:p>
          <w:p w:rsidR="00803B2A" w:rsidRPr="00DD0E38" w:rsidRDefault="00803B2A" w:rsidP="00FB7446">
            <w:smartTag w:uri="urn:schemas-microsoft-com:office:smarttags" w:element="place">
              <w:smartTag w:uri="urn:schemas-microsoft-com:office:smarttags" w:element="place">
                <w:r w:rsidRPr="00DD0E38">
                  <w:t>Sydney</w:t>
                </w:r>
              </w:smartTag>
              <w:r w:rsidRPr="00DD0E38">
                <w:t xml:space="preserve"> </w:t>
              </w:r>
              <w:smartTag w:uri="urn:schemas-microsoft-com:office:smarttags" w:element="place">
                <w:r w:rsidRPr="00DD0E38">
                  <w:t>University</w:t>
                </w:r>
              </w:smartTag>
            </w:smartTag>
          </w:p>
        </w:tc>
        <w:tc>
          <w:tcPr>
            <w:tcW w:w="2734" w:type="dxa"/>
            <w:vMerge/>
            <w:vAlign w:val="center"/>
          </w:tcPr>
          <w:p w:rsidR="00803B2A" w:rsidRPr="00DD0E38" w:rsidRDefault="00803B2A" w:rsidP="00DD0E38">
            <w:pPr>
              <w:spacing w:before="60" w:after="60"/>
            </w:pP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Macarthur Girls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Western Sydney</w:t>
                </w:r>
              </w:smartTag>
            </w:smartTag>
          </w:p>
        </w:tc>
        <w:tc>
          <w:tcPr>
            <w:tcW w:w="2734" w:type="dxa"/>
            <w:vMerge w:val="restart"/>
            <w:vAlign w:val="center"/>
          </w:tcPr>
          <w:p w:rsidR="00803B2A" w:rsidRPr="00DD0E38" w:rsidRDefault="00803B2A" w:rsidP="00DD0E38">
            <w:pPr>
              <w:spacing w:before="60" w:after="60"/>
            </w:pPr>
            <w:smartTag w:uri="urn:schemas-microsoft-com:office:smarttags" w:element="place">
              <w:r w:rsidRPr="00DD0E38">
                <w:t>Western Sydney</w:t>
              </w:r>
            </w:smartTag>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Carlingford West PS</w:t>
            </w:r>
          </w:p>
        </w:tc>
        <w:tc>
          <w:tcPr>
            <w:tcW w:w="2694" w:type="dxa"/>
            <w:vAlign w:val="center"/>
          </w:tcPr>
          <w:p w:rsidR="00803B2A" w:rsidRPr="00DD0E38" w:rsidRDefault="00803B2A" w:rsidP="00DD0E38">
            <w:pPr>
              <w:spacing w:before="60" w:after="60"/>
            </w:pPr>
            <w:smartTag w:uri="urn:schemas-microsoft-com:office:smarttags" w:element="place">
              <w:r w:rsidRPr="00DD0E38">
                <w:t>University</w:t>
              </w:r>
            </w:smartTag>
            <w:r w:rsidRPr="00DD0E38">
              <w:t xml:space="preserve"> of </w:t>
            </w:r>
            <w:smartTag w:uri="urn:schemas-microsoft-com:office:smarttags" w:element="place">
              <w:r w:rsidRPr="00DD0E38">
                <w:t>Technology</w:t>
              </w:r>
            </w:smartTag>
            <w:r w:rsidRPr="00DD0E38">
              <w:t xml:space="preserve"> </w:t>
            </w:r>
            <w:smartTag w:uri="urn:schemas-microsoft-com:office:smarttags" w:element="place">
              <w:r w:rsidRPr="00DD0E38">
                <w:t>Sydney</w:t>
              </w:r>
            </w:smartTag>
          </w:p>
          <w:p w:rsidR="00803B2A" w:rsidRPr="00DD0E38" w:rsidRDefault="00803B2A" w:rsidP="00DD0E38">
            <w:pPr>
              <w:spacing w:before="60" w:after="60"/>
            </w:pPr>
            <w:smartTag w:uri="urn:schemas-microsoft-com:office:smarttags" w:element="place">
              <w:smartTag w:uri="urn:schemas-microsoft-com:office:smarttags" w:element="place">
                <w:r w:rsidRPr="00DD0E38">
                  <w:t>Macquarie</w:t>
                </w:r>
              </w:smartTag>
              <w:r w:rsidRPr="00DD0E38">
                <w:t xml:space="preserve"> </w:t>
              </w:r>
              <w:smartTag w:uri="urn:schemas-microsoft-com:office:smarttags" w:element="place">
                <w:r w:rsidRPr="00DD0E38">
                  <w:t>University</w:t>
                </w:r>
              </w:smartTag>
            </w:smartTag>
          </w:p>
        </w:tc>
        <w:tc>
          <w:tcPr>
            <w:tcW w:w="2734" w:type="dxa"/>
            <w:vMerge/>
            <w:vAlign w:val="center"/>
          </w:tcPr>
          <w:p w:rsidR="00803B2A" w:rsidRPr="00DD0E38" w:rsidRDefault="00803B2A" w:rsidP="00DD0E38">
            <w:pPr>
              <w:spacing w:before="60" w:after="60"/>
            </w:pP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Lansvale PS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Western Sydney</w:t>
                </w:r>
              </w:smartTag>
            </w:smartTag>
          </w:p>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Sydney</w:t>
                </w:r>
              </w:smartTag>
            </w:smartTag>
          </w:p>
        </w:tc>
        <w:tc>
          <w:tcPr>
            <w:tcW w:w="2734" w:type="dxa"/>
            <w:vMerge w:val="restart"/>
            <w:vAlign w:val="center"/>
          </w:tcPr>
          <w:p w:rsidR="00803B2A" w:rsidRPr="00DD0E38" w:rsidRDefault="00803B2A" w:rsidP="00DD0E38">
            <w:pPr>
              <w:spacing w:before="60" w:after="60"/>
            </w:pPr>
            <w:r w:rsidRPr="00DD0E38">
              <w:t xml:space="preserve">South </w:t>
            </w:r>
            <w:smartTag w:uri="urn:schemas-microsoft-com:office:smarttags" w:element="place">
              <w:r w:rsidRPr="00DD0E38">
                <w:t>Western Sydney</w:t>
              </w:r>
            </w:smartTag>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smartTag w:uri="urn:schemas-microsoft-com:office:smarttags" w:element="place">
              <w:r w:rsidRPr="00DD0E38">
                <w:t>Macquarie</w:t>
              </w:r>
            </w:smartTag>
            <w:r w:rsidRPr="00DD0E38">
              <w:t xml:space="preserve"> Fields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Sydney</w:t>
                </w:r>
              </w:smartTag>
            </w:smartTag>
          </w:p>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Western Sydney</w:t>
                </w:r>
              </w:smartTag>
            </w:smartTag>
          </w:p>
        </w:tc>
        <w:tc>
          <w:tcPr>
            <w:tcW w:w="2734" w:type="dxa"/>
            <w:vMerge/>
            <w:vAlign w:val="center"/>
          </w:tcPr>
          <w:p w:rsidR="00803B2A" w:rsidRPr="00DD0E38" w:rsidRDefault="00803B2A" w:rsidP="00DD0E38">
            <w:pPr>
              <w:spacing w:before="60" w:after="60"/>
            </w:pP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Morisset PS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Newcastle</w:t>
                </w:r>
              </w:smartTag>
            </w:smartTag>
          </w:p>
        </w:tc>
        <w:tc>
          <w:tcPr>
            <w:tcW w:w="2734" w:type="dxa"/>
            <w:vMerge w:val="restart"/>
            <w:vAlign w:val="center"/>
          </w:tcPr>
          <w:p w:rsidR="00803B2A" w:rsidRPr="00DD0E38" w:rsidRDefault="00803B2A" w:rsidP="00DD0E38">
            <w:pPr>
              <w:spacing w:before="60" w:after="60"/>
            </w:pPr>
            <w:r w:rsidRPr="00DD0E38">
              <w:t>Hunter/Central Coast</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Merewether PS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Newcastle</w:t>
                </w:r>
              </w:smartTag>
            </w:smartTag>
          </w:p>
        </w:tc>
        <w:tc>
          <w:tcPr>
            <w:tcW w:w="2734" w:type="dxa"/>
            <w:vMerge/>
            <w:vAlign w:val="center"/>
          </w:tcPr>
          <w:p w:rsidR="00803B2A" w:rsidRPr="00DD0E38" w:rsidRDefault="00803B2A" w:rsidP="00DD0E38">
            <w:pPr>
              <w:spacing w:before="60" w:after="60"/>
            </w:pP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Oxley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New England</w:t>
                </w:r>
              </w:smartTag>
            </w:smartTag>
          </w:p>
        </w:tc>
        <w:tc>
          <w:tcPr>
            <w:tcW w:w="2734" w:type="dxa"/>
            <w:vAlign w:val="center"/>
          </w:tcPr>
          <w:p w:rsidR="00803B2A" w:rsidRPr="00DD0E38" w:rsidRDefault="00803B2A" w:rsidP="00DD0E38">
            <w:pPr>
              <w:spacing w:before="60" w:after="60"/>
            </w:pPr>
            <w:smartTag w:uri="urn:schemas-microsoft-com:office:smarttags" w:element="place">
              <w:r w:rsidRPr="00DD0E38">
                <w:t>New England</w:t>
              </w:r>
            </w:smartTag>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Temora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Charles</w:t>
                </w:r>
              </w:smartTag>
              <w:r w:rsidRPr="00DD0E38">
                <w:t xml:space="preserve"> </w:t>
              </w:r>
              <w:smartTag w:uri="urn:schemas-microsoft-com:office:smarttags" w:element="place">
                <w:r w:rsidRPr="00DD0E38">
                  <w:t>Sturt</w:t>
                </w:r>
              </w:smartTag>
              <w:r w:rsidRPr="00DD0E38">
                <w:t xml:space="preserve"> </w:t>
              </w:r>
              <w:smartTag w:uri="urn:schemas-microsoft-com:office:smarttags" w:element="place">
                <w:r w:rsidRPr="00DD0E38">
                  <w:t>University</w:t>
                </w:r>
              </w:smartTag>
            </w:smartTag>
          </w:p>
        </w:tc>
        <w:tc>
          <w:tcPr>
            <w:tcW w:w="2734" w:type="dxa"/>
            <w:vAlign w:val="center"/>
          </w:tcPr>
          <w:p w:rsidR="00803B2A" w:rsidRPr="00DD0E38" w:rsidRDefault="00803B2A" w:rsidP="00DD0E38">
            <w:pPr>
              <w:spacing w:before="60" w:after="60"/>
            </w:pPr>
            <w:r w:rsidRPr="00DD0E38">
              <w:t>Riverina</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smartTag w:uri="urn:schemas-microsoft-com:office:smarttags" w:element="place">
              <w:r w:rsidRPr="00DD0E38">
                <w:t>Eden</w:t>
              </w:r>
            </w:smartTag>
            <w:r w:rsidRPr="00DD0E38">
              <w:t xml:space="preserve"> Marine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Wollongong</w:t>
                </w:r>
              </w:smartTag>
            </w:smartTag>
          </w:p>
        </w:tc>
        <w:tc>
          <w:tcPr>
            <w:tcW w:w="2734" w:type="dxa"/>
            <w:vMerge w:val="restart"/>
            <w:vAlign w:val="center"/>
          </w:tcPr>
          <w:p w:rsidR="00803B2A" w:rsidRPr="00DD0E38" w:rsidRDefault="00803B2A" w:rsidP="00DD0E38">
            <w:pPr>
              <w:spacing w:before="60" w:after="60"/>
            </w:pPr>
            <w:r w:rsidRPr="00DD0E38">
              <w:t>Illawarra/South East</w:t>
            </w: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Nowra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Wollongong</w:t>
                </w:r>
              </w:smartTag>
            </w:smartTag>
          </w:p>
        </w:tc>
        <w:tc>
          <w:tcPr>
            <w:tcW w:w="2734" w:type="dxa"/>
            <w:vMerge/>
            <w:vAlign w:val="center"/>
          </w:tcPr>
          <w:p w:rsidR="00803B2A" w:rsidRPr="00DD0E38" w:rsidRDefault="00803B2A" w:rsidP="00DD0E38">
            <w:pPr>
              <w:spacing w:before="60" w:after="60"/>
            </w:pPr>
          </w:p>
        </w:tc>
      </w:tr>
      <w:tr w:rsidR="00803B2A" w:rsidRPr="00DD0E38" w:rsidTr="00DD0E38">
        <w:trPr>
          <w:trHeight w:val="340"/>
          <w:jc w:val="center"/>
        </w:trPr>
        <w:tc>
          <w:tcPr>
            <w:tcW w:w="1739" w:type="dxa"/>
            <w:vMerge/>
            <w:shd w:val="pct5" w:color="auto" w:fill="auto"/>
            <w:vAlign w:val="center"/>
          </w:tcPr>
          <w:p w:rsidR="00803B2A" w:rsidRPr="00DD0E38" w:rsidRDefault="00803B2A" w:rsidP="00DD0E38">
            <w:pPr>
              <w:spacing w:before="60" w:after="60"/>
              <w:jc w:val="center"/>
            </w:pPr>
          </w:p>
        </w:tc>
        <w:tc>
          <w:tcPr>
            <w:tcW w:w="2268" w:type="dxa"/>
            <w:vAlign w:val="center"/>
          </w:tcPr>
          <w:p w:rsidR="00803B2A" w:rsidRPr="00DD0E38" w:rsidRDefault="00803B2A" w:rsidP="00DD0E38">
            <w:pPr>
              <w:spacing w:before="60" w:after="60"/>
            </w:pPr>
            <w:r w:rsidRPr="00DD0E38">
              <w:t>Mudgee HS</w:t>
            </w:r>
          </w:p>
        </w:tc>
        <w:tc>
          <w:tcPr>
            <w:tcW w:w="2694" w:type="dxa"/>
            <w:vAlign w:val="center"/>
          </w:tcPr>
          <w:p w:rsidR="00803B2A" w:rsidRPr="00DD0E38" w:rsidRDefault="00803B2A" w:rsidP="00DD0E38">
            <w:pPr>
              <w:spacing w:before="60" w:after="60"/>
            </w:pPr>
            <w:smartTag w:uri="urn:schemas-microsoft-com:office:smarttags" w:element="place">
              <w:smartTag w:uri="urn:schemas-microsoft-com:office:smarttags" w:element="place">
                <w:r w:rsidRPr="00DD0E38">
                  <w:t>Charles</w:t>
                </w:r>
              </w:smartTag>
              <w:r w:rsidRPr="00DD0E38">
                <w:t xml:space="preserve"> </w:t>
              </w:r>
              <w:smartTag w:uri="urn:schemas-microsoft-com:office:smarttags" w:element="place">
                <w:r w:rsidRPr="00DD0E38">
                  <w:t>Sturt</w:t>
                </w:r>
              </w:smartTag>
              <w:r w:rsidRPr="00DD0E38">
                <w:t xml:space="preserve"> </w:t>
              </w:r>
              <w:smartTag w:uri="urn:schemas-microsoft-com:office:smarttags" w:element="place">
                <w:r w:rsidRPr="00DD0E38">
                  <w:t>University</w:t>
                </w:r>
              </w:smartTag>
            </w:smartTag>
          </w:p>
        </w:tc>
        <w:tc>
          <w:tcPr>
            <w:tcW w:w="2734" w:type="dxa"/>
            <w:vAlign w:val="center"/>
          </w:tcPr>
          <w:p w:rsidR="00803B2A" w:rsidRPr="00DD0E38" w:rsidRDefault="00803B2A" w:rsidP="00DD0E38">
            <w:pPr>
              <w:spacing w:before="60" w:after="60"/>
            </w:pPr>
            <w:smartTag w:uri="urn:schemas-microsoft-com:office:smarttags" w:element="place">
              <w:r w:rsidRPr="00DD0E38">
                <w:t>Western NSW</w:t>
              </w:r>
            </w:smartTag>
          </w:p>
        </w:tc>
      </w:tr>
    </w:tbl>
    <w:p w:rsidR="00803B2A" w:rsidRPr="00E26A80" w:rsidRDefault="00803B2A" w:rsidP="00FF062F">
      <w:pPr>
        <w:rPr>
          <w:sz w:val="2"/>
          <w:szCs w:val="2"/>
        </w:rPr>
      </w:pPr>
    </w:p>
    <w:p w:rsidR="00803B2A" w:rsidRDefault="00803B2A" w:rsidP="007403D3">
      <w:pPr>
        <w:pStyle w:val="Heading4"/>
      </w:pPr>
      <w:r w:rsidRPr="00B0090C">
        <w:lastRenderedPageBreak/>
        <w:t>Detail from Centres for Excellence illustrating a range of strategies being put in place (e.g. drawn from school plans)</w:t>
      </w:r>
    </w:p>
    <w:p w:rsidR="00803B2A" w:rsidRPr="00B0090C" w:rsidRDefault="00803B2A" w:rsidP="00B0090C">
      <w:pPr>
        <w:pStyle w:val="Heading5"/>
      </w:pPr>
      <w:r w:rsidRPr="00B0090C">
        <w:t xml:space="preserve">The Association of Independent Schools of NSW Centre for Excellence </w:t>
      </w:r>
    </w:p>
    <w:p w:rsidR="00803B2A" w:rsidRDefault="00803B2A" w:rsidP="00B0090C">
      <w:r w:rsidRPr="00BF4294">
        <w:t xml:space="preserve">The Independent Schools Centre for Excellence (ISCE) was established as an inclusive mechanism </w:t>
      </w:r>
      <w:r>
        <w:t>to</w:t>
      </w:r>
      <w:r w:rsidRPr="00BF4294">
        <w:t xml:space="preserve"> facilitate the sharing of high q</w:t>
      </w:r>
      <w:r>
        <w:t>uality teaching practice among i</w:t>
      </w:r>
      <w:r w:rsidRPr="00BF4294">
        <w:t>ndependent schools and support teachers applying for the higher levels of accreditation</w:t>
      </w:r>
      <w:r>
        <w:t>, such as Professional Accomplishment and Professional Leadership</w:t>
      </w:r>
      <w:r w:rsidRPr="00BF4294">
        <w:t>. The ISCE aims to:</w:t>
      </w:r>
    </w:p>
    <w:p w:rsidR="00803B2A" w:rsidRDefault="00803B2A" w:rsidP="00B0090C">
      <w:pPr>
        <w:rPr>
          <w:sz w:val="6"/>
          <w:szCs w:val="6"/>
        </w:rPr>
      </w:pPr>
    </w:p>
    <w:p w:rsidR="00803B2A" w:rsidRDefault="00803B2A" w:rsidP="00B0090C">
      <w:pPr>
        <w:pStyle w:val="ListParagraph"/>
        <w:numPr>
          <w:ilvl w:val="0"/>
          <w:numId w:val="22"/>
        </w:numPr>
      </w:pPr>
      <w:r>
        <w:t>d</w:t>
      </w:r>
      <w:r w:rsidRPr="00BF4294">
        <w:t xml:space="preserve">eliver professional development to support the strategic capacity of newly appointed principals and those preparing for principalship in the </w:t>
      </w:r>
      <w:r>
        <w:t>six</w:t>
      </w:r>
      <w:r w:rsidRPr="00BF4294">
        <w:t xml:space="preserve"> months prior to the start of the 2010 school year. </w:t>
      </w:r>
      <w:r>
        <w:t>Professional development has been provided to</w:t>
      </w:r>
      <w:r w:rsidRPr="00BF4294">
        <w:t xml:space="preserve"> 35 individuals from 30 different schools</w:t>
      </w:r>
      <w:r>
        <w:t xml:space="preserve"> during 2009 and </w:t>
      </w:r>
      <w:r w:rsidRPr="00BF4294">
        <w:t>further courses</w:t>
      </w:r>
      <w:r>
        <w:t xml:space="preserve"> are planned for</w:t>
      </w:r>
      <w:r w:rsidRPr="00BF4294">
        <w:t xml:space="preserve"> 2010</w:t>
      </w:r>
    </w:p>
    <w:p w:rsidR="00803B2A" w:rsidRDefault="00803B2A" w:rsidP="00B0090C">
      <w:pPr>
        <w:pStyle w:val="ListParagraph"/>
        <w:numPr>
          <w:ilvl w:val="0"/>
          <w:numId w:val="22"/>
        </w:numPr>
      </w:pPr>
      <w:r>
        <w:t>c</w:t>
      </w:r>
      <w:r w:rsidRPr="00BF4294">
        <w:t xml:space="preserve">onduct leadership training in 2009 for the executive teams from </w:t>
      </w:r>
      <w:r>
        <w:t>seven</w:t>
      </w:r>
      <w:r w:rsidRPr="00BF4294">
        <w:t xml:space="preserve"> Literacy</w:t>
      </w:r>
      <w:r>
        <w:t xml:space="preserve"> and</w:t>
      </w:r>
      <w:r w:rsidRPr="00BF4294">
        <w:t xml:space="preserve"> Numeracy National Partnership schools and </w:t>
      </w:r>
      <w:r>
        <w:t>one</w:t>
      </w:r>
      <w:r w:rsidRPr="00BF4294">
        <w:t xml:space="preserve"> Low SES National Partnership school</w:t>
      </w:r>
    </w:p>
    <w:p w:rsidR="00803B2A" w:rsidRDefault="00803B2A" w:rsidP="00B0090C">
      <w:pPr>
        <w:pStyle w:val="ListParagraph"/>
        <w:numPr>
          <w:ilvl w:val="0"/>
          <w:numId w:val="22"/>
        </w:numPr>
      </w:pPr>
      <w:r>
        <w:t>m</w:t>
      </w:r>
      <w:r w:rsidRPr="00BF4294">
        <w:t>ake</w:t>
      </w:r>
      <w:r>
        <w:t xml:space="preserve"> </w:t>
      </w:r>
      <w:r w:rsidRPr="00BF4294">
        <w:t xml:space="preserve">the AIS professional development programs </w:t>
      </w:r>
      <w:r>
        <w:t>to</w:t>
      </w:r>
      <w:r w:rsidRPr="00BF4294">
        <w:t xml:space="preserve"> support quality teaching and </w:t>
      </w:r>
      <w:r>
        <w:t>in-depth</w:t>
      </w:r>
      <w:r w:rsidRPr="00BF4294">
        <w:t xml:space="preserve"> subject content knowledge </w:t>
      </w:r>
      <w:r>
        <w:t>available to all i</w:t>
      </w:r>
      <w:r w:rsidRPr="00BF4294">
        <w:t xml:space="preserve">ndependent schools, together with assistance to meet the </w:t>
      </w:r>
      <w:r>
        <w:t>registration</w:t>
      </w:r>
      <w:r w:rsidRPr="00BF4294">
        <w:t xml:space="preserve"> expenses for eligible courses provided by any p</w:t>
      </w:r>
      <w:r>
        <w:t xml:space="preserve">rovider recognised by the </w:t>
      </w:r>
      <w:r w:rsidRPr="00BF4294">
        <w:rPr>
          <w:lang w:eastAsia="en-AU"/>
        </w:rPr>
        <w:t>NSW Institute of Te</w:t>
      </w:r>
      <w:r>
        <w:rPr>
          <w:lang w:eastAsia="en-AU"/>
        </w:rPr>
        <w:t>achers</w:t>
      </w:r>
    </w:p>
    <w:p w:rsidR="00803B2A" w:rsidRDefault="00803B2A" w:rsidP="00B0090C"/>
    <w:p w:rsidR="00803B2A" w:rsidRPr="006817F1" w:rsidRDefault="00803B2A" w:rsidP="006817F1">
      <w:pPr>
        <w:pStyle w:val="Heading5"/>
      </w:pPr>
      <w:r w:rsidRPr="006817F1">
        <w:t>The Catholic Education Commission of NSW Centres for Excellence</w:t>
      </w:r>
    </w:p>
    <w:p w:rsidR="00803B2A" w:rsidRDefault="00803B2A" w:rsidP="006817F1">
      <w:r w:rsidRPr="00BF4294">
        <w:t xml:space="preserve">The Catholic sector has established </w:t>
      </w:r>
      <w:r>
        <w:t>four</w:t>
      </w:r>
      <w:r w:rsidRPr="00BF4294">
        <w:t xml:space="preserve"> C</w:t>
      </w:r>
      <w:r>
        <w:t xml:space="preserve">entres for Excellence </w:t>
      </w:r>
      <w:r w:rsidRPr="00BF4294">
        <w:t xml:space="preserve">in metropolitan, regional and virtual locations. Collectively these </w:t>
      </w:r>
      <w:r>
        <w:t>centres aim to:</w:t>
      </w:r>
    </w:p>
    <w:p w:rsidR="00803B2A" w:rsidRPr="006817F1" w:rsidRDefault="00803B2A" w:rsidP="006817F1">
      <w:pPr>
        <w:pStyle w:val="ListParagraph"/>
        <w:numPr>
          <w:ilvl w:val="0"/>
          <w:numId w:val="22"/>
        </w:numPr>
      </w:pPr>
      <w:r w:rsidRPr="006817F1">
        <w:t>promote flexibl</w:t>
      </w:r>
      <w:r>
        <w:t>e learning options for students</w:t>
      </w:r>
    </w:p>
    <w:p w:rsidR="00803B2A" w:rsidRPr="006817F1" w:rsidRDefault="00803B2A" w:rsidP="006817F1">
      <w:pPr>
        <w:pStyle w:val="ListParagraph"/>
        <w:numPr>
          <w:ilvl w:val="0"/>
          <w:numId w:val="22"/>
        </w:numPr>
      </w:pPr>
      <w:r w:rsidRPr="006817F1">
        <w:t>promote and demonstrate quality teaching through providing teachers with access to high quality resources (both virtual and physical) targeted at improvement at the</w:t>
      </w:r>
      <w:r>
        <w:t xml:space="preserve"> class, school and sector levels</w:t>
      </w:r>
    </w:p>
    <w:p w:rsidR="00803B2A" w:rsidRPr="006817F1" w:rsidRDefault="00803B2A" w:rsidP="006817F1">
      <w:pPr>
        <w:pStyle w:val="ListParagraph"/>
        <w:numPr>
          <w:ilvl w:val="0"/>
          <w:numId w:val="22"/>
        </w:numPr>
      </w:pPr>
      <w:r w:rsidRPr="006817F1">
        <w:t xml:space="preserve">provide quality mentoring of teachers through the establishment </w:t>
      </w:r>
      <w:r>
        <w:t xml:space="preserve">of the </w:t>
      </w:r>
      <w:r w:rsidRPr="00F87D7C">
        <w:rPr>
          <w:i/>
        </w:rPr>
        <w:t>Leading Educator</w:t>
      </w:r>
      <w:r>
        <w:t xml:space="preserve"> program</w:t>
      </w:r>
    </w:p>
    <w:p w:rsidR="00803B2A" w:rsidRPr="006817F1" w:rsidRDefault="00803B2A" w:rsidP="006817F1">
      <w:pPr>
        <w:pStyle w:val="ListParagraph"/>
        <w:numPr>
          <w:ilvl w:val="0"/>
          <w:numId w:val="22"/>
        </w:numPr>
      </w:pPr>
      <w:r w:rsidRPr="006817F1">
        <w:t xml:space="preserve">provide ongoing professional learning to teachers including support of the </w:t>
      </w:r>
      <w:r>
        <w:t>sector</w:t>
      </w:r>
      <w:r w:rsidRPr="006817F1">
        <w:t>’s early career teacher program</w:t>
      </w:r>
      <w:r>
        <w:t>s and sector leadership program</w:t>
      </w:r>
    </w:p>
    <w:p w:rsidR="00803B2A" w:rsidRPr="006817F1" w:rsidRDefault="00803B2A" w:rsidP="006817F1">
      <w:pPr>
        <w:pStyle w:val="ListParagraph"/>
        <w:numPr>
          <w:ilvl w:val="0"/>
          <w:numId w:val="22"/>
        </w:numPr>
      </w:pPr>
      <w:r w:rsidRPr="006817F1">
        <w:t>assist more experienced teachers to achieve voluntary accreditation at Professional Accomplishm</w:t>
      </w:r>
      <w:r>
        <w:t>ent and Professional Leadership levels</w:t>
      </w:r>
    </w:p>
    <w:p w:rsidR="00803B2A" w:rsidRDefault="00803B2A" w:rsidP="006817F1">
      <w:pPr>
        <w:pStyle w:val="ListParagraph"/>
        <w:numPr>
          <w:ilvl w:val="0"/>
          <w:numId w:val="22"/>
        </w:numPr>
      </w:pPr>
      <w:r w:rsidRPr="006817F1">
        <w:t>develop and support a range of pro</w:t>
      </w:r>
      <w:r>
        <w:t>fessional learning communities</w:t>
      </w:r>
      <w:r w:rsidRPr="006817F1">
        <w:t xml:space="preserve"> connecting teachers across the </w:t>
      </w:r>
      <w:r>
        <w:t>sector in support of quality teaching</w:t>
      </w:r>
    </w:p>
    <w:p w:rsidR="00803B2A" w:rsidRPr="006817F1" w:rsidRDefault="00803B2A" w:rsidP="006817F1">
      <w:pPr>
        <w:pStyle w:val="ListParagraph"/>
        <w:numPr>
          <w:ilvl w:val="0"/>
          <w:numId w:val="22"/>
        </w:numPr>
      </w:pPr>
      <w:r w:rsidRPr="006817F1">
        <w:t xml:space="preserve">provide a nationally recognised centre for quality and innovation in vocational education </w:t>
      </w:r>
      <w:r>
        <w:t xml:space="preserve">and training (VET) </w:t>
      </w:r>
      <w:r w:rsidRPr="006817F1">
        <w:t>which encourages the exchange of information and skills to support interested teachers and school</w:t>
      </w:r>
      <w:r>
        <w:t>s to learn from one another</w:t>
      </w:r>
    </w:p>
    <w:p w:rsidR="00803B2A" w:rsidRPr="006817F1" w:rsidRDefault="00803B2A" w:rsidP="006817F1">
      <w:pPr>
        <w:pStyle w:val="ListParagraph"/>
        <w:numPr>
          <w:ilvl w:val="0"/>
          <w:numId w:val="22"/>
        </w:numPr>
      </w:pPr>
      <w:r w:rsidRPr="006817F1">
        <w:t>provide quality practicum experiences through internships and other teaching experiences for university students pursuing undergradu</w:t>
      </w:r>
      <w:r>
        <w:t>ate vocational teacher training</w:t>
      </w:r>
    </w:p>
    <w:p w:rsidR="00803B2A" w:rsidRPr="006817F1" w:rsidRDefault="00803B2A" w:rsidP="006817F1">
      <w:pPr>
        <w:pStyle w:val="ListParagraph"/>
        <w:numPr>
          <w:ilvl w:val="0"/>
          <w:numId w:val="22"/>
        </w:numPr>
      </w:pPr>
      <w:r>
        <w:t>leverage the development of q</w:t>
      </w:r>
      <w:r w:rsidRPr="006817F1">
        <w:t xml:space="preserve">uality </w:t>
      </w:r>
      <w:r>
        <w:t>VET</w:t>
      </w:r>
      <w:r w:rsidRPr="006817F1">
        <w:t xml:space="preserve"> programs in partnership with </w:t>
      </w:r>
      <w:smartTag w:uri="urn:schemas-microsoft-com:office:smarttags" w:element="place">
        <w:smartTag w:uri="urn:schemas-microsoft-com:office:smarttags" w:element="place">
          <w:r w:rsidRPr="006817F1">
            <w:t>Charles</w:t>
          </w:r>
        </w:smartTag>
        <w:r w:rsidRPr="006817F1">
          <w:t xml:space="preserve"> </w:t>
        </w:r>
        <w:smartTag w:uri="urn:schemas-microsoft-com:office:smarttags" w:element="place">
          <w:r w:rsidRPr="006817F1">
            <w:t>Sturt</w:t>
          </w:r>
        </w:smartTag>
        <w:r w:rsidRPr="006817F1">
          <w:t xml:space="preserve"> </w:t>
        </w:r>
        <w:smartTag w:uri="urn:schemas-microsoft-com:office:smarttags" w:element="place">
          <w:r w:rsidRPr="006817F1">
            <w:t>University</w:t>
          </w:r>
        </w:smartTag>
      </w:smartTag>
      <w:r w:rsidRPr="006817F1">
        <w:t>, noted for its vocational education prog</w:t>
      </w:r>
      <w:r>
        <w:t>rams and research in this field</w:t>
      </w:r>
    </w:p>
    <w:p w:rsidR="00803B2A" w:rsidRPr="006817F1" w:rsidRDefault="00803B2A" w:rsidP="006817F1">
      <w:pPr>
        <w:pStyle w:val="ListParagraph"/>
        <w:numPr>
          <w:ilvl w:val="0"/>
          <w:numId w:val="22"/>
        </w:numPr>
      </w:pPr>
      <w:r w:rsidRPr="006817F1">
        <w:t xml:space="preserve">create an </w:t>
      </w:r>
      <w:r w:rsidRPr="00803B2A">
        <w:t>exemplar</w:t>
      </w:r>
      <w:r w:rsidRPr="006817F1">
        <w:t xml:space="preserve"> in personalise</w:t>
      </w:r>
      <w:r>
        <w:t>d learning through use of multi</w:t>
      </w:r>
      <w:r w:rsidRPr="006817F1">
        <w:t>media and other technologies in partnershi</w:t>
      </w:r>
      <w:r>
        <w:t xml:space="preserve">p with </w:t>
      </w:r>
      <w:smartTag w:uri="urn:schemas-microsoft-com:office:smarttags" w:element="place">
        <w:smartTag w:uri="urn:schemas-microsoft-com:office:smarttags" w:element="place">
          <w:r>
            <w:t>Charles</w:t>
          </w:r>
        </w:smartTag>
        <w:r>
          <w:t xml:space="preserve"> </w:t>
        </w:r>
        <w:smartTag w:uri="urn:schemas-microsoft-com:office:smarttags" w:element="place">
          <w:r>
            <w:t>Sturt</w:t>
          </w:r>
        </w:smartTag>
        <w:r>
          <w:t xml:space="preserve"> </w:t>
        </w:r>
        <w:smartTag w:uri="urn:schemas-microsoft-com:office:smarttags" w:element="place">
          <w:r>
            <w:t>University</w:t>
          </w:r>
        </w:smartTag>
      </w:smartTag>
    </w:p>
    <w:p w:rsidR="00803B2A" w:rsidRPr="006817F1" w:rsidRDefault="00803B2A" w:rsidP="006817F1">
      <w:pPr>
        <w:pStyle w:val="ListParagraph"/>
        <w:numPr>
          <w:ilvl w:val="0"/>
          <w:numId w:val="22"/>
        </w:numPr>
      </w:pPr>
      <w:r w:rsidRPr="006817F1">
        <w:lastRenderedPageBreak/>
        <w:t xml:space="preserve">assist teachers and schools in the identification of goals, expectations and outcomes with respect to parent and community partnerships and the development, monitoring and evaluation of </w:t>
      </w:r>
      <w:r>
        <w:t>National P</w:t>
      </w:r>
      <w:r w:rsidRPr="006817F1">
        <w:t>a</w:t>
      </w:r>
      <w:r>
        <w:t>rtnership initiatives and plans</w:t>
      </w:r>
    </w:p>
    <w:p w:rsidR="00803B2A" w:rsidRPr="006817F1" w:rsidRDefault="00803B2A" w:rsidP="006817F1">
      <w:pPr>
        <w:pStyle w:val="ListParagraph"/>
        <w:numPr>
          <w:ilvl w:val="0"/>
          <w:numId w:val="22"/>
        </w:numPr>
      </w:pPr>
      <w:r w:rsidRPr="006817F1">
        <w:t>provide up to date information and resources to support the implementation and communication of government initiatives and policy directions with res</w:t>
      </w:r>
      <w:r>
        <w:t>pect to parents and communities</w:t>
      </w:r>
    </w:p>
    <w:p w:rsidR="00803B2A" w:rsidRPr="006817F1" w:rsidRDefault="00803B2A" w:rsidP="006817F1">
      <w:pPr>
        <w:pStyle w:val="ListParagraph"/>
        <w:numPr>
          <w:ilvl w:val="0"/>
          <w:numId w:val="22"/>
        </w:numPr>
      </w:pPr>
      <w:r w:rsidRPr="006817F1">
        <w:t>provide a shared language and framework for teachers and schools when worki</w:t>
      </w:r>
      <w:r>
        <w:t>ng with parents and communities</w:t>
      </w:r>
    </w:p>
    <w:p w:rsidR="00803B2A" w:rsidRPr="006817F1" w:rsidRDefault="00803B2A" w:rsidP="006817F1">
      <w:pPr>
        <w:pStyle w:val="ListParagraph"/>
        <w:numPr>
          <w:ilvl w:val="0"/>
          <w:numId w:val="22"/>
        </w:numPr>
      </w:pPr>
      <w:r w:rsidRPr="006817F1">
        <w:t>provide a bank of resources that can be used immediately in schools and classrooms to support parent</w:t>
      </w:r>
      <w:r>
        <w:t>al</w:t>
      </w:r>
      <w:r w:rsidRPr="006817F1">
        <w:t xml:space="preserve"> engagement in children’s learning and school activities across all the National Partnership domains (e.g. communication, connecting home and school learning, building community and identity, consultative</w:t>
      </w:r>
      <w:r>
        <w:t xml:space="preserve"> decision-making)</w:t>
      </w:r>
    </w:p>
    <w:p w:rsidR="00803B2A" w:rsidRPr="006817F1" w:rsidRDefault="00803B2A" w:rsidP="006817F1">
      <w:pPr>
        <w:pStyle w:val="ListParagraph"/>
        <w:numPr>
          <w:ilvl w:val="0"/>
          <w:numId w:val="22"/>
        </w:numPr>
      </w:pPr>
      <w:r w:rsidRPr="006817F1">
        <w:t>provide a channel for sharing good</w:t>
      </w:r>
      <w:r>
        <w:t xml:space="preserve"> practice across all schools</w:t>
      </w:r>
    </w:p>
    <w:p w:rsidR="00803B2A" w:rsidRPr="006817F1" w:rsidRDefault="00803B2A" w:rsidP="006817F1">
      <w:pPr>
        <w:pStyle w:val="ListParagraph"/>
        <w:numPr>
          <w:ilvl w:val="0"/>
          <w:numId w:val="22"/>
        </w:numPr>
      </w:pPr>
      <w:r w:rsidRPr="006817F1">
        <w:t>provide a link to NSWIT-accredited and other professional learning opportunities linked to developing pa</w:t>
      </w:r>
      <w:r>
        <w:t>rental and community engagement</w:t>
      </w:r>
    </w:p>
    <w:p w:rsidR="00803B2A" w:rsidRDefault="00803B2A" w:rsidP="006817F1"/>
    <w:p w:rsidR="00803B2A" w:rsidRPr="003E7D95" w:rsidRDefault="00803B2A" w:rsidP="007770A7">
      <w:pPr>
        <w:pStyle w:val="Heading5"/>
      </w:pPr>
      <w:r w:rsidRPr="003E7D95">
        <w:t>DET Centres for Excellence</w:t>
      </w:r>
    </w:p>
    <w:p w:rsidR="00803B2A" w:rsidRDefault="00803B2A" w:rsidP="007770A7">
      <w:r w:rsidRPr="00BF4294">
        <w:t xml:space="preserve">In NSW, DET Centres for Excellence have a hub and spoke model of operation with the hub schools partnering with universities </w:t>
      </w:r>
      <w:r>
        <w:t>in order to extend the benefits</w:t>
      </w:r>
      <w:r w:rsidRPr="00BF4294">
        <w:t xml:space="preserve"> to a larger number of local schools. The role</w:t>
      </w:r>
      <w:r>
        <w:t xml:space="preserve"> of the hub school is to:</w:t>
      </w:r>
    </w:p>
    <w:p w:rsidR="00803B2A" w:rsidRDefault="00803B2A" w:rsidP="007770A7">
      <w:pPr>
        <w:rPr>
          <w:sz w:val="6"/>
          <w:szCs w:val="6"/>
        </w:rPr>
      </w:pPr>
    </w:p>
    <w:p w:rsidR="00803B2A" w:rsidRPr="007770A7" w:rsidRDefault="00803B2A" w:rsidP="007770A7">
      <w:pPr>
        <w:pStyle w:val="ListParagraph"/>
        <w:numPr>
          <w:ilvl w:val="0"/>
          <w:numId w:val="22"/>
        </w:numPr>
      </w:pPr>
      <w:r w:rsidRPr="007770A7">
        <w:t xml:space="preserve">have a dual focus on school improvement and building strong links with other schools, the community and higher education providers to support quality teaching and improved student </w:t>
      </w:r>
      <w:r>
        <w:t>outcomes</w:t>
      </w:r>
    </w:p>
    <w:p w:rsidR="00803B2A" w:rsidRPr="007770A7" w:rsidRDefault="00803B2A" w:rsidP="007770A7">
      <w:pPr>
        <w:pStyle w:val="ListParagraph"/>
        <w:numPr>
          <w:ilvl w:val="0"/>
          <w:numId w:val="22"/>
        </w:numPr>
      </w:pPr>
      <w:r w:rsidRPr="007770A7">
        <w:t xml:space="preserve">demonstrate, develop </w:t>
      </w:r>
      <w:r>
        <w:t>and share high quality teaching</w:t>
      </w:r>
      <w:r w:rsidRPr="00902EFF">
        <w:t xml:space="preserve"> </w:t>
      </w:r>
      <w:r>
        <w:t>within and between schools</w:t>
      </w:r>
    </w:p>
    <w:p w:rsidR="00803B2A" w:rsidRPr="007770A7" w:rsidRDefault="00803B2A" w:rsidP="007770A7">
      <w:pPr>
        <w:pStyle w:val="ListParagraph"/>
        <w:numPr>
          <w:ilvl w:val="0"/>
          <w:numId w:val="22"/>
        </w:numPr>
      </w:pPr>
      <w:r w:rsidRPr="007770A7">
        <w:t>promote teacher quality through coordinating ongoing professional learning across all sites and actively supporting staff to gain</w:t>
      </w:r>
      <w:r>
        <w:t xml:space="preserve"> accreditation at higher levels</w:t>
      </w:r>
    </w:p>
    <w:p w:rsidR="00803B2A" w:rsidRPr="007770A7" w:rsidRDefault="00803B2A" w:rsidP="007770A7">
      <w:pPr>
        <w:pStyle w:val="ListParagraph"/>
        <w:numPr>
          <w:ilvl w:val="0"/>
          <w:numId w:val="22"/>
        </w:numPr>
      </w:pPr>
      <w:r w:rsidRPr="007770A7">
        <w:t>cultivate collegiality, continuity of learning across sites and consistency in pedagogy and practice by hosting joint activities such as staff development days, executive and stage planning meetings, progr</w:t>
      </w:r>
      <w:r>
        <w:t>amming and authentic assessment tasks and marking rubrics</w:t>
      </w:r>
    </w:p>
    <w:p w:rsidR="00803B2A" w:rsidRPr="007770A7" w:rsidRDefault="00803B2A" w:rsidP="007770A7">
      <w:pPr>
        <w:pStyle w:val="ListParagraph"/>
        <w:numPr>
          <w:ilvl w:val="0"/>
          <w:numId w:val="22"/>
        </w:numPr>
      </w:pPr>
      <w:r w:rsidRPr="007770A7">
        <w:t xml:space="preserve">develop networks and strengthen them through the use of ICT to </w:t>
      </w:r>
      <w:r>
        <w:t>connect classrooms and teachers as well as trial virtual supervision models for initial teacher education professional experience (practicum) placements</w:t>
      </w:r>
    </w:p>
    <w:p w:rsidR="00803B2A" w:rsidRPr="007770A7" w:rsidRDefault="00803B2A" w:rsidP="007770A7">
      <w:pPr>
        <w:pStyle w:val="ListParagraph"/>
        <w:numPr>
          <w:ilvl w:val="0"/>
          <w:numId w:val="22"/>
        </w:numPr>
      </w:pPr>
      <w:r w:rsidRPr="007770A7">
        <w:t>actively seek to expand partnerships with universities in order to improve the quality of the professional experience (practicum), professional learning, programming, knowledge and sharing of teaching and learning practice and community participation</w:t>
      </w:r>
      <w:r>
        <w:t>,</w:t>
      </w:r>
      <w:r w:rsidRPr="007770A7">
        <w:t xml:space="preserve"> </w:t>
      </w:r>
      <w:r>
        <w:t>as well as ensuring better integration between the theory of teaching (university study) and the reality of teaching practice</w:t>
      </w:r>
    </w:p>
    <w:p w:rsidR="00803B2A" w:rsidRPr="007770A7" w:rsidRDefault="00803B2A" w:rsidP="007770A7">
      <w:pPr>
        <w:pStyle w:val="ListParagraph"/>
        <w:numPr>
          <w:ilvl w:val="0"/>
          <w:numId w:val="22"/>
        </w:numPr>
      </w:pPr>
      <w:r w:rsidRPr="007770A7">
        <w:t>implement a range of supporting strategies for new teachers, including mentoring by highly accomp</w:t>
      </w:r>
      <w:r>
        <w:t>lished and experienced teachers</w:t>
      </w:r>
    </w:p>
    <w:p w:rsidR="00803B2A" w:rsidRDefault="00803B2A" w:rsidP="006817F1"/>
    <w:p w:rsidR="00803B2A" w:rsidRDefault="00803B2A">
      <w:pPr>
        <w:spacing w:after="200" w:line="276" w:lineRule="auto"/>
        <w:rPr>
          <w:color w:val="006699"/>
          <w:lang w:val="en-AU"/>
        </w:rPr>
      </w:pPr>
      <w:r>
        <w:br w:type="page"/>
      </w:r>
    </w:p>
    <w:p w:rsidR="00803B2A" w:rsidRPr="00431316" w:rsidRDefault="00803B2A" w:rsidP="00431316">
      <w:pPr>
        <w:pStyle w:val="Heading4"/>
      </w:pPr>
      <w:r w:rsidRPr="00431316">
        <w:t>Number of quality teacher positions established</w:t>
      </w:r>
    </w:p>
    <w:p w:rsidR="00803B2A" w:rsidRPr="000466C0" w:rsidRDefault="00803B2A" w:rsidP="00431316">
      <w:r>
        <w:t>29 quality teacher positions, including 13 Highly Accomplished Teacher positions, have been established across Catholic, government and independent schools in NSW.</w:t>
      </w:r>
    </w:p>
    <w:p w:rsidR="00803B2A" w:rsidRPr="005537A1" w:rsidRDefault="00803B2A" w:rsidP="00431316"/>
    <w:p w:rsidR="00803B2A" w:rsidRPr="00134EC6" w:rsidRDefault="00803B2A" w:rsidP="00431316">
      <w:pPr>
        <w:pStyle w:val="Heading4"/>
      </w:pPr>
      <w:r w:rsidRPr="00134EC6">
        <w:t>Number of paraprofessionals appointed</w:t>
      </w:r>
    </w:p>
    <w:p w:rsidR="00803B2A" w:rsidRPr="000466C0" w:rsidRDefault="00803B2A" w:rsidP="00431316">
      <w:r>
        <w:t>17</w:t>
      </w:r>
      <w:r w:rsidRPr="000466C0">
        <w:t xml:space="preserve"> paraprofessional</w:t>
      </w:r>
      <w:r>
        <w:t>s have been appointed to Centres for Excellence across NSW’s three school sectors</w:t>
      </w:r>
      <w:r w:rsidRPr="00D827E3">
        <w:t>.</w:t>
      </w:r>
    </w:p>
    <w:p w:rsidR="00803B2A" w:rsidRDefault="00803B2A" w:rsidP="00431316"/>
    <w:p w:rsidR="00803B2A" w:rsidRPr="005537A1" w:rsidRDefault="00803B2A" w:rsidP="00431316">
      <w:pPr>
        <w:pStyle w:val="Heading4"/>
        <w:rPr>
          <w:i/>
        </w:rPr>
      </w:pPr>
      <w:r w:rsidRPr="00134EC6">
        <w:t>Payments to principals of Centres for Excellence</w:t>
      </w:r>
    </w:p>
    <w:p w:rsidR="00803B2A" w:rsidRPr="00BD2862" w:rsidRDefault="00803B2A" w:rsidP="00431316">
      <w:r>
        <w:t>Two incentive payments have been made to principals/managers of Centres for Excellence in the Catholic sector.</w:t>
      </w:r>
    </w:p>
    <w:p w:rsidR="00803B2A" w:rsidRDefault="00803B2A" w:rsidP="00431316"/>
    <w:p w:rsidR="00803B2A" w:rsidRPr="00134EC6" w:rsidRDefault="00803B2A" w:rsidP="00431316">
      <w:pPr>
        <w:pStyle w:val="Heading4"/>
      </w:pPr>
      <w:r w:rsidRPr="00134EC6">
        <w:t>Number of mentors appointed</w:t>
      </w:r>
    </w:p>
    <w:p w:rsidR="00803B2A" w:rsidRPr="00772CF4" w:rsidRDefault="00803B2A" w:rsidP="00431316">
      <w:r>
        <w:t xml:space="preserve">50 teacher mentor positions have been established in DET schools </w:t>
      </w:r>
      <w:r w:rsidRPr="00770F29">
        <w:t xml:space="preserve">with trends of significant numbers of new permanent teacher </w:t>
      </w:r>
      <w:r>
        <w:t xml:space="preserve">appointments, </w:t>
      </w:r>
      <w:r w:rsidRPr="00770F29">
        <w:t>including in</w:t>
      </w:r>
      <w:r>
        <w:t xml:space="preserve"> </w:t>
      </w:r>
      <w:r w:rsidRPr="00770F29">
        <w:t xml:space="preserve">schools </w:t>
      </w:r>
      <w:r>
        <w:t>that are challenging, serve low socio-economic status communities, or have a significant Aboriginal student population</w:t>
      </w:r>
      <w:r w:rsidRPr="00D827E3">
        <w:t>.</w:t>
      </w:r>
    </w:p>
    <w:p w:rsidR="00803B2A" w:rsidRDefault="00803B2A" w:rsidP="00431316"/>
    <w:p w:rsidR="00803B2A" w:rsidRPr="005537A1" w:rsidRDefault="00803B2A" w:rsidP="00431316">
      <w:pPr>
        <w:pStyle w:val="Heading4"/>
        <w:rPr>
          <w:i/>
        </w:rPr>
      </w:pPr>
      <w:r w:rsidRPr="00134EC6">
        <w:t>Number of scholarships delivered</w:t>
      </w:r>
    </w:p>
    <w:p w:rsidR="00803B2A" w:rsidRDefault="00803B2A" w:rsidP="00431316">
      <w:r>
        <w:t>270 training scholarships have been awarded by NSW Department of Education and Training for commencement in 2010. This includes 74 for Aboriginal students and 19 for final year university students who will teach in schools with high Aboriginal student populations.</w:t>
      </w:r>
    </w:p>
    <w:p w:rsidR="00803B2A" w:rsidRDefault="00803B2A" w:rsidP="00431316"/>
    <w:p w:rsidR="00803B2A" w:rsidRPr="00EB2B10" w:rsidRDefault="00803B2A" w:rsidP="003532FE">
      <w:r>
        <w:t>43 teaching scholarships were awarded in Catholic schools in 2009, with five of these being offered to Aboriginal students to pursue a career in teaching. Catholic d</w:t>
      </w:r>
      <w:r w:rsidRPr="00BF4294">
        <w:t xml:space="preserve">ioceses will offer </w:t>
      </w:r>
      <w:r>
        <w:t>more than</w:t>
      </w:r>
      <w:r w:rsidRPr="00BF4294">
        <w:t xml:space="preserve"> 45 teaching scholarships in 2010</w:t>
      </w:r>
      <w:r>
        <w:t>, with an additional five</w:t>
      </w:r>
      <w:r w:rsidRPr="00BF4294">
        <w:t xml:space="preserve"> </w:t>
      </w:r>
      <w:r>
        <w:t xml:space="preserve">scholarships to be awarded to </w:t>
      </w:r>
      <w:r w:rsidRPr="00BF4294">
        <w:t>Aboriginal students.</w:t>
      </w:r>
    </w:p>
    <w:p w:rsidR="00803B2A" w:rsidRDefault="00803B2A" w:rsidP="00431316"/>
    <w:p w:rsidR="00803B2A" w:rsidRPr="00B02E61" w:rsidRDefault="00803B2A" w:rsidP="00B02E61">
      <w:pPr>
        <w:pStyle w:val="Heading4"/>
      </w:pPr>
      <w:r w:rsidRPr="00B02E61">
        <w:t xml:space="preserve">Number of schools participating in the </w:t>
      </w:r>
      <w:r>
        <w:t>enhanced school-based decision-making trial</w:t>
      </w:r>
    </w:p>
    <w:p w:rsidR="00803B2A" w:rsidRDefault="00803B2A" w:rsidP="000209EA">
      <w:r>
        <w:t>47 schools have been selected to participate in DET’s pilot program which will allow enhanced school-based decision-making regarding staffing mix, budget and recruitment at principal level. The pilot program commenced in January 2010. The following DET schools are participating in the pilot:</w:t>
      </w:r>
    </w:p>
    <w:p w:rsidR="00803B2A" w:rsidRDefault="00803B2A" w:rsidP="000209EA"/>
    <w:tbl>
      <w:tblPr>
        <w:tblW w:w="0" w:type="auto"/>
        <w:jc w:val="center"/>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6"/>
        <w:gridCol w:w="4781"/>
      </w:tblGrid>
      <w:tr w:rsidR="00803B2A" w:rsidRPr="00DD0E38" w:rsidTr="00B349CD">
        <w:trPr>
          <w:tblHeader/>
          <w:jc w:val="center"/>
        </w:trPr>
        <w:tc>
          <w:tcPr>
            <w:tcW w:w="2676" w:type="dxa"/>
            <w:shd w:val="clear" w:color="auto" w:fill="F2F2F2"/>
            <w:vAlign w:val="center"/>
          </w:tcPr>
          <w:p w:rsidR="00803B2A" w:rsidRPr="00DD0E38" w:rsidRDefault="00803B2A" w:rsidP="00B02E61">
            <w:pPr>
              <w:spacing w:before="60" w:after="60"/>
              <w:jc w:val="center"/>
              <w:rPr>
                <w:b/>
                <w:sz w:val="20"/>
                <w:szCs w:val="20"/>
              </w:rPr>
            </w:pPr>
            <w:smartTag w:uri="urn:schemas-microsoft-com:office:smarttags" w:element="place">
              <w:smartTag w:uri="urn:schemas-microsoft-com:office:smarttags" w:element="place">
                <w:r w:rsidRPr="00DD0E38">
                  <w:rPr>
                    <w:b/>
                    <w:sz w:val="20"/>
                    <w:szCs w:val="20"/>
                  </w:rPr>
                  <w:t>DET</w:t>
                </w:r>
              </w:smartTag>
              <w:r w:rsidRPr="00DD0E38">
                <w:rPr>
                  <w:b/>
                  <w:sz w:val="20"/>
                  <w:szCs w:val="20"/>
                </w:rPr>
                <w:t xml:space="preserve"> </w:t>
              </w:r>
              <w:smartTag w:uri="urn:schemas-microsoft-com:office:smarttags" w:element="place">
                <w:r w:rsidRPr="00DD0E38">
                  <w:rPr>
                    <w:b/>
                    <w:sz w:val="20"/>
                    <w:szCs w:val="20"/>
                  </w:rPr>
                  <w:t>School</w:t>
                </w:r>
              </w:smartTag>
            </w:smartTag>
            <w:r w:rsidRPr="00DD0E38">
              <w:rPr>
                <w:b/>
                <w:sz w:val="20"/>
                <w:szCs w:val="20"/>
              </w:rPr>
              <w:t xml:space="preserve"> region</w:t>
            </w:r>
          </w:p>
        </w:tc>
        <w:tc>
          <w:tcPr>
            <w:tcW w:w="4781" w:type="dxa"/>
            <w:shd w:val="clear" w:color="auto" w:fill="F2F2F2"/>
            <w:vAlign w:val="center"/>
          </w:tcPr>
          <w:p w:rsidR="00803B2A" w:rsidRPr="00DD0E38" w:rsidRDefault="00803B2A" w:rsidP="00B02E61">
            <w:pPr>
              <w:spacing w:before="60" w:after="60"/>
              <w:jc w:val="center"/>
              <w:rPr>
                <w:b/>
                <w:sz w:val="20"/>
                <w:szCs w:val="20"/>
              </w:rPr>
            </w:pPr>
            <w:r w:rsidRPr="00DD0E38">
              <w:rPr>
                <w:b/>
                <w:sz w:val="20"/>
                <w:szCs w:val="20"/>
              </w:rPr>
              <w:t>School</w:t>
            </w:r>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r w:rsidRPr="00DD0E38">
              <w:rPr>
                <w:b/>
                <w:sz w:val="20"/>
                <w:szCs w:val="20"/>
              </w:rPr>
              <w:t xml:space="preserve">Hunter/Central Coast </w:t>
            </w:r>
          </w:p>
        </w:tc>
        <w:tc>
          <w:tcPr>
            <w:tcW w:w="4781" w:type="dxa"/>
            <w:tcBorders>
              <w:bottom w:val="nil"/>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Narara</w:t>
                </w:r>
              </w:smartTag>
              <w:r w:rsidRPr="00DD0E38">
                <w:rPr>
                  <w:sz w:val="20"/>
                  <w:szCs w:val="20"/>
                </w:rPr>
                <w:t xml:space="preserve"> </w:t>
              </w:r>
              <w:smartTag w:uri="urn:schemas-microsoft-com:office:smarttags" w:element="place">
                <w:r w:rsidRPr="00DD0E38">
                  <w:rPr>
                    <w:sz w:val="20"/>
                    <w:szCs w:val="20"/>
                  </w:rPr>
                  <w:t>Valley</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tcBorders>
              <w:bottom w:val="nil"/>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Kariong</w:t>
                </w:r>
              </w:smartTag>
              <w:r w:rsidRPr="00DD0E38">
                <w:rPr>
                  <w:sz w:val="20"/>
                  <w:szCs w:val="20"/>
                </w:rPr>
                <w:t xml:space="preserve"> </w:t>
              </w:r>
              <w:smartTag w:uri="urn:schemas-microsoft-com:office:smarttags" w:element="place">
                <w:r w:rsidRPr="00DD0E38">
                  <w:rPr>
                    <w:sz w:val="20"/>
                    <w:szCs w:val="20"/>
                  </w:rPr>
                  <w:t>Mountains</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tcBorders>
              <w:bottom w:val="nil"/>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East</w:t>
                </w:r>
              </w:smartTag>
              <w:r w:rsidRPr="00DD0E38">
                <w:rPr>
                  <w:sz w:val="20"/>
                  <w:szCs w:val="20"/>
                </w:rPr>
                <w:t xml:space="preserve"> </w:t>
              </w:r>
              <w:smartTag w:uri="urn:schemas-microsoft-com:office:smarttags" w:element="place">
                <w:r w:rsidRPr="00DD0E38">
                  <w:rPr>
                    <w:sz w:val="20"/>
                    <w:szCs w:val="20"/>
                  </w:rPr>
                  <w:t>Maitland</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tcBorders>
              <w:bottom w:val="nil"/>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Toronto</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r w:rsidRPr="00DD0E38">
              <w:rPr>
                <w:b/>
                <w:sz w:val="20"/>
                <w:szCs w:val="20"/>
              </w:rPr>
              <w:t>Illawarra South East</w:t>
            </w:r>
          </w:p>
        </w:tc>
        <w:tc>
          <w:tcPr>
            <w:tcW w:w="4781" w:type="dxa"/>
            <w:tcBorders>
              <w:bottom w:val="nil"/>
            </w:tcBorders>
            <w:vAlign w:val="center"/>
          </w:tcPr>
          <w:p w:rsidR="00803B2A" w:rsidRPr="00DD0E38" w:rsidRDefault="00803B2A" w:rsidP="00B02E61">
            <w:pPr>
              <w:spacing w:before="40" w:after="40"/>
              <w:rPr>
                <w:sz w:val="20"/>
                <w:szCs w:val="20"/>
              </w:rPr>
            </w:pPr>
            <w:r w:rsidRPr="00DD0E38">
              <w:rPr>
                <w:sz w:val="20"/>
                <w:szCs w:val="20"/>
              </w:rPr>
              <w:t>Illawarra Senior Campus</w:t>
            </w:r>
          </w:p>
        </w:tc>
      </w:tr>
      <w:tr w:rsidR="00803B2A" w:rsidRPr="00DD0E38" w:rsidTr="000A38AC">
        <w:trPr>
          <w:trHeight w:val="340"/>
          <w:jc w:val="center"/>
        </w:trPr>
        <w:tc>
          <w:tcPr>
            <w:tcW w:w="2676" w:type="dxa"/>
            <w:vMerge/>
            <w:tcBorders>
              <w:bottom w:val="single" w:sz="4" w:space="0" w:color="auto"/>
            </w:tcBorders>
            <w:shd w:val="pct5" w:color="auto" w:fill="auto"/>
            <w:vAlign w:val="center"/>
          </w:tcPr>
          <w:p w:rsidR="00803B2A" w:rsidRPr="00DD0E38" w:rsidRDefault="00803B2A" w:rsidP="00B02E61">
            <w:pPr>
              <w:spacing w:before="60" w:after="60"/>
              <w:rPr>
                <w:b/>
                <w:sz w:val="20"/>
                <w:szCs w:val="20"/>
              </w:rPr>
            </w:pPr>
          </w:p>
        </w:tc>
        <w:tc>
          <w:tcPr>
            <w:tcW w:w="4781" w:type="dxa"/>
            <w:tcBorders>
              <w:bottom w:val="single" w:sz="4" w:space="0" w:color="auto"/>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Towradgi</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0A38AC">
        <w:trPr>
          <w:trHeight w:val="340"/>
          <w:jc w:val="center"/>
        </w:trPr>
        <w:tc>
          <w:tcPr>
            <w:tcW w:w="2676"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803B2A" w:rsidRPr="00DD0E38" w:rsidRDefault="00803B2A" w:rsidP="00B02E61">
            <w:pPr>
              <w:spacing w:before="60" w:after="60"/>
              <w:rPr>
                <w:b/>
                <w:sz w:val="20"/>
                <w:szCs w:val="20"/>
              </w:rPr>
            </w:pPr>
            <w:smartTag w:uri="urn:schemas-microsoft-com:office:smarttags" w:element="place">
              <w:r w:rsidRPr="00DD0E38">
                <w:rPr>
                  <w:b/>
                  <w:sz w:val="20"/>
                  <w:szCs w:val="20"/>
                </w:rPr>
                <w:t>New England</w:t>
              </w:r>
            </w:smartTag>
          </w:p>
        </w:tc>
        <w:tc>
          <w:tcPr>
            <w:tcW w:w="4781" w:type="dxa"/>
            <w:tcBorders>
              <w:top w:val="single" w:sz="4" w:space="0" w:color="auto"/>
              <w:left w:val="single" w:sz="4" w:space="0" w:color="auto"/>
              <w:bottom w:val="single" w:sz="4" w:space="0" w:color="auto"/>
              <w:right w:val="single" w:sz="4" w:space="0" w:color="auto"/>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Narrabri</w:t>
                </w:r>
              </w:smartTag>
              <w:r w:rsidRPr="00DD0E38">
                <w:rPr>
                  <w:sz w:val="20"/>
                  <w:szCs w:val="20"/>
                </w:rPr>
                <w:t xml:space="preserve"> </w:t>
              </w:r>
              <w:smartTag w:uri="urn:schemas-microsoft-com:office:smarttags" w:element="place">
                <w:r w:rsidRPr="00DD0E38">
                  <w:rPr>
                    <w:sz w:val="20"/>
                    <w:szCs w:val="20"/>
                  </w:rPr>
                  <w:t>West</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0A38AC">
        <w:trPr>
          <w:trHeight w:val="340"/>
          <w:jc w:val="center"/>
        </w:trPr>
        <w:tc>
          <w:tcPr>
            <w:tcW w:w="2676" w:type="dxa"/>
            <w:vMerge/>
            <w:tcBorders>
              <w:top w:val="single" w:sz="4" w:space="0" w:color="auto"/>
              <w:left w:val="single" w:sz="4" w:space="0" w:color="auto"/>
              <w:bottom w:val="single" w:sz="4" w:space="0" w:color="auto"/>
              <w:right w:val="single" w:sz="4" w:space="0" w:color="auto"/>
            </w:tcBorders>
            <w:shd w:val="pct5" w:color="auto" w:fill="auto"/>
            <w:vAlign w:val="center"/>
          </w:tcPr>
          <w:p w:rsidR="00803B2A" w:rsidRPr="00DD0E38" w:rsidRDefault="00803B2A" w:rsidP="00B02E61">
            <w:pPr>
              <w:spacing w:before="60" w:after="60"/>
              <w:rPr>
                <w:b/>
                <w:sz w:val="20"/>
                <w:szCs w:val="20"/>
              </w:rPr>
            </w:pPr>
          </w:p>
        </w:tc>
        <w:tc>
          <w:tcPr>
            <w:tcW w:w="4781" w:type="dxa"/>
            <w:tcBorders>
              <w:top w:val="single" w:sz="4" w:space="0" w:color="auto"/>
              <w:left w:val="single" w:sz="4" w:space="0" w:color="auto"/>
              <w:bottom w:val="single" w:sz="4" w:space="0" w:color="auto"/>
              <w:right w:val="single" w:sz="4" w:space="0" w:color="auto"/>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Collarenebri</w:t>
                </w:r>
              </w:smartTag>
              <w:r w:rsidRPr="00DD0E38">
                <w:rPr>
                  <w:sz w:val="20"/>
                  <w:szCs w:val="20"/>
                </w:rPr>
                <w:t xml:space="preserve"> </w:t>
              </w:r>
              <w:smartTag w:uri="urn:schemas-microsoft-com:office:smarttags" w:element="place">
                <w:r w:rsidRPr="00DD0E38">
                  <w:rPr>
                    <w:sz w:val="20"/>
                    <w:szCs w:val="20"/>
                  </w:rPr>
                  <w:t>Central</w:t>
                </w:r>
              </w:smartTag>
              <w:r w:rsidRPr="00DD0E38">
                <w:rPr>
                  <w:sz w:val="20"/>
                  <w:szCs w:val="20"/>
                </w:rPr>
                <w:t xml:space="preserve"> </w:t>
              </w:r>
              <w:smartTag w:uri="urn:schemas-microsoft-com:office:smarttags" w:element="place">
                <w:r w:rsidRPr="00DD0E38">
                  <w:rPr>
                    <w:sz w:val="20"/>
                    <w:szCs w:val="20"/>
                  </w:rPr>
                  <w:t>School</w:t>
                </w:r>
              </w:smartTag>
            </w:smartTag>
          </w:p>
        </w:tc>
      </w:tr>
      <w:tr w:rsidR="00803B2A" w:rsidRPr="00DD0E38" w:rsidTr="000A38AC">
        <w:trPr>
          <w:trHeight w:val="340"/>
          <w:jc w:val="center"/>
        </w:trPr>
        <w:tc>
          <w:tcPr>
            <w:tcW w:w="2676" w:type="dxa"/>
            <w:vMerge/>
            <w:tcBorders>
              <w:top w:val="single" w:sz="4" w:space="0" w:color="auto"/>
              <w:left w:val="single" w:sz="4" w:space="0" w:color="auto"/>
              <w:bottom w:val="single" w:sz="4" w:space="0" w:color="auto"/>
              <w:right w:val="single" w:sz="4" w:space="0" w:color="auto"/>
            </w:tcBorders>
            <w:shd w:val="pct5" w:color="auto" w:fill="auto"/>
            <w:vAlign w:val="center"/>
          </w:tcPr>
          <w:p w:rsidR="00803B2A" w:rsidRPr="00DD0E38" w:rsidRDefault="00803B2A" w:rsidP="00B02E61">
            <w:pPr>
              <w:spacing w:before="60" w:after="60"/>
              <w:rPr>
                <w:b/>
                <w:sz w:val="20"/>
                <w:szCs w:val="20"/>
              </w:rPr>
            </w:pPr>
          </w:p>
        </w:tc>
        <w:tc>
          <w:tcPr>
            <w:tcW w:w="4781" w:type="dxa"/>
            <w:tcBorders>
              <w:top w:val="single" w:sz="4" w:space="0" w:color="auto"/>
              <w:left w:val="single" w:sz="4" w:space="0" w:color="auto"/>
              <w:bottom w:val="single" w:sz="4" w:space="0" w:color="auto"/>
              <w:right w:val="single" w:sz="4" w:space="0" w:color="auto"/>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Tamworth</w:t>
                </w:r>
              </w:smartTag>
              <w:r w:rsidRPr="00DD0E38">
                <w:rPr>
                  <w:sz w:val="20"/>
                  <w:szCs w:val="20"/>
                </w:rPr>
                <w:t xml:space="preserve"> </w:t>
              </w:r>
              <w:smartTag w:uri="urn:schemas-microsoft-com:office:smarttags" w:element="place">
                <w:r w:rsidRPr="00DD0E38">
                  <w:rPr>
                    <w:sz w:val="20"/>
                    <w:szCs w:val="20"/>
                  </w:rPr>
                  <w:t>West</w:t>
                </w:r>
              </w:smartTag>
              <w:r w:rsidRPr="00DD0E38">
                <w:rPr>
                  <w:sz w:val="20"/>
                  <w:szCs w:val="20"/>
                </w:rPr>
                <w:t xml:space="preserve"> </w:t>
              </w:r>
              <w:smartTag w:uri="urn:schemas-microsoft-com:office:smarttags" w:element="place">
                <w:r w:rsidRPr="00DD0E38">
                  <w:rPr>
                    <w:sz w:val="20"/>
                    <w:szCs w:val="20"/>
                  </w:rPr>
                  <w:t>Public School</w:t>
                </w:r>
              </w:smartTag>
            </w:smartTag>
          </w:p>
        </w:tc>
      </w:tr>
    </w:tbl>
    <w:p w:rsidR="00803B2A" w:rsidRPr="00CC16BB" w:rsidRDefault="00803B2A">
      <w:pPr>
        <w:rPr>
          <w:sz w:val="2"/>
          <w:szCs w:val="2"/>
        </w:rPr>
      </w:pPr>
    </w:p>
    <w:tbl>
      <w:tblPr>
        <w:tblW w:w="0" w:type="auto"/>
        <w:jc w:val="center"/>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6"/>
        <w:gridCol w:w="4781"/>
      </w:tblGrid>
      <w:tr w:rsidR="00803B2A" w:rsidRPr="00DD0E38" w:rsidTr="00CC16BB">
        <w:trPr>
          <w:trHeight w:val="340"/>
          <w:jc w:val="center"/>
        </w:trPr>
        <w:tc>
          <w:tcPr>
            <w:tcW w:w="2676" w:type="dxa"/>
            <w:shd w:val="pct5" w:color="auto" w:fill="auto"/>
            <w:vAlign w:val="center"/>
          </w:tcPr>
          <w:p w:rsidR="00803B2A" w:rsidRPr="00DD0E38" w:rsidRDefault="00803B2A" w:rsidP="00CC16BB">
            <w:pPr>
              <w:spacing w:before="60" w:after="60"/>
              <w:jc w:val="center"/>
              <w:rPr>
                <w:b/>
                <w:sz w:val="20"/>
                <w:szCs w:val="20"/>
              </w:rPr>
            </w:pPr>
            <w:smartTag w:uri="urn:schemas-microsoft-com:office:smarttags" w:element="place">
              <w:smartTag w:uri="urn:schemas-microsoft-com:office:smarttags" w:element="place">
                <w:r w:rsidRPr="00DD0E38">
                  <w:rPr>
                    <w:b/>
                    <w:sz w:val="20"/>
                    <w:szCs w:val="20"/>
                  </w:rPr>
                  <w:lastRenderedPageBreak/>
                  <w:t>DET</w:t>
                </w:r>
              </w:smartTag>
              <w:r w:rsidRPr="00DD0E38">
                <w:rPr>
                  <w:b/>
                  <w:sz w:val="20"/>
                  <w:szCs w:val="20"/>
                </w:rPr>
                <w:t xml:space="preserve"> </w:t>
              </w:r>
              <w:smartTag w:uri="urn:schemas-microsoft-com:office:smarttags" w:element="place">
                <w:r w:rsidRPr="00DD0E38">
                  <w:rPr>
                    <w:b/>
                    <w:sz w:val="20"/>
                    <w:szCs w:val="20"/>
                  </w:rPr>
                  <w:t>School</w:t>
                </w:r>
              </w:smartTag>
            </w:smartTag>
            <w:r w:rsidRPr="00DD0E38">
              <w:rPr>
                <w:b/>
                <w:sz w:val="20"/>
                <w:szCs w:val="20"/>
              </w:rPr>
              <w:t xml:space="preserve"> region</w:t>
            </w:r>
          </w:p>
        </w:tc>
        <w:tc>
          <w:tcPr>
            <w:tcW w:w="4781" w:type="dxa"/>
            <w:shd w:val="pct5" w:color="auto" w:fill="auto"/>
            <w:vAlign w:val="center"/>
          </w:tcPr>
          <w:p w:rsidR="00803B2A" w:rsidRPr="00DD0E38" w:rsidRDefault="00803B2A" w:rsidP="00CC16BB">
            <w:pPr>
              <w:spacing w:before="60" w:after="60"/>
              <w:jc w:val="center"/>
              <w:rPr>
                <w:b/>
                <w:sz w:val="20"/>
                <w:szCs w:val="20"/>
              </w:rPr>
            </w:pPr>
            <w:r w:rsidRPr="00DD0E38">
              <w:rPr>
                <w:b/>
                <w:sz w:val="20"/>
                <w:szCs w:val="20"/>
              </w:rPr>
              <w:t>School</w:t>
            </w:r>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smartTag w:uri="urn:schemas-microsoft-com:office:smarttags" w:element="place">
              <w:smartTag w:uri="urn:schemas-microsoft-com:office:smarttags" w:element="place">
                <w:r w:rsidRPr="00DD0E38">
                  <w:rPr>
                    <w:b/>
                    <w:sz w:val="20"/>
                    <w:szCs w:val="20"/>
                  </w:rPr>
                  <w:t>North</w:t>
                </w:r>
              </w:smartTag>
              <w:r w:rsidRPr="00DD0E38">
                <w:rPr>
                  <w:b/>
                  <w:sz w:val="20"/>
                  <w:szCs w:val="20"/>
                </w:rPr>
                <w:t xml:space="preserve"> </w:t>
              </w:r>
              <w:smartTag w:uri="urn:schemas-microsoft-com:office:smarttags" w:element="place">
                <w:r w:rsidRPr="00DD0E38">
                  <w:rPr>
                    <w:b/>
                    <w:sz w:val="20"/>
                    <w:szCs w:val="20"/>
                  </w:rPr>
                  <w:t>Coast</w:t>
                </w:r>
              </w:smartTag>
            </w:smartTag>
          </w:p>
        </w:tc>
        <w:tc>
          <w:tcPr>
            <w:tcW w:w="4781" w:type="dxa"/>
            <w:vAlign w:val="center"/>
          </w:tcPr>
          <w:p w:rsidR="00803B2A" w:rsidRPr="00DD0E38" w:rsidRDefault="00803B2A" w:rsidP="00787768">
            <w:pPr>
              <w:spacing w:before="40"/>
              <w:rPr>
                <w:sz w:val="20"/>
                <w:szCs w:val="20"/>
              </w:rPr>
            </w:pPr>
            <w:r w:rsidRPr="00DD0E38">
              <w:rPr>
                <w:sz w:val="20"/>
                <w:szCs w:val="20"/>
              </w:rPr>
              <w:t>Grafton Learning Community:</w:t>
            </w:r>
          </w:p>
          <w:p w:rsidR="00803B2A" w:rsidRPr="004B599D" w:rsidRDefault="00803B2A" w:rsidP="009F1A73">
            <w:pPr>
              <w:pStyle w:val="ListParagraph"/>
              <w:numPr>
                <w:ilvl w:val="0"/>
                <w:numId w:val="25"/>
              </w:numPr>
              <w:autoSpaceDE/>
              <w:autoSpaceDN/>
              <w:adjustRightInd/>
              <w:spacing w:before="40" w:after="40"/>
              <w:ind w:left="340"/>
              <w:contextualSpacing/>
              <w:rPr>
                <w:sz w:val="20"/>
              </w:rPr>
            </w:pPr>
            <w:smartTag w:uri="urn:schemas-microsoft-com:office:smarttags" w:element="place">
              <w:smartTag w:uri="urn:schemas-microsoft-com:office:smarttags" w:element="place">
                <w:r w:rsidRPr="004B599D">
                  <w:rPr>
                    <w:sz w:val="20"/>
                  </w:rPr>
                  <w:t>South</w:t>
                </w:r>
              </w:smartTag>
              <w:r w:rsidRPr="004B599D">
                <w:rPr>
                  <w:sz w:val="20"/>
                </w:rPr>
                <w:t xml:space="preserve"> </w:t>
              </w:r>
              <w:smartTag w:uri="urn:schemas-microsoft-com:office:smarttags" w:element="place">
                <w:r w:rsidRPr="004B599D">
                  <w:rPr>
                    <w:sz w:val="20"/>
                  </w:rPr>
                  <w:t>Grafton</w:t>
                </w:r>
              </w:smartTag>
              <w:r w:rsidRPr="004B599D">
                <w:rPr>
                  <w:sz w:val="20"/>
                </w:rPr>
                <w:t xml:space="preserve"> </w:t>
              </w:r>
              <w:smartTag w:uri="urn:schemas-microsoft-com:office:smarttags" w:element="place">
                <w:r w:rsidRPr="004B599D">
                  <w:rPr>
                    <w:sz w:val="20"/>
                  </w:rPr>
                  <w:t>High School</w:t>
                </w:r>
              </w:smartTag>
            </w:smartTag>
          </w:p>
          <w:p w:rsidR="00803B2A" w:rsidRPr="004B599D" w:rsidRDefault="00803B2A" w:rsidP="009F1A73">
            <w:pPr>
              <w:pStyle w:val="ListParagraph"/>
              <w:numPr>
                <w:ilvl w:val="0"/>
                <w:numId w:val="25"/>
              </w:numPr>
              <w:autoSpaceDE/>
              <w:autoSpaceDN/>
              <w:adjustRightInd/>
              <w:spacing w:before="40" w:after="40"/>
              <w:ind w:left="340"/>
              <w:contextualSpacing/>
              <w:rPr>
                <w:sz w:val="20"/>
              </w:rPr>
            </w:pPr>
            <w:smartTag w:uri="urn:schemas-microsoft-com:office:smarttags" w:element="place">
              <w:smartTag w:uri="urn:schemas-microsoft-com:office:smarttags" w:element="place">
                <w:r w:rsidRPr="004B599D">
                  <w:rPr>
                    <w:sz w:val="20"/>
                  </w:rPr>
                  <w:t>Grafton</w:t>
                </w:r>
              </w:smartTag>
              <w:r w:rsidRPr="004B599D">
                <w:rPr>
                  <w:sz w:val="20"/>
                </w:rPr>
                <w:t xml:space="preserve"> </w:t>
              </w:r>
              <w:smartTag w:uri="urn:schemas-microsoft-com:office:smarttags" w:element="place">
                <w:r w:rsidRPr="004B599D">
                  <w:rPr>
                    <w:sz w:val="20"/>
                  </w:rPr>
                  <w:t>High School</w:t>
                </w:r>
              </w:smartTag>
            </w:smartTag>
          </w:p>
          <w:p w:rsidR="00803B2A" w:rsidRPr="004B599D" w:rsidRDefault="00803B2A" w:rsidP="009F1A73">
            <w:pPr>
              <w:pStyle w:val="ListParagraph"/>
              <w:numPr>
                <w:ilvl w:val="0"/>
                <w:numId w:val="25"/>
              </w:numPr>
              <w:autoSpaceDE/>
              <w:autoSpaceDN/>
              <w:adjustRightInd/>
              <w:spacing w:before="40" w:after="40"/>
              <w:ind w:left="340"/>
              <w:contextualSpacing/>
              <w:rPr>
                <w:sz w:val="20"/>
              </w:rPr>
            </w:pPr>
            <w:smartTag w:uri="urn:schemas-microsoft-com:office:smarttags" w:element="place">
              <w:smartTag w:uri="urn:schemas-microsoft-com:office:smarttags" w:element="place">
                <w:r w:rsidRPr="004B599D">
                  <w:rPr>
                    <w:sz w:val="20"/>
                  </w:rPr>
                  <w:t>Westlawn</w:t>
                </w:r>
              </w:smartTag>
              <w:r w:rsidRPr="004B599D">
                <w:rPr>
                  <w:sz w:val="20"/>
                </w:rPr>
                <w:t xml:space="preserve"> </w:t>
              </w:r>
              <w:smartTag w:uri="urn:schemas-microsoft-com:office:smarttags" w:element="place">
                <w:r w:rsidRPr="004B599D">
                  <w:rPr>
                    <w:sz w:val="20"/>
                  </w:rPr>
                  <w:t>Public School</w:t>
                </w:r>
              </w:smartTag>
            </w:smartTag>
          </w:p>
          <w:p w:rsidR="00803B2A" w:rsidRPr="004B599D" w:rsidRDefault="00803B2A" w:rsidP="009F1A73">
            <w:pPr>
              <w:pStyle w:val="ListParagraph"/>
              <w:numPr>
                <w:ilvl w:val="0"/>
                <w:numId w:val="25"/>
              </w:numPr>
              <w:autoSpaceDE/>
              <w:autoSpaceDN/>
              <w:adjustRightInd/>
              <w:spacing w:before="40" w:after="40"/>
              <w:ind w:left="340"/>
              <w:contextualSpacing/>
              <w:rPr>
                <w:sz w:val="20"/>
              </w:rPr>
            </w:pPr>
            <w:smartTag w:uri="urn:schemas-microsoft-com:office:smarttags" w:element="place">
              <w:smartTag w:uri="urn:schemas-microsoft-com:office:smarttags" w:element="place">
                <w:r w:rsidRPr="004B599D">
                  <w:rPr>
                    <w:sz w:val="20"/>
                  </w:rPr>
                  <w:t>South</w:t>
                </w:r>
              </w:smartTag>
              <w:r w:rsidRPr="004B599D">
                <w:rPr>
                  <w:sz w:val="20"/>
                </w:rPr>
                <w:t xml:space="preserve"> </w:t>
              </w:r>
              <w:smartTag w:uri="urn:schemas-microsoft-com:office:smarttags" w:element="place">
                <w:r w:rsidRPr="004B599D">
                  <w:rPr>
                    <w:sz w:val="20"/>
                  </w:rPr>
                  <w:t>Grafton</w:t>
                </w:r>
              </w:smartTag>
              <w:r w:rsidRPr="004B599D">
                <w:rPr>
                  <w:sz w:val="20"/>
                </w:rPr>
                <w:t xml:space="preserve"> </w:t>
              </w:r>
              <w:smartTag w:uri="urn:schemas-microsoft-com:office:smarttags" w:element="place">
                <w:r w:rsidRPr="004B599D">
                  <w:rPr>
                    <w:sz w:val="20"/>
                  </w:rPr>
                  <w:t>Public School</w:t>
                </w:r>
              </w:smartTag>
            </w:smartTag>
          </w:p>
          <w:p w:rsidR="00803B2A" w:rsidRPr="004B599D" w:rsidRDefault="00803B2A" w:rsidP="009F1A73">
            <w:pPr>
              <w:pStyle w:val="ListParagraph"/>
              <w:numPr>
                <w:ilvl w:val="0"/>
                <w:numId w:val="25"/>
              </w:numPr>
              <w:autoSpaceDE/>
              <w:autoSpaceDN/>
              <w:adjustRightInd/>
              <w:spacing w:before="40" w:after="40"/>
              <w:ind w:left="340"/>
              <w:contextualSpacing/>
              <w:rPr>
                <w:sz w:val="20"/>
              </w:rPr>
            </w:pPr>
            <w:smartTag w:uri="urn:schemas-microsoft-com:office:smarttags" w:element="place">
              <w:smartTag w:uri="urn:schemas-microsoft-com:office:smarttags" w:element="place">
                <w:r w:rsidRPr="004B599D">
                  <w:rPr>
                    <w:sz w:val="20"/>
                  </w:rPr>
                  <w:t>Grafton</w:t>
                </w:r>
              </w:smartTag>
              <w:r w:rsidRPr="004B599D">
                <w:rPr>
                  <w:sz w:val="20"/>
                </w:rPr>
                <w:t xml:space="preserve"> </w:t>
              </w:r>
              <w:smartTag w:uri="urn:schemas-microsoft-com:office:smarttags" w:element="place">
                <w:r w:rsidRPr="004B599D">
                  <w:rPr>
                    <w:sz w:val="20"/>
                  </w:rPr>
                  <w:t>Public School</w:t>
                </w:r>
              </w:smartTag>
            </w:smartTag>
          </w:p>
          <w:p w:rsidR="00803B2A" w:rsidRPr="004B599D" w:rsidRDefault="00803B2A" w:rsidP="004B599D">
            <w:pPr>
              <w:pStyle w:val="ListParagraph"/>
              <w:numPr>
                <w:ilvl w:val="0"/>
                <w:numId w:val="25"/>
              </w:numPr>
              <w:spacing w:before="40" w:after="40"/>
              <w:ind w:left="340"/>
              <w:contextualSpacing/>
              <w:rPr>
                <w:sz w:val="20"/>
                <w:szCs w:val="20"/>
              </w:rPr>
            </w:pPr>
            <w:smartTag w:uri="urn:schemas-microsoft-com:office:smarttags" w:element="place">
              <w:smartTag w:uri="urn:schemas-microsoft-com:office:smarttags" w:element="place">
                <w:r w:rsidRPr="004B599D">
                  <w:rPr>
                    <w:sz w:val="20"/>
                  </w:rPr>
                  <w:t>Gillwinga</w:t>
                </w:r>
              </w:smartTag>
              <w:r w:rsidRPr="004B599D">
                <w:rPr>
                  <w:sz w:val="20"/>
                </w:rPr>
                <w:t xml:space="preserve"> </w:t>
              </w:r>
              <w:smartTag w:uri="urn:schemas-microsoft-com:office:smarttags" w:element="place">
                <w:r w:rsidRPr="004B599D">
                  <w:rPr>
                    <w:sz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Chatham</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Alstonville</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Kyogle</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Kyogle</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tcBorders>
              <w:bottom w:val="single" w:sz="2" w:space="0" w:color="000000"/>
            </w:tcBorders>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Kempsey</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smartTag w:uri="urn:schemas-microsoft-com:office:smarttags" w:element="place">
              <w:r w:rsidRPr="00DD0E38">
                <w:rPr>
                  <w:b/>
                  <w:sz w:val="20"/>
                  <w:szCs w:val="20"/>
                </w:rPr>
                <w:t>Northern Sydney</w:t>
              </w:r>
            </w:smartTag>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Denistone</w:t>
                </w:r>
              </w:smartTag>
              <w:r w:rsidRPr="00DD0E38">
                <w:rPr>
                  <w:sz w:val="20"/>
                  <w:szCs w:val="20"/>
                </w:rPr>
                <w:t xml:space="preserve"> </w:t>
              </w:r>
              <w:smartTag w:uri="urn:schemas-microsoft-com:office:smarttags" w:element="place">
                <w:r w:rsidRPr="00DD0E38">
                  <w:rPr>
                    <w:sz w:val="20"/>
                    <w:szCs w:val="20"/>
                  </w:rPr>
                  <w:t>East</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Cromer</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Castle</w:t>
                </w:r>
              </w:smartTag>
              <w:r w:rsidRPr="00DD0E38">
                <w:rPr>
                  <w:sz w:val="20"/>
                  <w:szCs w:val="20"/>
                </w:rPr>
                <w:t xml:space="preserve"> </w:t>
              </w:r>
              <w:smartTag w:uri="urn:schemas-microsoft-com:office:smarttags" w:element="place">
                <w:r w:rsidRPr="00DD0E38">
                  <w:rPr>
                    <w:sz w:val="20"/>
                    <w:szCs w:val="20"/>
                  </w:rPr>
                  <w:t>Hill</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r w:rsidRPr="00DD0E38">
              <w:rPr>
                <w:b/>
                <w:sz w:val="20"/>
                <w:szCs w:val="20"/>
              </w:rPr>
              <w:t>Riverina</w:t>
            </w: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Thurgoona</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Finley</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r w:rsidRPr="00DD0E38">
              <w:rPr>
                <w:b/>
                <w:sz w:val="20"/>
                <w:szCs w:val="20"/>
              </w:rPr>
              <w:t xml:space="preserve">South </w:t>
            </w:r>
            <w:smartTag w:uri="urn:schemas-microsoft-com:office:smarttags" w:element="place">
              <w:r w:rsidRPr="00DD0E38">
                <w:rPr>
                  <w:b/>
                  <w:sz w:val="20"/>
                  <w:szCs w:val="20"/>
                </w:rPr>
                <w:t>Western Sydney</w:t>
              </w:r>
            </w:smartTag>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Liverpool</w:t>
                </w:r>
              </w:smartTag>
              <w:r w:rsidRPr="00DD0E38">
                <w:rPr>
                  <w:sz w:val="20"/>
                  <w:szCs w:val="20"/>
                </w:rPr>
                <w:t xml:space="preserve"> </w:t>
              </w:r>
              <w:smartTag w:uri="urn:schemas-microsoft-com:office:smarttags" w:element="place">
                <w:r w:rsidRPr="00DD0E38">
                  <w:rPr>
                    <w:sz w:val="20"/>
                    <w:szCs w:val="20"/>
                  </w:rPr>
                  <w:t>Boys</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Harrington</w:t>
                </w:r>
              </w:smartTag>
              <w:r w:rsidRPr="00DD0E38">
                <w:rPr>
                  <w:sz w:val="20"/>
                  <w:szCs w:val="20"/>
                </w:rPr>
                <w:t xml:space="preserve"> </w:t>
              </w:r>
              <w:smartTag w:uri="urn:schemas-microsoft-com:office:smarttags" w:element="place">
                <w:r w:rsidRPr="00DD0E38">
                  <w:rPr>
                    <w:sz w:val="20"/>
                    <w:szCs w:val="20"/>
                  </w:rPr>
                  <w:t>Street</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Ingleburn</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Blaxcell</w:t>
                </w:r>
              </w:smartTag>
              <w:r w:rsidRPr="00DD0E38">
                <w:rPr>
                  <w:sz w:val="20"/>
                  <w:szCs w:val="20"/>
                </w:rPr>
                <w:t xml:space="preserve"> </w:t>
              </w:r>
              <w:smartTag w:uri="urn:schemas-microsoft-com:office:smarttags" w:element="place">
                <w:r w:rsidRPr="00DD0E38">
                  <w:rPr>
                    <w:sz w:val="20"/>
                    <w:szCs w:val="20"/>
                  </w:rPr>
                  <w:t>Street</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Punchbowl</w:t>
                </w:r>
              </w:smartTag>
              <w:r w:rsidRPr="00DD0E38">
                <w:rPr>
                  <w:sz w:val="20"/>
                  <w:szCs w:val="20"/>
                </w:rPr>
                <w:t xml:space="preserve"> </w:t>
              </w:r>
              <w:smartTag w:uri="urn:schemas-microsoft-com:office:smarttags" w:element="place">
                <w:r w:rsidRPr="00DD0E38">
                  <w:rPr>
                    <w:sz w:val="20"/>
                    <w:szCs w:val="20"/>
                  </w:rPr>
                  <w:t>Boys</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smartTag w:uri="urn:schemas-microsoft-com:office:smarttags" w:element="place">
              <w:r w:rsidRPr="00DD0E38">
                <w:rPr>
                  <w:b/>
                  <w:sz w:val="20"/>
                  <w:szCs w:val="20"/>
                </w:rPr>
                <w:t>Sydney</w:t>
              </w:r>
            </w:smartTag>
            <w:r w:rsidRPr="00DD0E38">
              <w:rPr>
                <w:b/>
                <w:sz w:val="20"/>
                <w:szCs w:val="20"/>
              </w:rPr>
              <w:t xml:space="preserve"> </w:t>
            </w: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Newtown</w:t>
                </w:r>
              </w:smartTag>
              <w:r w:rsidRPr="00DD0E38">
                <w:rPr>
                  <w:sz w:val="20"/>
                  <w:szCs w:val="20"/>
                </w:rPr>
                <w:t xml:space="preserve"> </w:t>
              </w:r>
              <w:smartTag w:uri="urn:schemas-microsoft-com:office:smarttags" w:element="place">
                <w:r w:rsidRPr="00DD0E38">
                  <w:rPr>
                    <w:sz w:val="20"/>
                    <w:szCs w:val="20"/>
                  </w:rPr>
                  <w:t>High School</w:t>
                </w:r>
              </w:smartTag>
            </w:smartTag>
            <w:r w:rsidRPr="00DD0E38">
              <w:rPr>
                <w:sz w:val="20"/>
                <w:szCs w:val="20"/>
              </w:rPr>
              <w:t xml:space="preserve"> Performing Arts</w:t>
            </w:r>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rPr>
                <w:sz w:val="20"/>
                <w:szCs w:val="20"/>
              </w:rPr>
            </w:pPr>
            <w:smartTag w:uri="urn:schemas-microsoft-com:office:smarttags" w:element="place">
              <w:smartTag w:uri="urn:schemas-microsoft-com:office:smarttags" w:element="place">
                <w:r w:rsidRPr="00DD0E38">
                  <w:rPr>
                    <w:sz w:val="20"/>
                    <w:szCs w:val="20"/>
                  </w:rPr>
                  <w:t>Georges</w:t>
                </w:r>
              </w:smartTag>
              <w:r w:rsidRPr="00DD0E38">
                <w:rPr>
                  <w:sz w:val="20"/>
                  <w:szCs w:val="20"/>
                </w:rPr>
                <w:t xml:space="preserve"> </w:t>
              </w:r>
              <w:smartTag w:uri="urn:schemas-microsoft-com:office:smarttags" w:element="place">
                <w:r w:rsidRPr="00DD0E38">
                  <w:rPr>
                    <w:sz w:val="20"/>
                    <w:szCs w:val="20"/>
                  </w:rPr>
                  <w:t>River</w:t>
                </w:r>
              </w:smartTag>
              <w:r w:rsidRPr="00DD0E38">
                <w:rPr>
                  <w:sz w:val="20"/>
                  <w:szCs w:val="20"/>
                </w:rPr>
                <w:t xml:space="preserve"> </w:t>
              </w:r>
              <w:smartTag w:uri="urn:schemas-microsoft-com:office:smarttags" w:element="place">
                <w:r w:rsidRPr="00DD0E38">
                  <w:rPr>
                    <w:sz w:val="20"/>
                    <w:szCs w:val="20"/>
                  </w:rPr>
                  <w:t>College</w:t>
                </w:r>
              </w:smartTag>
            </w:smartTag>
            <w:r w:rsidRPr="00DD0E38">
              <w:rPr>
                <w:sz w:val="20"/>
                <w:szCs w:val="20"/>
              </w:rPr>
              <w:t>:</w:t>
            </w:r>
          </w:p>
          <w:p w:rsidR="00803B2A" w:rsidRPr="004B599D" w:rsidRDefault="00803B2A" w:rsidP="009F1A73">
            <w:pPr>
              <w:pStyle w:val="ListParagraph"/>
              <w:numPr>
                <w:ilvl w:val="0"/>
                <w:numId w:val="26"/>
              </w:numPr>
              <w:autoSpaceDE/>
              <w:autoSpaceDN/>
              <w:adjustRightInd/>
              <w:spacing w:before="40" w:after="40"/>
              <w:ind w:left="340"/>
              <w:contextualSpacing/>
              <w:rPr>
                <w:sz w:val="20"/>
              </w:rPr>
            </w:pPr>
            <w:r w:rsidRPr="004B599D">
              <w:rPr>
                <w:sz w:val="20"/>
              </w:rPr>
              <w:t>Oatley Senior</w:t>
            </w:r>
          </w:p>
          <w:p w:rsidR="00803B2A" w:rsidRPr="004B599D" w:rsidRDefault="00803B2A" w:rsidP="009F1A73">
            <w:pPr>
              <w:pStyle w:val="ListParagraph"/>
              <w:numPr>
                <w:ilvl w:val="0"/>
                <w:numId w:val="26"/>
              </w:numPr>
              <w:autoSpaceDE/>
              <w:autoSpaceDN/>
              <w:adjustRightInd/>
              <w:spacing w:before="40" w:after="40"/>
              <w:ind w:left="340"/>
              <w:contextualSpacing/>
              <w:rPr>
                <w:sz w:val="20"/>
              </w:rPr>
            </w:pPr>
            <w:r w:rsidRPr="004B599D">
              <w:rPr>
                <w:sz w:val="20"/>
              </w:rPr>
              <w:t>Peakhurst Campus</w:t>
            </w:r>
          </w:p>
          <w:p w:rsidR="00803B2A" w:rsidRPr="004B599D" w:rsidRDefault="00803B2A" w:rsidP="009F1A73">
            <w:pPr>
              <w:pStyle w:val="ListParagraph"/>
              <w:numPr>
                <w:ilvl w:val="0"/>
                <w:numId w:val="26"/>
              </w:numPr>
              <w:autoSpaceDE/>
              <w:autoSpaceDN/>
              <w:adjustRightInd/>
              <w:spacing w:before="40" w:after="40"/>
              <w:ind w:left="340"/>
              <w:contextualSpacing/>
              <w:rPr>
                <w:sz w:val="20"/>
              </w:rPr>
            </w:pPr>
            <w:r w:rsidRPr="004B599D">
              <w:rPr>
                <w:sz w:val="20"/>
              </w:rPr>
              <w:t>Penshurst Girls</w:t>
            </w:r>
          </w:p>
          <w:p w:rsidR="00803B2A" w:rsidRPr="004B599D" w:rsidRDefault="00803B2A" w:rsidP="004B599D">
            <w:pPr>
              <w:pStyle w:val="ListParagraph"/>
              <w:numPr>
                <w:ilvl w:val="0"/>
                <w:numId w:val="26"/>
              </w:numPr>
              <w:spacing w:before="40" w:after="40"/>
              <w:ind w:left="340"/>
              <w:contextualSpacing/>
              <w:rPr>
                <w:sz w:val="20"/>
                <w:szCs w:val="20"/>
              </w:rPr>
            </w:pPr>
            <w:r w:rsidRPr="004B599D">
              <w:rPr>
                <w:sz w:val="20"/>
              </w:rPr>
              <w:t>Hurstville Boys</w:t>
            </w:r>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Loftus</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smartTag w:uri="urn:schemas-microsoft-com:office:smarttags" w:element="place">
              <w:r w:rsidRPr="00DD0E38">
                <w:rPr>
                  <w:b/>
                  <w:sz w:val="20"/>
                  <w:szCs w:val="20"/>
                </w:rPr>
                <w:t>Western NSW</w:t>
              </w:r>
            </w:smartTag>
          </w:p>
        </w:tc>
        <w:tc>
          <w:tcPr>
            <w:tcW w:w="4781" w:type="dxa"/>
            <w:vAlign w:val="center"/>
          </w:tcPr>
          <w:p w:rsidR="00803B2A" w:rsidRPr="00DD0E38" w:rsidRDefault="00803B2A" w:rsidP="00B02E61">
            <w:pPr>
              <w:spacing w:before="40" w:after="40"/>
              <w:rPr>
                <w:sz w:val="20"/>
                <w:szCs w:val="20"/>
              </w:rPr>
            </w:pPr>
            <w:smartTag w:uri="urn:schemas-microsoft-com:office:smarttags" w:element="place">
              <w:r w:rsidRPr="00DD0E38">
                <w:rPr>
                  <w:sz w:val="20"/>
                  <w:szCs w:val="20"/>
                </w:rPr>
                <w:t>Anson Street</w:t>
              </w:r>
            </w:smartTag>
            <w:r w:rsidRPr="00DD0E38">
              <w:rPr>
                <w:sz w:val="20"/>
                <w:szCs w:val="20"/>
              </w:rPr>
              <w:t xml:space="preserve"> SSP</w:t>
            </w:r>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Menindee</w:t>
                </w:r>
              </w:smartTag>
              <w:r w:rsidRPr="00DD0E38">
                <w:rPr>
                  <w:sz w:val="20"/>
                  <w:szCs w:val="20"/>
                </w:rPr>
                <w:t xml:space="preserve"> </w:t>
              </w:r>
              <w:smartTag w:uri="urn:schemas-microsoft-com:office:smarttags" w:element="place">
                <w:r w:rsidRPr="00DD0E38">
                  <w:rPr>
                    <w:sz w:val="20"/>
                    <w:szCs w:val="20"/>
                  </w:rPr>
                  <w:t>Central</w:t>
                </w:r>
              </w:smartTag>
              <w:r w:rsidRPr="00DD0E38">
                <w:rPr>
                  <w:sz w:val="20"/>
                  <w:szCs w:val="20"/>
                </w:rPr>
                <w:t xml:space="preserve"> </w:t>
              </w:r>
              <w:smartTag w:uri="urn:schemas-microsoft-com:office:smarttags" w:element="place">
                <w:r w:rsidRPr="00DD0E38">
                  <w:rPr>
                    <w:sz w:val="20"/>
                    <w:szCs w:val="20"/>
                  </w:rPr>
                  <w:t>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Dubbo</w:t>
                </w:r>
              </w:smartTag>
              <w:r w:rsidRPr="00DD0E38">
                <w:rPr>
                  <w:sz w:val="20"/>
                  <w:szCs w:val="20"/>
                </w:rPr>
                <w:t xml:space="preserve"> </w:t>
              </w:r>
              <w:smartTag w:uri="urn:schemas-microsoft-com:office:smarttags" w:element="place">
                <w:r w:rsidRPr="00DD0E38">
                  <w:rPr>
                    <w:sz w:val="20"/>
                    <w:szCs w:val="20"/>
                  </w:rPr>
                  <w:t>South</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val="restart"/>
            <w:shd w:val="pct5" w:color="auto" w:fill="auto"/>
            <w:vAlign w:val="center"/>
          </w:tcPr>
          <w:p w:rsidR="00803B2A" w:rsidRPr="00DD0E38" w:rsidRDefault="00803B2A" w:rsidP="00B02E61">
            <w:pPr>
              <w:spacing w:before="60" w:after="60"/>
              <w:rPr>
                <w:b/>
                <w:sz w:val="20"/>
                <w:szCs w:val="20"/>
              </w:rPr>
            </w:pPr>
            <w:smartTag w:uri="urn:schemas-microsoft-com:office:smarttags" w:element="place">
              <w:r w:rsidRPr="00DD0E38">
                <w:rPr>
                  <w:b/>
                  <w:sz w:val="20"/>
                  <w:szCs w:val="20"/>
                </w:rPr>
                <w:t>Western Sydney</w:t>
              </w:r>
            </w:smartTag>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Evans</w:t>
                </w:r>
              </w:smartTag>
              <w:r w:rsidRPr="00DD0E38">
                <w:rPr>
                  <w:sz w:val="20"/>
                  <w:szCs w:val="20"/>
                </w:rPr>
                <w:t xml:space="preserve"> </w:t>
              </w:r>
              <w:smartTag w:uri="urn:schemas-microsoft-com:office:smarttags" w:element="place">
                <w:r w:rsidRPr="00DD0E38">
                  <w:rPr>
                    <w:sz w:val="20"/>
                    <w:szCs w:val="20"/>
                  </w:rPr>
                  <w:t>High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tabs>
                <w:tab w:val="left" w:pos="158"/>
              </w:tabs>
              <w:spacing w:before="40"/>
              <w:rPr>
                <w:sz w:val="20"/>
                <w:szCs w:val="20"/>
              </w:rPr>
            </w:pPr>
            <w:r w:rsidRPr="00DD0E38">
              <w:rPr>
                <w:sz w:val="20"/>
                <w:szCs w:val="20"/>
              </w:rPr>
              <w:t>Plumpton Education Community:</w:t>
            </w:r>
          </w:p>
          <w:p w:rsidR="00803B2A" w:rsidRPr="00B429ED" w:rsidRDefault="00803B2A" w:rsidP="009F1A73">
            <w:pPr>
              <w:pStyle w:val="ListParagraph"/>
              <w:numPr>
                <w:ilvl w:val="0"/>
                <w:numId w:val="28"/>
              </w:numPr>
              <w:tabs>
                <w:tab w:val="left" w:pos="158"/>
              </w:tabs>
              <w:autoSpaceDE/>
              <w:autoSpaceDN/>
              <w:adjustRightInd/>
              <w:spacing w:before="40" w:after="40"/>
              <w:contextualSpacing/>
              <w:rPr>
                <w:sz w:val="20"/>
                <w:u w:val="single"/>
              </w:rPr>
            </w:pPr>
            <w:smartTag w:uri="urn:schemas-microsoft-com:office:smarttags" w:element="place">
              <w:smartTag w:uri="urn:schemas-microsoft-com:office:smarttags" w:element="place">
                <w:r w:rsidRPr="00B429ED">
                  <w:rPr>
                    <w:sz w:val="20"/>
                  </w:rPr>
                  <w:t>Plumpton</w:t>
                </w:r>
              </w:smartTag>
              <w:r w:rsidRPr="00B429ED">
                <w:rPr>
                  <w:sz w:val="20"/>
                </w:rPr>
                <w:t xml:space="preserve"> </w:t>
              </w:r>
              <w:smartTag w:uri="urn:schemas-microsoft-com:office:smarttags" w:element="place">
                <w:r w:rsidRPr="00B429ED">
                  <w:rPr>
                    <w:sz w:val="20"/>
                  </w:rPr>
                  <w:t>High School</w:t>
                </w:r>
              </w:smartTag>
            </w:smartTag>
          </w:p>
          <w:p w:rsidR="00803B2A" w:rsidRPr="00FC0A5A" w:rsidRDefault="00803B2A" w:rsidP="009F1A73">
            <w:pPr>
              <w:pStyle w:val="ListParagraph"/>
              <w:numPr>
                <w:ilvl w:val="0"/>
                <w:numId w:val="27"/>
              </w:numPr>
              <w:tabs>
                <w:tab w:val="left" w:pos="158"/>
              </w:tabs>
              <w:autoSpaceDE/>
              <w:autoSpaceDN/>
              <w:adjustRightInd/>
              <w:spacing w:before="40" w:after="40"/>
              <w:ind w:left="340"/>
              <w:contextualSpacing/>
              <w:rPr>
                <w:sz w:val="20"/>
              </w:rPr>
            </w:pPr>
            <w:smartTag w:uri="urn:schemas-microsoft-com:office:smarttags" w:element="place">
              <w:smartTag w:uri="urn:schemas-microsoft-com:office:smarttags" w:element="place">
                <w:r w:rsidRPr="00FC0A5A">
                  <w:rPr>
                    <w:sz w:val="20"/>
                  </w:rPr>
                  <w:t>Plumpton</w:t>
                </w:r>
              </w:smartTag>
              <w:r w:rsidRPr="00FC0A5A">
                <w:rPr>
                  <w:sz w:val="20"/>
                </w:rPr>
                <w:t xml:space="preserve"> </w:t>
              </w:r>
              <w:smartTag w:uri="urn:schemas-microsoft-com:office:smarttags" w:element="place">
                <w:r w:rsidRPr="00FC0A5A">
                  <w:rPr>
                    <w:sz w:val="20"/>
                  </w:rPr>
                  <w:t>Public School</w:t>
                </w:r>
              </w:smartTag>
            </w:smartTag>
          </w:p>
          <w:p w:rsidR="00803B2A" w:rsidRPr="00FC0A5A" w:rsidRDefault="00803B2A" w:rsidP="009F1A73">
            <w:pPr>
              <w:pStyle w:val="ListParagraph"/>
              <w:numPr>
                <w:ilvl w:val="0"/>
                <w:numId w:val="27"/>
              </w:numPr>
              <w:tabs>
                <w:tab w:val="left" w:pos="158"/>
              </w:tabs>
              <w:autoSpaceDE/>
              <w:autoSpaceDN/>
              <w:adjustRightInd/>
              <w:spacing w:before="40" w:after="40"/>
              <w:ind w:left="340"/>
              <w:contextualSpacing/>
              <w:rPr>
                <w:sz w:val="20"/>
              </w:rPr>
            </w:pPr>
            <w:smartTag w:uri="urn:schemas-microsoft-com:office:smarttags" w:element="place">
              <w:smartTag w:uri="urn:schemas-microsoft-com:office:smarttags" w:element="place">
                <w:r w:rsidRPr="00FC0A5A">
                  <w:rPr>
                    <w:sz w:val="20"/>
                  </w:rPr>
                  <w:t>William</w:t>
                </w:r>
              </w:smartTag>
              <w:r w:rsidRPr="00FC0A5A">
                <w:rPr>
                  <w:sz w:val="20"/>
                </w:rPr>
                <w:t xml:space="preserve"> </w:t>
              </w:r>
              <w:smartTag w:uri="urn:schemas-microsoft-com:office:smarttags" w:element="place">
                <w:r w:rsidRPr="00FC0A5A">
                  <w:rPr>
                    <w:sz w:val="20"/>
                  </w:rPr>
                  <w:t>Dean</w:t>
                </w:r>
              </w:smartTag>
              <w:r w:rsidRPr="00FC0A5A">
                <w:rPr>
                  <w:sz w:val="20"/>
                </w:rPr>
                <w:t xml:space="preserve"> </w:t>
              </w:r>
              <w:smartTag w:uri="urn:schemas-microsoft-com:office:smarttags" w:element="place">
                <w:r w:rsidRPr="00FC0A5A">
                  <w:rPr>
                    <w:sz w:val="20"/>
                  </w:rPr>
                  <w:t>Public School</w:t>
                </w:r>
              </w:smartTag>
            </w:smartTag>
          </w:p>
          <w:p w:rsidR="00803B2A" w:rsidRPr="00FC0A5A" w:rsidRDefault="00803B2A" w:rsidP="009F1A73">
            <w:pPr>
              <w:pStyle w:val="ListParagraph"/>
              <w:numPr>
                <w:ilvl w:val="0"/>
                <w:numId w:val="27"/>
              </w:numPr>
              <w:tabs>
                <w:tab w:val="left" w:pos="158"/>
              </w:tabs>
              <w:autoSpaceDE/>
              <w:autoSpaceDN/>
              <w:adjustRightInd/>
              <w:spacing w:before="40" w:after="40"/>
              <w:ind w:left="340"/>
              <w:contextualSpacing/>
              <w:rPr>
                <w:sz w:val="20"/>
              </w:rPr>
            </w:pPr>
            <w:smartTag w:uri="urn:schemas-microsoft-com:office:smarttags" w:element="place">
              <w:smartTag w:uri="urn:schemas-microsoft-com:office:smarttags" w:element="place">
                <w:r w:rsidRPr="00FC0A5A">
                  <w:rPr>
                    <w:sz w:val="20"/>
                  </w:rPr>
                  <w:t>Glendenning</w:t>
                </w:r>
              </w:smartTag>
              <w:r w:rsidRPr="00FC0A5A">
                <w:rPr>
                  <w:sz w:val="20"/>
                </w:rPr>
                <w:t xml:space="preserve"> </w:t>
              </w:r>
              <w:smartTag w:uri="urn:schemas-microsoft-com:office:smarttags" w:element="place">
                <w:r w:rsidRPr="00FC0A5A">
                  <w:rPr>
                    <w:sz w:val="20"/>
                  </w:rPr>
                  <w:t>Public School</w:t>
                </w:r>
              </w:smartTag>
            </w:smartTag>
          </w:p>
          <w:p w:rsidR="00803B2A" w:rsidRPr="00B429ED" w:rsidRDefault="00803B2A" w:rsidP="009F1A73">
            <w:pPr>
              <w:pStyle w:val="ListParagraph"/>
              <w:numPr>
                <w:ilvl w:val="0"/>
                <w:numId w:val="27"/>
              </w:numPr>
              <w:tabs>
                <w:tab w:val="left" w:pos="158"/>
              </w:tabs>
              <w:spacing w:before="40" w:after="40"/>
              <w:ind w:left="340"/>
              <w:contextualSpacing/>
              <w:rPr>
                <w:sz w:val="20"/>
                <w:u w:val="single"/>
              </w:rPr>
            </w:pPr>
            <w:r w:rsidRPr="00FC0A5A">
              <w:rPr>
                <w:sz w:val="20"/>
              </w:rPr>
              <w:t>Plumpton House SSP</w:t>
            </w:r>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Shalvey</w:t>
                </w:r>
              </w:smartTag>
              <w:r w:rsidRPr="00DD0E38">
                <w:rPr>
                  <w:sz w:val="20"/>
                  <w:szCs w:val="20"/>
                </w:rPr>
                <w:t xml:space="preserve"> </w:t>
              </w:r>
              <w:smartTag w:uri="urn:schemas-microsoft-com:office:smarttags" w:element="place">
                <w:r w:rsidRPr="00DD0E38">
                  <w:rPr>
                    <w:sz w:val="20"/>
                    <w:szCs w:val="20"/>
                  </w:rPr>
                  <w:t>Public School</w:t>
                </w:r>
              </w:smartTag>
            </w:smartTag>
          </w:p>
        </w:tc>
      </w:tr>
      <w:tr w:rsidR="00803B2A" w:rsidRPr="00DD0E38" w:rsidTr="00B349CD">
        <w:trPr>
          <w:trHeight w:val="340"/>
          <w:jc w:val="center"/>
        </w:trPr>
        <w:tc>
          <w:tcPr>
            <w:tcW w:w="2676" w:type="dxa"/>
            <w:vMerge/>
            <w:shd w:val="pct5" w:color="auto" w:fill="auto"/>
            <w:vAlign w:val="center"/>
          </w:tcPr>
          <w:p w:rsidR="00803B2A" w:rsidRPr="00DD0E38" w:rsidRDefault="00803B2A" w:rsidP="00B02E61">
            <w:pPr>
              <w:spacing w:before="60" w:after="60"/>
              <w:rPr>
                <w:b/>
                <w:sz w:val="20"/>
                <w:szCs w:val="20"/>
              </w:rPr>
            </w:pPr>
          </w:p>
        </w:tc>
        <w:tc>
          <w:tcPr>
            <w:tcW w:w="4781" w:type="dxa"/>
            <w:vAlign w:val="center"/>
          </w:tcPr>
          <w:p w:rsidR="00803B2A" w:rsidRPr="00DD0E38" w:rsidRDefault="00803B2A" w:rsidP="00B02E61">
            <w:pPr>
              <w:spacing w:before="40" w:after="40"/>
              <w:rPr>
                <w:sz w:val="20"/>
                <w:szCs w:val="20"/>
              </w:rPr>
            </w:pPr>
            <w:smartTag w:uri="urn:schemas-microsoft-com:office:smarttags" w:element="place">
              <w:smartTag w:uri="urn:schemas-microsoft-com:office:smarttags" w:element="place">
                <w:r w:rsidRPr="00DD0E38">
                  <w:rPr>
                    <w:sz w:val="20"/>
                    <w:szCs w:val="20"/>
                  </w:rPr>
                  <w:t>Kellyville</w:t>
                </w:r>
              </w:smartTag>
              <w:r w:rsidRPr="00DD0E38">
                <w:rPr>
                  <w:sz w:val="20"/>
                  <w:szCs w:val="20"/>
                </w:rPr>
                <w:t xml:space="preserve"> </w:t>
              </w:r>
              <w:smartTag w:uri="urn:schemas-microsoft-com:office:smarttags" w:element="place">
                <w:r w:rsidRPr="00DD0E38">
                  <w:rPr>
                    <w:sz w:val="20"/>
                    <w:szCs w:val="20"/>
                  </w:rPr>
                  <w:t>Ridge</w:t>
                </w:r>
              </w:smartTag>
              <w:r w:rsidRPr="00DD0E38">
                <w:rPr>
                  <w:sz w:val="20"/>
                  <w:szCs w:val="20"/>
                </w:rPr>
                <w:t xml:space="preserve"> </w:t>
              </w:r>
              <w:smartTag w:uri="urn:schemas-microsoft-com:office:smarttags" w:element="place">
                <w:r w:rsidRPr="00DD0E38">
                  <w:rPr>
                    <w:sz w:val="20"/>
                    <w:szCs w:val="20"/>
                  </w:rPr>
                  <w:t>Public School</w:t>
                </w:r>
              </w:smartTag>
            </w:smartTag>
          </w:p>
        </w:tc>
      </w:tr>
    </w:tbl>
    <w:p w:rsidR="00803B2A" w:rsidRDefault="00803B2A" w:rsidP="00B305D3">
      <w:pPr>
        <w:pStyle w:val="Heading3"/>
        <w:sectPr w:rsidR="00803B2A" w:rsidSect="00CC16BB">
          <w:footerReference w:type="default" r:id="rId15"/>
          <w:pgSz w:w="12240" w:h="15840"/>
          <w:pgMar w:top="1134" w:right="1440" w:bottom="1134" w:left="1440" w:header="709" w:footer="709" w:gutter="0"/>
          <w:cols w:space="708"/>
          <w:docGrid w:linePitch="360"/>
        </w:sectPr>
      </w:pPr>
    </w:p>
    <w:p w:rsidR="00803B2A" w:rsidRDefault="00803B2A" w:rsidP="00B305D3">
      <w:pPr>
        <w:pStyle w:val="Heading3"/>
      </w:pPr>
      <w:bookmarkStart w:id="25" w:name="_Toc257280278"/>
      <w:r w:rsidRPr="003A14E1">
        <w:lastRenderedPageBreak/>
        <w:t xml:space="preserve">Summary of </w:t>
      </w:r>
      <w:r>
        <w:t>implementation</w:t>
      </w:r>
      <w:r w:rsidRPr="003A14E1">
        <w:t xml:space="preserve"> by reform</w:t>
      </w:r>
      <w:bookmarkEnd w:id="25"/>
    </w:p>
    <w:p w:rsidR="00803B2A" w:rsidRPr="00EE0247" w:rsidRDefault="00803B2A" w:rsidP="00202CD0">
      <w:pPr>
        <w:pStyle w:val="Heading4"/>
      </w:pPr>
      <w:r w:rsidRPr="00EE0247">
        <w:t>Facilitation Reform 1: World-leading professional development and support which will empower principals to better manage their schools and lead performance improvement at the local level to achieve improved student outcomes.</w:t>
      </w:r>
    </w:p>
    <w:p w:rsidR="00803B2A" w:rsidRPr="00202CD0" w:rsidRDefault="00803B2A" w:rsidP="00202CD0">
      <w:pPr>
        <w:pStyle w:val="Heading5"/>
      </w:pPr>
      <w:r w:rsidRPr="00202CD0">
        <w:t>The Association of Independent Schools of NSW</w:t>
      </w:r>
    </w:p>
    <w:p w:rsidR="00803B2A" w:rsidRDefault="00803B2A" w:rsidP="00202CD0">
      <w:r w:rsidRPr="00BF4294">
        <w:t>The Independe</w:t>
      </w:r>
      <w:r>
        <w:t>nt Schools Leadership Centre</w:t>
      </w:r>
      <w:r w:rsidRPr="00BF4294">
        <w:t xml:space="preserve"> is currently preparing professional learning programs in the leadership domain for experienced principals, senior</w:t>
      </w:r>
      <w:r>
        <w:t xml:space="preserve"> executive and middle managers.</w:t>
      </w:r>
    </w:p>
    <w:p w:rsidR="00803B2A" w:rsidRDefault="00803B2A" w:rsidP="00202CD0">
      <w:pPr>
        <w:rPr>
          <w:i/>
        </w:rPr>
      </w:pPr>
    </w:p>
    <w:p w:rsidR="00803B2A" w:rsidRPr="00202CD0" w:rsidRDefault="00803B2A" w:rsidP="00202CD0">
      <w:pPr>
        <w:pStyle w:val="Heading5"/>
      </w:pPr>
      <w:r w:rsidRPr="00202CD0">
        <w:t>The Catholic Education Commission of NSW</w:t>
      </w:r>
    </w:p>
    <w:p w:rsidR="00803B2A" w:rsidRDefault="00803B2A" w:rsidP="00202CD0">
      <w:r w:rsidRPr="00BF4294">
        <w:t xml:space="preserve">The </w:t>
      </w:r>
      <w:smartTag w:uri="urn:schemas-microsoft-com:office:smarttags" w:element="place">
        <w:smartTag w:uri="urn:schemas-microsoft-com:office:smarttags" w:element="place">
          <w:r w:rsidRPr="00BF4294">
            <w:t>Australian</w:t>
          </w:r>
        </w:smartTag>
        <w:r w:rsidRPr="00BF4294">
          <w:t xml:space="preserve"> </w:t>
        </w:r>
        <w:smartTag w:uri="urn:schemas-microsoft-com:office:smarttags" w:element="place">
          <w:r w:rsidRPr="00BF4294">
            <w:t>Catholic</w:t>
          </w:r>
        </w:smartTag>
        <w:r w:rsidRPr="00BF4294">
          <w:t xml:space="preserve"> </w:t>
        </w:r>
        <w:smartTag w:uri="urn:schemas-microsoft-com:office:smarttags" w:element="place">
          <w:r w:rsidRPr="00BF4294">
            <w:t>Universi</w:t>
          </w:r>
          <w:r>
            <w:t>ty</w:t>
          </w:r>
        </w:smartTag>
      </w:smartTag>
      <w:r>
        <w:t xml:space="preserve"> is working with a number of d</w:t>
      </w:r>
      <w:r w:rsidRPr="00BF4294">
        <w:t xml:space="preserve">ioceses </w:t>
      </w:r>
      <w:r>
        <w:t xml:space="preserve">to </w:t>
      </w:r>
      <w:r w:rsidRPr="00BF4294">
        <w:t>suppor</w:t>
      </w:r>
      <w:r>
        <w:t>t leadership development. Many d</w:t>
      </w:r>
      <w:r w:rsidRPr="00BF4294">
        <w:t xml:space="preserve">ioceses are also promoting the </w:t>
      </w:r>
      <w:r>
        <w:t>Professional Accomplishment</w:t>
      </w:r>
      <w:r w:rsidRPr="00BF4294">
        <w:t xml:space="preserve"> and </w:t>
      </w:r>
      <w:r>
        <w:t xml:space="preserve">Professional </w:t>
      </w:r>
      <w:r w:rsidRPr="00BF4294">
        <w:t xml:space="preserve">Leadership </w:t>
      </w:r>
      <w:r>
        <w:t>st</w:t>
      </w:r>
      <w:r w:rsidRPr="00BF4294">
        <w:t xml:space="preserve">andards of </w:t>
      </w:r>
      <w:r>
        <w:t>New South Wales Institute of Teachers</w:t>
      </w:r>
      <w:r w:rsidRPr="00B654E7">
        <w:t xml:space="preserve"> </w:t>
      </w:r>
      <w:r>
        <w:t>(</w:t>
      </w:r>
      <w:r w:rsidRPr="00BF4294">
        <w:t>NSWIT</w:t>
      </w:r>
      <w:r>
        <w:t>)</w:t>
      </w:r>
      <w:r w:rsidRPr="00BF4294">
        <w:t xml:space="preserve"> as a means of encouraging and supporting leaders to recognise </w:t>
      </w:r>
      <w:r>
        <w:t xml:space="preserve">and address </w:t>
      </w:r>
      <w:r w:rsidRPr="00BF4294">
        <w:t xml:space="preserve">their own </w:t>
      </w:r>
      <w:r>
        <w:t xml:space="preserve">professional development </w:t>
      </w:r>
      <w:r w:rsidRPr="00BF4294">
        <w:t>needs</w:t>
      </w:r>
      <w:r>
        <w:t>.</w:t>
      </w:r>
    </w:p>
    <w:p w:rsidR="00803B2A" w:rsidRDefault="00803B2A" w:rsidP="00202CD0"/>
    <w:p w:rsidR="00803B2A" w:rsidRPr="00202CD0" w:rsidRDefault="00803B2A" w:rsidP="00202CD0">
      <w:pPr>
        <w:pStyle w:val="Heading5"/>
      </w:pPr>
      <w:r w:rsidRPr="00202CD0">
        <w:t>NSW Depar</w:t>
      </w:r>
      <w:r>
        <w:t>tment of Education and Training</w:t>
      </w:r>
    </w:p>
    <w:p w:rsidR="00803B2A" w:rsidRDefault="00803B2A" w:rsidP="00202CD0">
      <w:r w:rsidRPr="00BF4294">
        <w:t xml:space="preserve">DET </w:t>
      </w:r>
      <w:r>
        <w:t>provides</w:t>
      </w:r>
      <w:r w:rsidRPr="00BF4294">
        <w:t xml:space="preserve"> a comprehensive suite of school leadership professional learning programs and resources that target the specific needs of aspiring, newly appointed and current school leaders. </w:t>
      </w:r>
      <w:r>
        <w:t xml:space="preserve">Specific programs include </w:t>
      </w:r>
      <w:r w:rsidRPr="00181B87">
        <w:rPr>
          <w:i/>
        </w:rPr>
        <w:t xml:space="preserve">Principal Preparation, Online Leadership, Teaching Principal </w:t>
      </w:r>
      <w:r w:rsidRPr="00181B87">
        <w:t>and</w:t>
      </w:r>
      <w:r w:rsidRPr="00181B87">
        <w:rPr>
          <w:i/>
        </w:rPr>
        <w:t xml:space="preserve"> Leadership Matters</w:t>
      </w:r>
      <w:r>
        <w:t>. P</w:t>
      </w:r>
      <w:r w:rsidRPr="00BF4294">
        <w:t>rograms and resources are aligned to the key accountabilities and competencies of school leadership and support the achievement of school and student outcome targets.</w:t>
      </w:r>
      <w:r>
        <w:t xml:space="preserve"> </w:t>
      </w:r>
    </w:p>
    <w:p w:rsidR="00803B2A" w:rsidRDefault="00803B2A" w:rsidP="00202CD0"/>
    <w:p w:rsidR="00803B2A" w:rsidRPr="00EE0247" w:rsidRDefault="00803B2A" w:rsidP="00202CD0">
      <w:pPr>
        <w:pStyle w:val="Heading4"/>
      </w:pPr>
      <w:r>
        <w:t>Facilitation Reforms 2-4: Pathways into teaching (N</w:t>
      </w:r>
      <w:r w:rsidRPr="00EE0247">
        <w:t xml:space="preserve">ew pathways into teaching; </w:t>
      </w:r>
      <w:r>
        <w:t>B</w:t>
      </w:r>
      <w:r w:rsidRPr="00EE0247">
        <w:t>etter pathways into teaching; and Indigenous education pathways)</w:t>
      </w:r>
    </w:p>
    <w:p w:rsidR="00803B2A" w:rsidRDefault="00803B2A" w:rsidP="00202CD0">
      <w:r>
        <w:t>NSWIT</w:t>
      </w:r>
      <w:r w:rsidRPr="00BF4294">
        <w:t xml:space="preserve"> has established processes to provide the ‘condition</w:t>
      </w:r>
      <w:r>
        <w:t>al accreditation’ status for a</w:t>
      </w:r>
      <w:r w:rsidRPr="00BF4294">
        <w:t xml:space="preserve"> NSW version of the </w:t>
      </w:r>
      <w:r>
        <w:t>‘</w:t>
      </w:r>
      <w:r w:rsidRPr="00BF4294">
        <w:t>New Pathways</w:t>
      </w:r>
      <w:r>
        <w:t>’</w:t>
      </w:r>
      <w:r w:rsidRPr="00BF4294">
        <w:t xml:space="preserve"> </w:t>
      </w:r>
      <w:r>
        <w:t>r</w:t>
      </w:r>
      <w:r w:rsidRPr="00BF4294">
        <w:t xml:space="preserve">eform </w:t>
      </w:r>
      <w:r>
        <w:t>i</w:t>
      </w:r>
      <w:r w:rsidRPr="00BF4294">
        <w:t xml:space="preserve">nitiative </w:t>
      </w:r>
      <w:r w:rsidRPr="00BF4294">
        <w:rPr>
          <w:i/>
        </w:rPr>
        <w:t>Teach for Australia</w:t>
      </w:r>
      <w:r>
        <w:rPr>
          <w:i/>
        </w:rPr>
        <w:t xml:space="preserve"> </w:t>
      </w:r>
      <w:r w:rsidRPr="009408E8">
        <w:t>(Facilitation Reform 2).</w:t>
      </w:r>
      <w:r w:rsidRPr="00BF4294">
        <w:t xml:space="preserve"> This process will be clarified early in 2010</w:t>
      </w:r>
      <w:r>
        <w:t>, following</w:t>
      </w:r>
      <w:r w:rsidRPr="00BF4294">
        <w:t xml:space="preserve"> discussions with </w:t>
      </w:r>
      <w:r>
        <w:t xml:space="preserve">the </w:t>
      </w:r>
      <w:r w:rsidRPr="00BF4294">
        <w:t>D</w:t>
      </w:r>
      <w:r>
        <w:t xml:space="preserve">epartment of </w:t>
      </w:r>
      <w:r w:rsidRPr="00BF4294">
        <w:t>E</w:t>
      </w:r>
      <w:r>
        <w:t xml:space="preserve">ducation, </w:t>
      </w:r>
      <w:r w:rsidRPr="00BF4294">
        <w:t>E</w:t>
      </w:r>
      <w:r>
        <w:t xml:space="preserve">mployment and </w:t>
      </w:r>
      <w:r w:rsidRPr="00BF4294">
        <w:t>W</w:t>
      </w:r>
      <w:r>
        <w:t xml:space="preserve">orkplace </w:t>
      </w:r>
      <w:r w:rsidRPr="00BF4294">
        <w:t>R</w:t>
      </w:r>
      <w:r>
        <w:t>elations.</w:t>
      </w:r>
    </w:p>
    <w:p w:rsidR="00803B2A" w:rsidRDefault="00803B2A" w:rsidP="00202CD0"/>
    <w:p w:rsidR="00803B2A" w:rsidRPr="00202CD0" w:rsidRDefault="00803B2A" w:rsidP="00202CD0">
      <w:pPr>
        <w:pStyle w:val="Heading5"/>
      </w:pPr>
      <w:r w:rsidRPr="00202CD0">
        <w:t>The Association of Independent Schools of NSW</w:t>
      </w:r>
    </w:p>
    <w:p w:rsidR="00803B2A" w:rsidRPr="00BF4294" w:rsidRDefault="00803B2A" w:rsidP="00202CD0">
      <w:r w:rsidRPr="00BF4294">
        <w:t xml:space="preserve">Although some </w:t>
      </w:r>
      <w:r>
        <w:t>i</w:t>
      </w:r>
      <w:r w:rsidRPr="00BF4294">
        <w:t>ndependent schools currently fund scholarships for Aboriginal teachers for their own school, planning is underway to use the sector</w:t>
      </w:r>
      <w:r>
        <w:t>-</w:t>
      </w:r>
      <w:r w:rsidRPr="00BF4294">
        <w:t>wide Independent Schools Centre for Excellence model to expand the practice to a broad range of schools withi</w:t>
      </w:r>
      <w:r>
        <w:t>n the independent sector. Some i</w:t>
      </w:r>
      <w:r w:rsidRPr="00BF4294">
        <w:t xml:space="preserve">ndependent schools </w:t>
      </w:r>
      <w:r>
        <w:t>utilise</w:t>
      </w:r>
      <w:r w:rsidRPr="00BF4294">
        <w:t xml:space="preserve"> a range of strategies to attract peop</w:t>
      </w:r>
      <w:r>
        <w:t>le to the profession including:</w:t>
      </w:r>
    </w:p>
    <w:p w:rsidR="00803B2A" w:rsidRPr="00AD6595" w:rsidRDefault="00803B2A" w:rsidP="00AD6595">
      <w:pPr>
        <w:pStyle w:val="ListParagraph"/>
        <w:numPr>
          <w:ilvl w:val="0"/>
          <w:numId w:val="22"/>
        </w:numPr>
      </w:pPr>
      <w:r w:rsidRPr="00AD6595">
        <w:t>internship</w:t>
      </w:r>
      <w:r>
        <w:t>s and conditional accreditation</w:t>
      </w:r>
    </w:p>
    <w:p w:rsidR="00803B2A" w:rsidRPr="00AD6595" w:rsidRDefault="00803B2A" w:rsidP="00AD6595">
      <w:pPr>
        <w:pStyle w:val="ListParagraph"/>
        <w:numPr>
          <w:ilvl w:val="0"/>
          <w:numId w:val="22"/>
        </w:numPr>
      </w:pPr>
      <w:r>
        <w:t>paying university fees</w:t>
      </w:r>
    </w:p>
    <w:p w:rsidR="00803B2A" w:rsidRPr="00AD6595" w:rsidRDefault="00803B2A" w:rsidP="00AD6595">
      <w:pPr>
        <w:pStyle w:val="ListParagraph"/>
        <w:numPr>
          <w:ilvl w:val="0"/>
          <w:numId w:val="22"/>
        </w:numPr>
      </w:pPr>
      <w:r w:rsidRPr="00AD6595">
        <w:t>transitioning their school leavers into the teaching profession durin</w:t>
      </w:r>
      <w:r>
        <w:t>g their years of tertiary study</w:t>
      </w:r>
    </w:p>
    <w:p w:rsidR="00803B2A" w:rsidRDefault="00803B2A" w:rsidP="00202CD0"/>
    <w:p w:rsidR="00803B2A" w:rsidRDefault="00803B2A">
      <w:pPr>
        <w:spacing w:after="200" w:line="276" w:lineRule="auto"/>
        <w:rPr>
          <w:i/>
          <w:color w:val="006699"/>
          <w:lang w:val="en-AU"/>
        </w:rPr>
      </w:pPr>
      <w:r>
        <w:br w:type="page"/>
      </w:r>
    </w:p>
    <w:p w:rsidR="00803B2A" w:rsidRPr="00AF38B1" w:rsidRDefault="00803B2A" w:rsidP="00AF38B1">
      <w:pPr>
        <w:pStyle w:val="Heading5"/>
      </w:pPr>
      <w:r w:rsidRPr="00AF38B1">
        <w:t>The Catholic Education Commission of NSW</w:t>
      </w:r>
    </w:p>
    <w:p w:rsidR="00803B2A" w:rsidRDefault="00803B2A" w:rsidP="009000B4">
      <w:r>
        <w:t>Catholic d</w:t>
      </w:r>
      <w:r w:rsidRPr="00BF4294">
        <w:t xml:space="preserve">ioceses </w:t>
      </w:r>
      <w:r>
        <w:t>established</w:t>
      </w:r>
      <w:r w:rsidRPr="00BF4294">
        <w:t xml:space="preserve"> 43 teaching scholarships in 2009</w:t>
      </w:r>
      <w:r>
        <w:t>,</w:t>
      </w:r>
      <w:r w:rsidRPr="00BF4294">
        <w:t xml:space="preserve"> with </w:t>
      </w:r>
      <w:r>
        <w:t>five</w:t>
      </w:r>
      <w:r w:rsidRPr="00BF4294">
        <w:t xml:space="preserve"> </w:t>
      </w:r>
      <w:r>
        <w:t xml:space="preserve">of these </w:t>
      </w:r>
      <w:r w:rsidRPr="00BF4294">
        <w:t xml:space="preserve">being </w:t>
      </w:r>
      <w:r>
        <w:t>offered</w:t>
      </w:r>
      <w:r w:rsidRPr="00BF4294">
        <w:t xml:space="preserve"> to Aboriginal students </w:t>
      </w:r>
      <w:r>
        <w:t>to pursue</w:t>
      </w:r>
      <w:r w:rsidRPr="00BF4294">
        <w:t xml:space="preserve"> a career in teaching.</w:t>
      </w:r>
    </w:p>
    <w:p w:rsidR="00803B2A" w:rsidRDefault="00803B2A" w:rsidP="009000B4"/>
    <w:p w:rsidR="00803B2A" w:rsidRDefault="00803B2A" w:rsidP="00AF38B1">
      <w:r w:rsidRPr="00BF4294">
        <w:t>The CEC is offering scholarships for entry to pre-service teacher education courses and for the completion of undergraduate degrees in particular areas of</w:t>
      </w:r>
      <w:r>
        <w:t xml:space="preserve"> curriculum and geographic need.</w:t>
      </w:r>
    </w:p>
    <w:p w:rsidR="00803B2A" w:rsidRDefault="00803B2A" w:rsidP="00AF38B1"/>
    <w:p w:rsidR="00803B2A" w:rsidRDefault="00803B2A" w:rsidP="00AF38B1">
      <w:r w:rsidRPr="00BF4294">
        <w:t xml:space="preserve">Some Catholic </w:t>
      </w:r>
      <w:r>
        <w:t>d</w:t>
      </w:r>
      <w:r w:rsidRPr="00BF4294">
        <w:t>ioceses offer teacher employment support in addition to teaching scholarships. Country dioces</w:t>
      </w:r>
      <w:r>
        <w:t>es offer pathways programs for four</w:t>
      </w:r>
      <w:r w:rsidRPr="00BF4294">
        <w:t>th year education students through regional universities to encourage graduates to enter the profession in schools</w:t>
      </w:r>
      <w:r>
        <w:t xml:space="preserve"> in regional locations</w:t>
      </w:r>
      <w:r w:rsidRPr="00BF4294">
        <w:t>.</w:t>
      </w:r>
    </w:p>
    <w:p w:rsidR="00803B2A" w:rsidRDefault="00803B2A" w:rsidP="00AF38B1"/>
    <w:p w:rsidR="00803B2A" w:rsidRPr="00AF38B1" w:rsidRDefault="00803B2A" w:rsidP="00AF38B1">
      <w:pPr>
        <w:pStyle w:val="Heading5"/>
      </w:pPr>
      <w:r w:rsidRPr="00AF38B1">
        <w:t>NSW Department of Education and Training</w:t>
      </w:r>
    </w:p>
    <w:p w:rsidR="00803B2A" w:rsidRDefault="00803B2A" w:rsidP="00AF38B1">
      <w:r w:rsidRPr="00BF4294">
        <w:t>In 2009</w:t>
      </w:r>
      <w:r>
        <w:t>,</w:t>
      </w:r>
      <w:r w:rsidRPr="00BF4294">
        <w:t xml:space="preserve"> 270 teaching scholarships were offered by </w:t>
      </w:r>
      <w:r>
        <w:t>DET.</w:t>
      </w:r>
      <w:r w:rsidRPr="00BF4294">
        <w:t xml:space="preserve"> Of these</w:t>
      </w:r>
      <w:r>
        <w:t>,</w:t>
      </w:r>
      <w:r w:rsidRPr="00BF4294">
        <w:t xml:space="preserve"> 74 have be</w:t>
      </w:r>
      <w:r>
        <w:t xml:space="preserve">en offered to Aboriginal people </w:t>
      </w:r>
      <w:r w:rsidRPr="00BF4294">
        <w:t>and an additional 19 scholarships have been offered to final year university students who will teach in schools with significan</w:t>
      </w:r>
      <w:r>
        <w:t>t numbers of Aboriginal students.</w:t>
      </w:r>
    </w:p>
    <w:p w:rsidR="00803B2A" w:rsidRDefault="00803B2A" w:rsidP="00AF38B1"/>
    <w:p w:rsidR="00803B2A" w:rsidRDefault="00803B2A" w:rsidP="00A22442">
      <w:r w:rsidRPr="00BF4294">
        <w:t xml:space="preserve">Through </w:t>
      </w:r>
      <w:r>
        <w:t xml:space="preserve">the </w:t>
      </w:r>
      <w:r w:rsidRPr="00BF4294">
        <w:t xml:space="preserve">DET’s Enhanced Teacher Training Program, 19 scholarships were awarded in 2009 </w:t>
      </w:r>
      <w:r>
        <w:t>(</w:t>
      </w:r>
      <w:r w:rsidRPr="00BF4294">
        <w:t>for commencement in 2010</w:t>
      </w:r>
      <w:r>
        <w:t>)</w:t>
      </w:r>
      <w:r w:rsidRPr="00BF4294">
        <w:t xml:space="preserve"> to selected final year teacher education students across a number of universities to undertake enhanced pre-service training prior to their appointment to schools with significant Aboriginal student enrolments. </w:t>
      </w:r>
    </w:p>
    <w:p w:rsidR="00803B2A" w:rsidRDefault="00803B2A" w:rsidP="00A22442"/>
    <w:p w:rsidR="00803B2A" w:rsidRDefault="00803B2A" w:rsidP="00A22442">
      <w:r w:rsidRPr="00BF4294">
        <w:t xml:space="preserve">A key element of this program is the immersion experience to be undertaken with a community or government agency working in a community with a significant Aboriginal population. This program </w:t>
      </w:r>
      <w:r>
        <w:t>involves:</w:t>
      </w:r>
    </w:p>
    <w:p w:rsidR="00803B2A" w:rsidRDefault="00803B2A" w:rsidP="005658D5">
      <w:pPr>
        <w:pStyle w:val="ListParagraph"/>
        <w:numPr>
          <w:ilvl w:val="0"/>
          <w:numId w:val="22"/>
        </w:numPr>
      </w:pPr>
      <w:r w:rsidRPr="00BF4294">
        <w:t xml:space="preserve">mentoring throughout the enhanced training </w:t>
      </w:r>
      <w:r>
        <w:t xml:space="preserve">period </w:t>
      </w:r>
      <w:r w:rsidRPr="00BF4294">
        <w:t>by Aboriginal mentors</w:t>
      </w:r>
    </w:p>
    <w:p w:rsidR="00803B2A" w:rsidRDefault="00803B2A" w:rsidP="005658D5">
      <w:pPr>
        <w:pStyle w:val="ListParagraph"/>
        <w:numPr>
          <w:ilvl w:val="0"/>
          <w:numId w:val="22"/>
        </w:numPr>
      </w:pPr>
      <w:r>
        <w:t>ongoing support during the first year of teaching</w:t>
      </w:r>
    </w:p>
    <w:p w:rsidR="00803B2A" w:rsidRDefault="00803B2A" w:rsidP="005658D5">
      <w:pPr>
        <w:pStyle w:val="ListParagraph"/>
        <w:numPr>
          <w:ilvl w:val="0"/>
          <w:numId w:val="22"/>
        </w:numPr>
      </w:pPr>
      <w:r w:rsidRPr="00BF4294">
        <w:t xml:space="preserve">a full day training program in the mentoring process for both </w:t>
      </w:r>
      <w:r>
        <w:t>the mentors and the mentees</w:t>
      </w:r>
    </w:p>
    <w:p w:rsidR="00803B2A" w:rsidRDefault="00803B2A" w:rsidP="005658D5">
      <w:pPr>
        <w:pStyle w:val="ListParagraph"/>
        <w:numPr>
          <w:ilvl w:val="0"/>
          <w:numId w:val="22"/>
        </w:numPr>
      </w:pPr>
      <w:r w:rsidRPr="00BF4294">
        <w:t xml:space="preserve">an additional internship/practice teaching experience of a minimum of six weeks in a school with a significant Aboriginal </w:t>
      </w:r>
      <w:r>
        <w:t>student population</w:t>
      </w:r>
    </w:p>
    <w:p w:rsidR="00803B2A" w:rsidRDefault="00803B2A" w:rsidP="00A22442"/>
    <w:p w:rsidR="00803B2A" w:rsidRDefault="00803B2A" w:rsidP="00902EFF">
      <w:r>
        <w:t xml:space="preserve">50 full-time equivalent </w:t>
      </w:r>
      <w:r w:rsidRPr="00BF4294">
        <w:t xml:space="preserve">teacher mentors were appointed </w:t>
      </w:r>
      <w:r>
        <w:t>through</w:t>
      </w:r>
      <w:r w:rsidRPr="00BF4294">
        <w:t xml:space="preserve"> </w:t>
      </w:r>
      <w:r>
        <w:t xml:space="preserve">the 2009 - </w:t>
      </w:r>
      <w:r w:rsidRPr="00BF4294">
        <w:t>2010</w:t>
      </w:r>
      <w:r>
        <w:t xml:space="preserve"> </w:t>
      </w:r>
      <w:r w:rsidRPr="00D52875">
        <w:rPr>
          <w:i/>
        </w:rPr>
        <w:t xml:space="preserve">Teacher </w:t>
      </w:r>
      <w:smartTag w:uri="urn:schemas-microsoft-com:office:smarttags" w:element="place">
        <w:r w:rsidRPr="00D52875">
          <w:rPr>
            <w:i/>
          </w:rPr>
          <w:t>Mentor</w:t>
        </w:r>
      </w:smartTag>
      <w:r w:rsidRPr="00D52875">
        <w:rPr>
          <w:i/>
        </w:rPr>
        <w:t xml:space="preserve"> Program</w:t>
      </w:r>
      <w:r w:rsidRPr="00BF4294">
        <w:t>. Teacher mentors support</w:t>
      </w:r>
      <w:r>
        <w:t xml:space="preserve"> beginning teachers in schools across the state.</w:t>
      </w:r>
      <w:r w:rsidRPr="00BF4294">
        <w:t xml:space="preserve"> DET has organised a range </w:t>
      </w:r>
      <w:r>
        <w:t>of</w:t>
      </w:r>
      <w:r w:rsidRPr="00BF4294">
        <w:t xml:space="preserve"> professional learning activities for teacher mentors to</w:t>
      </w:r>
      <w:r>
        <w:t xml:space="preserve"> support their work in schools.</w:t>
      </w:r>
    </w:p>
    <w:p w:rsidR="00803B2A" w:rsidRDefault="00803B2A" w:rsidP="00902EFF"/>
    <w:p w:rsidR="00803B2A" w:rsidRDefault="00803B2A" w:rsidP="00902EFF">
      <w:r w:rsidRPr="00BF4294">
        <w:t xml:space="preserve">These include induction workshops, a professional learning conference and network meetings. </w:t>
      </w:r>
      <w:r>
        <w:t>In March 2010,</w:t>
      </w:r>
      <w:r w:rsidRPr="00BF4294">
        <w:t xml:space="preserve"> DET conducted its annual conference</w:t>
      </w:r>
      <w:r>
        <w:t>,</w:t>
      </w:r>
      <w:r w:rsidRPr="00BF4294">
        <w:t xml:space="preserve"> </w:t>
      </w:r>
      <w:r w:rsidRPr="00BF4294">
        <w:rPr>
          <w:i/>
        </w:rPr>
        <w:t>Leading Powerful Professional Learning: Connect-Challenge-Create-Critique</w:t>
      </w:r>
      <w:r w:rsidRPr="006C0C23">
        <w:t>,</w:t>
      </w:r>
      <w:r w:rsidRPr="00BF4294">
        <w:t xml:space="preserve"> providing teacher mentors with the knowledge, skills and understandings </w:t>
      </w:r>
      <w:r>
        <w:t>regarding</w:t>
      </w:r>
      <w:r w:rsidRPr="00BF4294">
        <w:t xml:space="preserve"> the links between leadership, teacher quality, professional learning and student achievement at a national, state and local level.</w:t>
      </w:r>
    </w:p>
    <w:p w:rsidR="00803B2A" w:rsidRDefault="00803B2A" w:rsidP="00A22442"/>
    <w:p w:rsidR="00803B2A" w:rsidRDefault="00803B2A" w:rsidP="00A22442">
      <w:r w:rsidRPr="00BF4294">
        <w:t>DET educational paraprofessionals have access to teacher training as part of the new classification and guidelines</w:t>
      </w:r>
      <w:r>
        <w:t>,</w:t>
      </w:r>
      <w:r w:rsidRPr="00BF4294">
        <w:t xml:space="preserve"> which can be found on the </w:t>
      </w:r>
      <w:r>
        <w:t>NSW Smarter Schools National Partnerships website</w:t>
      </w:r>
      <w:r w:rsidRPr="00BF4294">
        <w:t xml:space="preserve"> at</w:t>
      </w:r>
      <w:r>
        <w:t xml:space="preserve">: </w:t>
      </w:r>
      <w:hyperlink r:id="rId16" w:history="1">
        <w:r w:rsidRPr="005A5AE0">
          <w:rPr>
            <w:rStyle w:val="Hyperlink"/>
            <w:rFonts w:cs="Arial"/>
          </w:rPr>
          <w:t>http://www.nationalpartnerships.nsw.edu.au/media/downloads/announcements/yr2009/paraprofessionals.pdf</w:t>
        </w:r>
      </w:hyperlink>
    </w:p>
    <w:p w:rsidR="00803B2A" w:rsidRDefault="00803B2A" w:rsidP="00A22442">
      <w:pPr>
        <w:pStyle w:val="Heading4"/>
        <w:sectPr w:rsidR="00803B2A" w:rsidSect="005A67AB">
          <w:type w:val="continuous"/>
          <w:pgSz w:w="12240" w:h="15840"/>
          <w:pgMar w:top="1440" w:right="1440" w:bottom="1440" w:left="1440" w:header="709" w:footer="709" w:gutter="0"/>
          <w:cols w:space="708"/>
          <w:docGrid w:linePitch="360"/>
        </w:sectPr>
      </w:pPr>
    </w:p>
    <w:p w:rsidR="00803B2A" w:rsidRPr="00EE0247" w:rsidRDefault="00803B2A" w:rsidP="00A22442">
      <w:pPr>
        <w:pStyle w:val="Heading4"/>
      </w:pPr>
      <w:r w:rsidRPr="00EE0247">
        <w:lastRenderedPageBreak/>
        <w:t>Facilitation reform</w:t>
      </w:r>
      <w:r>
        <w:t>s</w:t>
      </w:r>
      <w:r w:rsidRPr="00EE0247">
        <w:t xml:space="preserve"> 5, 6 </w:t>
      </w:r>
      <w:r>
        <w:t>and</w:t>
      </w:r>
      <w:r w:rsidRPr="00EE0247">
        <w:t xml:space="preserve"> 10: Standards-based reforms </w:t>
      </w:r>
      <w:r>
        <w:t>(New profe</w:t>
      </w:r>
      <w:r w:rsidRPr="00EE0247">
        <w:t xml:space="preserve">ssional standards to underpin national reforms; </w:t>
      </w:r>
      <w:r>
        <w:t>N</w:t>
      </w:r>
      <w:r w:rsidRPr="00EE0247">
        <w:t>ationally-agreed process for accrediting/certifying Accompli</w:t>
      </w:r>
      <w:r>
        <w:t>shed and Leading Teachers; and I</w:t>
      </w:r>
      <w:r w:rsidRPr="00EE0247">
        <w:t>mproved mobility of the</w:t>
      </w:r>
      <w:r>
        <w:t xml:space="preserve"> Australian teaching workforce)</w:t>
      </w:r>
    </w:p>
    <w:p w:rsidR="00803B2A" w:rsidRDefault="00803B2A" w:rsidP="00A22442">
      <w:r w:rsidRPr="00BF4294">
        <w:t>These reforms are being progressed at the national level through the Ministerial Council on Education, Early Childhood Development and Youth Affairs process. NSW is actively engaged in the development of national facilitation reform activity. The NSW</w:t>
      </w:r>
      <w:r>
        <w:t xml:space="preserve"> </w:t>
      </w:r>
      <w:r w:rsidRPr="00BF4294">
        <w:t>I</w:t>
      </w:r>
      <w:r>
        <w:t xml:space="preserve">nstitute of </w:t>
      </w:r>
      <w:r w:rsidRPr="00BF4294">
        <w:t>T</w:t>
      </w:r>
      <w:r>
        <w:t>eachers</w:t>
      </w:r>
      <w:r w:rsidRPr="00BF4294">
        <w:t xml:space="preserve"> </w:t>
      </w:r>
      <w:r>
        <w:t xml:space="preserve">(NSWIT) </w:t>
      </w:r>
      <w:r w:rsidRPr="00BF4294">
        <w:t xml:space="preserve">represents </w:t>
      </w:r>
      <w:smartTag w:uri="urn:schemas-microsoft-com:office:smarttags" w:element="place">
        <w:r>
          <w:t>New South Wales</w:t>
        </w:r>
      </w:smartTag>
      <w:r>
        <w:t xml:space="preserve"> on</w:t>
      </w:r>
      <w:r w:rsidRPr="00BF4294">
        <w:t xml:space="preserve"> Australian Institute for </w:t>
      </w:r>
      <w:r>
        <w:t xml:space="preserve">Teaching and School Leadership </w:t>
      </w:r>
      <w:r w:rsidRPr="00BF4294">
        <w:t>and other working groups, in the establishment of the mandatory nat</w:t>
      </w:r>
      <w:r>
        <w:t>ional reform components such as:</w:t>
      </w:r>
    </w:p>
    <w:p w:rsidR="00803B2A" w:rsidRDefault="00803B2A" w:rsidP="00D52875">
      <w:pPr>
        <w:pStyle w:val="ListParagraph"/>
        <w:numPr>
          <w:ilvl w:val="0"/>
          <w:numId w:val="22"/>
        </w:numPr>
      </w:pPr>
      <w:r w:rsidRPr="00BF4294">
        <w:t>consistency in registration</w:t>
      </w:r>
    </w:p>
    <w:p w:rsidR="00803B2A" w:rsidRDefault="00803B2A" w:rsidP="00D52875">
      <w:pPr>
        <w:pStyle w:val="ListParagraph"/>
        <w:numPr>
          <w:ilvl w:val="0"/>
          <w:numId w:val="22"/>
        </w:numPr>
      </w:pPr>
      <w:r w:rsidRPr="00BF4294">
        <w:t>a national system for approving pre-service teacher education courses</w:t>
      </w:r>
    </w:p>
    <w:p w:rsidR="00803B2A" w:rsidRDefault="00803B2A" w:rsidP="00D52875">
      <w:pPr>
        <w:pStyle w:val="ListParagraph"/>
        <w:numPr>
          <w:ilvl w:val="0"/>
          <w:numId w:val="22"/>
        </w:numPr>
      </w:pPr>
      <w:r w:rsidRPr="00BF4294">
        <w:t>finalising national standards</w:t>
      </w:r>
    </w:p>
    <w:p w:rsidR="00803B2A" w:rsidRDefault="00803B2A" w:rsidP="00D52875">
      <w:pPr>
        <w:pStyle w:val="ListParagraph"/>
        <w:numPr>
          <w:ilvl w:val="0"/>
          <w:numId w:val="22"/>
        </w:numPr>
      </w:pPr>
      <w:r w:rsidRPr="00BF4294">
        <w:t>establishing national accreditation frameworks at different levels with an associated pro</w:t>
      </w:r>
      <w:r>
        <w:t>fessional development framework</w:t>
      </w:r>
    </w:p>
    <w:p w:rsidR="00803B2A" w:rsidRPr="00BF4294" w:rsidRDefault="00803B2A" w:rsidP="00A22442"/>
    <w:p w:rsidR="00803B2A" w:rsidRPr="0002039E" w:rsidRDefault="00803B2A" w:rsidP="0002039E">
      <w:pPr>
        <w:pStyle w:val="Heading5"/>
      </w:pPr>
      <w:r w:rsidRPr="0002039E">
        <w:t>Standards</w:t>
      </w:r>
    </w:p>
    <w:p w:rsidR="00803B2A" w:rsidRDefault="00803B2A" w:rsidP="00A22442">
      <w:r w:rsidRPr="00BF4294">
        <w:t>In 2009</w:t>
      </w:r>
      <w:r>
        <w:t>,</w:t>
      </w:r>
      <w:r w:rsidRPr="00BF4294">
        <w:t xml:space="preserve"> DET and </w:t>
      </w:r>
      <w:r>
        <w:t>NSWIT</w:t>
      </w:r>
      <w:r w:rsidRPr="00BF4294">
        <w:t xml:space="preserve"> participated in th</w:t>
      </w:r>
      <w:r>
        <w:t>e National Standards Sub-group</w:t>
      </w:r>
      <w:r w:rsidRPr="00BF4294">
        <w:t xml:space="preserve"> </w:t>
      </w:r>
      <w:r>
        <w:t xml:space="preserve">(NSS) </w:t>
      </w:r>
      <w:r w:rsidRPr="00BF4294">
        <w:t>of the Teacher Quality Steering Committee</w:t>
      </w:r>
      <w:r>
        <w:t>,</w:t>
      </w:r>
      <w:r w:rsidRPr="00BF4294">
        <w:t xml:space="preserve"> which replaced </w:t>
      </w:r>
      <w:r>
        <w:t xml:space="preserve">the </w:t>
      </w:r>
      <w:r w:rsidRPr="00B654E7">
        <w:t>Quality Sustainable Teacher Workforce Working Group</w:t>
      </w:r>
      <w:r w:rsidRPr="00BF4294">
        <w:t xml:space="preserve">. </w:t>
      </w:r>
    </w:p>
    <w:p w:rsidR="00803B2A" w:rsidRDefault="00803B2A" w:rsidP="00A22442"/>
    <w:p w:rsidR="00803B2A" w:rsidRDefault="00803B2A" w:rsidP="00A22442">
      <w:r>
        <w:t xml:space="preserve">The </w:t>
      </w:r>
      <w:r w:rsidRPr="00BF4294">
        <w:t>I</w:t>
      </w:r>
      <w:r>
        <w:t xml:space="preserve">ndependent </w:t>
      </w:r>
      <w:r w:rsidRPr="00BF4294">
        <w:t>S</w:t>
      </w:r>
      <w:r>
        <w:t xml:space="preserve">chools </w:t>
      </w:r>
      <w:r w:rsidRPr="00BF4294">
        <w:t>C</w:t>
      </w:r>
      <w:r>
        <w:t xml:space="preserve">ouncil of </w:t>
      </w:r>
      <w:r w:rsidRPr="00BF4294">
        <w:t>A</w:t>
      </w:r>
      <w:r>
        <w:t>ustralia (ISCA)</w:t>
      </w:r>
      <w:r w:rsidRPr="00BF4294">
        <w:t xml:space="preserve"> represented the national </w:t>
      </w:r>
      <w:r>
        <w:t>independent</w:t>
      </w:r>
      <w:r w:rsidRPr="00BF4294">
        <w:t xml:space="preserve"> sector in this process. </w:t>
      </w:r>
      <w:r w:rsidRPr="00BF4294">
        <w:rPr>
          <w:lang w:eastAsia="en-AU"/>
        </w:rPr>
        <w:t xml:space="preserve">CEC NSW is represented through </w:t>
      </w:r>
      <w:r>
        <w:rPr>
          <w:lang w:eastAsia="en-AU"/>
        </w:rPr>
        <w:t xml:space="preserve">the </w:t>
      </w:r>
      <w:r w:rsidRPr="00BF4294">
        <w:rPr>
          <w:lang w:eastAsia="en-AU"/>
        </w:rPr>
        <w:t>N</w:t>
      </w:r>
      <w:r>
        <w:rPr>
          <w:lang w:eastAsia="en-AU"/>
        </w:rPr>
        <w:t xml:space="preserve">ational </w:t>
      </w:r>
      <w:r w:rsidRPr="00BF4294">
        <w:rPr>
          <w:lang w:eastAsia="en-AU"/>
        </w:rPr>
        <w:t>C</w:t>
      </w:r>
      <w:r>
        <w:rPr>
          <w:lang w:eastAsia="en-AU"/>
        </w:rPr>
        <w:t xml:space="preserve">atholic </w:t>
      </w:r>
      <w:r w:rsidRPr="00BF4294">
        <w:rPr>
          <w:lang w:eastAsia="en-AU"/>
        </w:rPr>
        <w:t>E</w:t>
      </w:r>
      <w:r>
        <w:rPr>
          <w:lang w:eastAsia="en-AU"/>
        </w:rPr>
        <w:t xml:space="preserve">ducation </w:t>
      </w:r>
      <w:r w:rsidRPr="00BF4294">
        <w:rPr>
          <w:lang w:eastAsia="en-AU"/>
        </w:rPr>
        <w:t>C</w:t>
      </w:r>
      <w:r>
        <w:rPr>
          <w:lang w:eastAsia="en-AU"/>
        </w:rPr>
        <w:t>ommission</w:t>
      </w:r>
      <w:r w:rsidRPr="00BF4294">
        <w:rPr>
          <w:lang w:eastAsia="en-AU"/>
        </w:rPr>
        <w:t xml:space="preserve"> at the national level</w:t>
      </w:r>
      <w:r w:rsidRPr="00BF4294">
        <w:t xml:space="preserve">. DET, </w:t>
      </w:r>
      <w:r>
        <w:t>NSWIT</w:t>
      </w:r>
      <w:r w:rsidRPr="00BF4294">
        <w:t xml:space="preserve"> and the ISCA representative provided extensive feedback on the draft national standards to the Australian Council for Educational Research (which was contracted to develop th</w:t>
      </w:r>
      <w:r>
        <w:t xml:space="preserve">e draft standards) and to the </w:t>
      </w:r>
      <w:r w:rsidRPr="00B654E7">
        <w:t>National Standards Sub-group</w:t>
      </w:r>
      <w:r>
        <w:t>.</w:t>
      </w:r>
    </w:p>
    <w:p w:rsidR="00803B2A" w:rsidRDefault="00803B2A" w:rsidP="00A22442"/>
    <w:p w:rsidR="00803B2A" w:rsidRDefault="00803B2A" w:rsidP="00A22442">
      <w:r w:rsidRPr="00BF4294">
        <w:t>In November and December 2009</w:t>
      </w:r>
      <w:r>
        <w:t>,</w:t>
      </w:r>
      <w:r w:rsidRPr="00BF4294">
        <w:t xml:space="preserve"> </w:t>
      </w:r>
      <w:r>
        <w:t xml:space="preserve">NSWIT hosted an expert working group, </w:t>
      </w:r>
      <w:r w:rsidRPr="00BF4294">
        <w:t xml:space="preserve">comprised of employer representatives from government and non-government sectors from a majority of jurisdictions and </w:t>
      </w:r>
      <w:r>
        <w:t>DEEWR,</w:t>
      </w:r>
      <w:r w:rsidRPr="00BF4294">
        <w:t xml:space="preserve"> </w:t>
      </w:r>
      <w:r>
        <w:t>to</w:t>
      </w:r>
      <w:r w:rsidRPr="00BF4294">
        <w:t xml:space="preserve"> refine the draft national standards for the NSS to progress to consultation. The NSS </w:t>
      </w:r>
      <w:r>
        <w:t xml:space="preserve">has </w:t>
      </w:r>
      <w:r w:rsidRPr="00BF4294">
        <w:t xml:space="preserve">agreed to undertake both a consultation and validation process for the </w:t>
      </w:r>
      <w:r>
        <w:t xml:space="preserve">revised </w:t>
      </w:r>
      <w:r w:rsidRPr="00BF4294">
        <w:t>standards.</w:t>
      </w:r>
    </w:p>
    <w:p w:rsidR="00803B2A" w:rsidRDefault="00803B2A" w:rsidP="009000B4">
      <w:pPr>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DD0E38">
            <w:pPr>
              <w:pStyle w:val="Casestudy"/>
              <w:spacing w:before="120" w:after="120"/>
              <w:ind w:right="289"/>
              <w:rPr>
                <w:u w:val="single"/>
              </w:rPr>
            </w:pPr>
            <w:r w:rsidRPr="00DD0E38">
              <w:rPr>
                <w:u w:val="single"/>
              </w:rPr>
              <w:t xml:space="preserve">Next steps: </w:t>
            </w:r>
          </w:p>
          <w:p w:rsidR="00803B2A" w:rsidRPr="00DD0E38" w:rsidRDefault="00803B2A" w:rsidP="002D297F">
            <w:pPr>
              <w:pStyle w:val="Casestudy"/>
            </w:pPr>
            <w:r w:rsidRPr="00DD0E38">
              <w:t xml:space="preserve">The NSW Institute of Teachers will co-ordinate the NSW consultation process with stakeholders, including Deans of Education, principals associations, employing authorities, professional associations, parents and unions. This will inform </w:t>
            </w:r>
            <w:smartTag w:uri="urn:schemas-microsoft-com:office:smarttags" w:element="place">
              <w:r w:rsidRPr="00DD0E38">
                <w:t>New South Wales</w:t>
              </w:r>
            </w:smartTag>
            <w:r w:rsidRPr="00DD0E38">
              <w:t>’ response to the NSS.</w:t>
            </w:r>
          </w:p>
          <w:p w:rsidR="00803B2A" w:rsidRPr="00DD0E38" w:rsidRDefault="00803B2A" w:rsidP="002D297F">
            <w:pPr>
              <w:pStyle w:val="Casestudy"/>
            </w:pPr>
          </w:p>
          <w:p w:rsidR="00803B2A" w:rsidRPr="00DD0E38" w:rsidRDefault="00803B2A" w:rsidP="00DD0E38">
            <w:pPr>
              <w:pStyle w:val="Casestudy"/>
              <w:spacing w:after="120"/>
            </w:pPr>
            <w:r w:rsidRPr="00DD0E38">
              <w:t>NSW will be involved in the validation of the draft national standards which will commence mid 2010.</w:t>
            </w:r>
          </w:p>
        </w:tc>
      </w:tr>
    </w:tbl>
    <w:p w:rsidR="00803B2A" w:rsidRDefault="00803B2A" w:rsidP="002D297F"/>
    <w:p w:rsidR="00803B2A" w:rsidRDefault="00803B2A" w:rsidP="00CC16BB">
      <w:pPr>
        <w:rPr>
          <w:i/>
          <w:color w:val="006699"/>
          <w:lang w:val="en-AU"/>
        </w:rPr>
      </w:pPr>
      <w:r w:rsidRPr="00BF4294">
        <w:t>NSW has invested heavily in the development of professional teaching standards</w:t>
      </w:r>
      <w:r>
        <w:t>,</w:t>
      </w:r>
      <w:r w:rsidRPr="00BF4294">
        <w:t xml:space="preserve"> which are used to support teacher professional development and performance management processes in government schools. NSW</w:t>
      </w:r>
      <w:r>
        <w:t>’s</w:t>
      </w:r>
      <w:r w:rsidRPr="00BF4294">
        <w:t xml:space="preserve"> standards</w:t>
      </w:r>
      <w:r>
        <w:t xml:space="preserve"> have cross-sectoral support</w:t>
      </w:r>
      <w:r w:rsidRPr="00BF4294">
        <w:t xml:space="preserve">. A suitable transition to the new national </w:t>
      </w:r>
      <w:r>
        <w:t xml:space="preserve">standards </w:t>
      </w:r>
      <w:r w:rsidRPr="00BF4294">
        <w:t>will need to be planned, with care and respect for the investment of professional time and expertise in the current processes</w:t>
      </w:r>
      <w:r>
        <w:t>.</w:t>
      </w:r>
      <w:r>
        <w:br w:type="page"/>
      </w:r>
    </w:p>
    <w:p w:rsidR="00803B2A" w:rsidRPr="00D23864" w:rsidRDefault="00803B2A" w:rsidP="0002039E">
      <w:pPr>
        <w:pStyle w:val="Heading5"/>
      </w:pPr>
      <w:r w:rsidRPr="00D23864">
        <w:t>Registration</w:t>
      </w:r>
    </w:p>
    <w:p w:rsidR="00803B2A" w:rsidRPr="00BF4294" w:rsidRDefault="00803B2A" w:rsidP="0002039E">
      <w:r>
        <w:t>NSWIT</w:t>
      </w:r>
      <w:r w:rsidRPr="00BF4294">
        <w:t xml:space="preserve"> has been working with the Australian Education, Early Childhood Development and Youth Affa</w:t>
      </w:r>
      <w:r>
        <w:t>irs Senior Officials Committee</w:t>
      </w:r>
      <w:r w:rsidRPr="00BF4294">
        <w:t xml:space="preserve"> Working </w:t>
      </w:r>
      <w:r>
        <w:t>G</w:t>
      </w:r>
      <w:r w:rsidRPr="00BF4294">
        <w:t>roup on</w:t>
      </w:r>
      <w:r>
        <w:t xml:space="preserve"> developing </w:t>
      </w:r>
      <w:r w:rsidRPr="00BF4294">
        <w:t>nationally consistent registration of teachers</w:t>
      </w:r>
      <w:r>
        <w:t>,</w:t>
      </w:r>
      <w:r w:rsidRPr="00BF4294">
        <w:t xml:space="preserve"> to minimise barriers to inter</w:t>
      </w:r>
      <w:r>
        <w:t>-</w:t>
      </w:r>
      <w:r w:rsidRPr="00BF4294">
        <w:t xml:space="preserve">state mobility and </w:t>
      </w:r>
      <w:r>
        <w:t xml:space="preserve">to </w:t>
      </w:r>
      <w:r w:rsidRPr="00BF4294">
        <w:t>achieve common standards in relevant areas (</w:t>
      </w:r>
      <w:r>
        <w:t xml:space="preserve">e.g. </w:t>
      </w:r>
      <w:r w:rsidRPr="00BF4294">
        <w:t>qualifications, International English Language Testing System scores and others)</w:t>
      </w:r>
      <w:r>
        <w:t>. This work will</w:t>
      </w:r>
      <w:r w:rsidRPr="00BF4294">
        <w:t xml:space="preserve"> support the mobility of the teaching workforce across </w:t>
      </w:r>
      <w:smartTag w:uri="urn:schemas-microsoft-com:office:smarttags" w:element="place">
        <w:r w:rsidRPr="00BF4294">
          <w:t>Australia</w:t>
        </w:r>
      </w:smartTag>
      <w:r w:rsidRPr="00BF4294">
        <w:t>.</w:t>
      </w:r>
    </w:p>
    <w:p w:rsidR="00803B2A" w:rsidRPr="00BF4294" w:rsidRDefault="00803B2A" w:rsidP="0002039E"/>
    <w:p w:rsidR="00803B2A" w:rsidRPr="009817CE" w:rsidRDefault="00803B2A" w:rsidP="0002039E">
      <w:r w:rsidRPr="009817CE">
        <w:t>NSW ha</w:t>
      </w:r>
      <w:r>
        <w:t>s Memorandums of Understanding</w:t>
      </w:r>
      <w:r w:rsidRPr="009817CE">
        <w:t xml:space="preserve"> in place for </w:t>
      </w:r>
      <w:r>
        <w:t xml:space="preserve">the </w:t>
      </w:r>
      <w:r w:rsidRPr="009817CE">
        <w:t>recognition of pathways with other registration bodies</w:t>
      </w:r>
      <w:r>
        <w:t>,</w:t>
      </w:r>
      <w:r w:rsidRPr="009817CE">
        <w:t xml:space="preserve"> including </w:t>
      </w:r>
      <w:smartTag w:uri="urn:schemas-microsoft-com:office:smarttags" w:element="place">
        <w:r w:rsidRPr="009817CE">
          <w:t>Victoria</w:t>
        </w:r>
      </w:smartTag>
      <w:r w:rsidRPr="009817CE">
        <w:t xml:space="preserve"> and the </w:t>
      </w:r>
      <w:smartTag w:uri="urn:schemas-microsoft-com:office:smarttags" w:element="place">
        <w:r w:rsidRPr="009817CE">
          <w:t>Northern Territory</w:t>
        </w:r>
      </w:smartTag>
      <w:r w:rsidRPr="009817CE">
        <w:t>. NSW</w:t>
      </w:r>
      <w:r w:rsidRPr="00592C39">
        <w:rPr>
          <w:lang w:val="en-GB"/>
        </w:rPr>
        <w:t xml:space="preserve"> recognises</w:t>
      </w:r>
      <w:r w:rsidRPr="009817CE">
        <w:t xml:space="preserve"> the full registration of teachers from </w:t>
      </w:r>
      <w:smartTag w:uri="urn:schemas-microsoft-com:office:smarttags" w:element="place">
        <w:r w:rsidRPr="009817CE">
          <w:t>Queensland</w:t>
        </w:r>
      </w:smartTag>
      <w:r w:rsidRPr="009817CE">
        <w:t xml:space="preserve">, </w:t>
      </w:r>
      <w:smartTag w:uri="urn:schemas-microsoft-com:office:smarttags" w:element="place">
        <w:r w:rsidRPr="009817CE">
          <w:t>Tasmania</w:t>
        </w:r>
      </w:smartTag>
      <w:r w:rsidRPr="009817CE">
        <w:t xml:space="preserve">, and </w:t>
      </w:r>
      <w:smartTag w:uri="urn:schemas-microsoft-com:office:smarttags" w:element="place">
        <w:r w:rsidRPr="009817CE">
          <w:t>Western Australia</w:t>
        </w:r>
      </w:smartTag>
      <w:r w:rsidRPr="009817CE">
        <w:t>.</w:t>
      </w:r>
    </w:p>
    <w:p w:rsidR="00803B2A" w:rsidRPr="009817CE" w:rsidRDefault="00803B2A" w:rsidP="0002039E"/>
    <w:p w:rsidR="00803B2A" w:rsidRPr="00EE0247" w:rsidRDefault="00803B2A" w:rsidP="0002039E">
      <w:pPr>
        <w:pStyle w:val="Heading5"/>
      </w:pPr>
      <w:r w:rsidRPr="00EE0247">
        <w:t>Accreditation</w:t>
      </w:r>
    </w:p>
    <w:p w:rsidR="00803B2A" w:rsidRDefault="00803B2A" w:rsidP="0002039E">
      <w:r w:rsidRPr="007A5D99">
        <w:t>NSW continues to be involved at the national level</w:t>
      </w:r>
      <w:r>
        <w:t xml:space="preserve"> in the development of processes for the accreditation of teachers at higher levels of accomplishment (i.e. Professional Accomplishment and Professional Leadership) and for the accreditation of pre-service teacher education courses</w:t>
      </w:r>
      <w:r w:rsidRPr="007A5D99">
        <w:t>.</w:t>
      </w:r>
    </w:p>
    <w:p w:rsidR="00803B2A" w:rsidRPr="009408E8" w:rsidRDefault="00803B2A" w:rsidP="0002039E">
      <w:pPr>
        <w:rPr>
          <w:color w:val="006699"/>
        </w:rPr>
      </w:pPr>
    </w:p>
    <w:p w:rsidR="00803B2A" w:rsidRDefault="00803B2A" w:rsidP="0002039E">
      <w:r w:rsidRPr="00BF4294">
        <w:t xml:space="preserve">NSW currently implements a teacher accreditation process against a set of standards that describe expected teaching practice. The standards have four levels: the first two are mandated by legislation for </w:t>
      </w:r>
      <w:r>
        <w:t>all teachers. The first level (Graduate</w:t>
      </w:r>
      <w:r w:rsidRPr="00BF4294">
        <w:t xml:space="preserve">) is applied through an approval process for initial teacher education courses undertaken by </w:t>
      </w:r>
      <w:r>
        <w:t>NSWIT</w:t>
      </w:r>
      <w:r w:rsidRPr="00BF4294">
        <w:t>. All teachers must graduate from these approved courses, or an equivalent foreign qualifi</w:t>
      </w:r>
      <w:r>
        <w:t>cation. The second level (Professional Competence)</w:t>
      </w:r>
      <w:r w:rsidRPr="00BF4294">
        <w:t xml:space="preserve"> is to be achieved after a period</w:t>
      </w:r>
      <w:r>
        <w:t xml:space="preserve"> of employed teaching practice.</w:t>
      </w:r>
    </w:p>
    <w:p w:rsidR="00803B2A" w:rsidRDefault="00803B2A" w:rsidP="0002039E"/>
    <w:p w:rsidR="00803B2A" w:rsidRDefault="00803B2A" w:rsidP="00667F84">
      <w:r w:rsidRPr="00BF4294">
        <w:t>Accreditation at higher levels of achievement as a teacher</w:t>
      </w:r>
      <w:r>
        <w:t xml:space="preserve"> (Professional Accomplishment and Professional L</w:t>
      </w:r>
      <w:r w:rsidRPr="00BF4294">
        <w:t>eadership</w:t>
      </w:r>
      <w:r>
        <w:t xml:space="preserve">) </w:t>
      </w:r>
      <w:r w:rsidRPr="00BF4294">
        <w:t xml:space="preserve">is voluntary. Voluntary accreditation requires evidence of meeting all standards from three sources </w:t>
      </w:r>
      <w:r>
        <w:t>(</w:t>
      </w:r>
      <w:r w:rsidRPr="00BF4294">
        <w:t>referees, the teacher’s documentation and an external observation</w:t>
      </w:r>
      <w:r>
        <w:t>)</w:t>
      </w:r>
      <w:r w:rsidRPr="00BF4294">
        <w:t xml:space="preserve">. More than 400 NSW teachers have undertaken a preliminary assessment or have commenced </w:t>
      </w:r>
      <w:r>
        <w:t xml:space="preserve">the </w:t>
      </w:r>
      <w:r w:rsidRPr="00BF4294">
        <w:t>accreditation process for either Professional Accomplishment or Professional Leadership</w:t>
      </w:r>
      <w:r>
        <w:t xml:space="preserve"> levels</w:t>
      </w:r>
      <w:r w:rsidRPr="00BF4294">
        <w:t>.</w:t>
      </w:r>
    </w:p>
    <w:p w:rsidR="00803B2A" w:rsidRDefault="00803B2A" w:rsidP="00667F84"/>
    <w:p w:rsidR="00803B2A" w:rsidRPr="00EE0247" w:rsidRDefault="00803B2A" w:rsidP="00085E7F">
      <w:pPr>
        <w:pStyle w:val="Heading4"/>
      </w:pPr>
      <w:r w:rsidRPr="0002039E">
        <w:t>Facilitation Reform 7: Joint engagement with higher education providers to improve teacher quality (including pre-service education revision</w:t>
      </w:r>
      <w:r w:rsidRPr="00EE0247">
        <w:t>)</w:t>
      </w:r>
    </w:p>
    <w:p w:rsidR="00803B2A" w:rsidRDefault="00803B2A" w:rsidP="0002039E">
      <w:r>
        <w:t xml:space="preserve">In NSW, all initial teacher education is currently approved through the </w:t>
      </w:r>
      <w:r w:rsidRPr="00BF4294">
        <w:t xml:space="preserve">Initial Teacher Education </w:t>
      </w:r>
      <w:r>
        <w:t>Council (TEC). This committee</w:t>
      </w:r>
      <w:r w:rsidRPr="00BF4294">
        <w:t xml:space="preserve"> has cross-sectoral participation. A policy</w:t>
      </w:r>
      <w:r>
        <w:t xml:space="preserve"> which describes</w:t>
      </w:r>
      <w:r w:rsidRPr="00BF4294">
        <w:t xml:space="preserve"> mandatory course content</w:t>
      </w:r>
      <w:r>
        <w:t xml:space="preserve"> </w:t>
      </w:r>
      <w:r w:rsidRPr="00BF4294">
        <w:t>is in place for higher education providers. During 2009</w:t>
      </w:r>
      <w:r>
        <w:t>,</w:t>
      </w:r>
      <w:r w:rsidRPr="00BF4294">
        <w:t xml:space="preserve"> NSW contributed to the draft national accreditation system and the program standards for teacher training courses.</w:t>
      </w:r>
    </w:p>
    <w:p w:rsidR="00803B2A" w:rsidRPr="00BF4294" w:rsidRDefault="00803B2A" w:rsidP="0002039E"/>
    <w:p w:rsidR="00803B2A" w:rsidRDefault="00803B2A" w:rsidP="0002039E">
      <w:r>
        <w:t xml:space="preserve">In </w:t>
      </w:r>
      <w:r w:rsidRPr="00BF4294">
        <w:t>2009</w:t>
      </w:r>
      <w:r>
        <w:t>,</w:t>
      </w:r>
      <w:r w:rsidRPr="00BF4294">
        <w:t xml:space="preserve"> </w:t>
      </w:r>
      <w:r>
        <w:t>NSWIT</w:t>
      </w:r>
      <w:r w:rsidRPr="00BF4294">
        <w:t xml:space="preserve"> began planning to initiate a cooperative examination </w:t>
      </w:r>
      <w:r>
        <w:t xml:space="preserve">of the quality of provision </w:t>
      </w:r>
      <w:r w:rsidRPr="00BF4294">
        <w:t>across all</w:t>
      </w:r>
      <w:r>
        <w:t xml:space="preserve"> pre-service courses, with a focus on </w:t>
      </w:r>
      <w:r w:rsidRPr="00BF4294">
        <w:t>addressing issues of Aboriginal history and culture and the preparation of teachers to te</w:t>
      </w:r>
      <w:r>
        <w:t>ach Aboriginal school students.</w:t>
      </w:r>
    </w:p>
    <w:p w:rsidR="00803B2A" w:rsidRPr="00BF4294" w:rsidRDefault="00803B2A" w:rsidP="0002039E"/>
    <w:p w:rsidR="00803B2A" w:rsidRDefault="00803B2A" w:rsidP="0002039E">
      <w:r>
        <w:t>In 2009, NSWIT</w:t>
      </w:r>
      <w:r w:rsidRPr="00BF4294">
        <w:t xml:space="preserve"> </w:t>
      </w:r>
      <w:r>
        <w:t xml:space="preserve">also </w:t>
      </w:r>
      <w:r w:rsidRPr="00BF4294">
        <w:t>began adjusting its initial teacher education approval processes to give effect to the proposed new national scheme</w:t>
      </w:r>
      <w:r>
        <w:t>. NSWIT p</w:t>
      </w:r>
      <w:r w:rsidRPr="00BF4294">
        <w:t>rovid</w:t>
      </w:r>
      <w:r>
        <w:t>ed</w:t>
      </w:r>
      <w:r w:rsidRPr="00BF4294">
        <w:t xml:space="preserve"> leadership in the finalisation of th</w:t>
      </w:r>
      <w:r>
        <w:t>e</w:t>
      </w:r>
      <w:r w:rsidRPr="00BF4294">
        <w:t xml:space="preserve"> national scheme</w:t>
      </w:r>
      <w:r>
        <w:t>, particularly</w:t>
      </w:r>
      <w:r w:rsidRPr="00BF4294">
        <w:t xml:space="preserve"> in identifying key mandatory requirements in areas such as special education, subject content and addressing Aboriginal issues</w:t>
      </w:r>
      <w:r>
        <w:t>.</w:t>
      </w:r>
    </w:p>
    <w:p w:rsidR="00803B2A" w:rsidRDefault="00803B2A" w:rsidP="00055B73"/>
    <w:p w:rsidR="00803B2A" w:rsidRPr="00055B73" w:rsidRDefault="00803B2A" w:rsidP="00085E7F">
      <w:pPr>
        <w:pStyle w:val="Heading4"/>
      </w:pPr>
      <w:r w:rsidRPr="00055B73">
        <w:t>Facilitation Reform 8: Establishing quality placements for teacher education courses</w:t>
      </w:r>
    </w:p>
    <w:p w:rsidR="00803B2A" w:rsidRDefault="00803B2A" w:rsidP="00055B73">
      <w:r>
        <w:t>NSWIT</w:t>
      </w:r>
      <w:r w:rsidRPr="00BF4294">
        <w:t xml:space="preserve"> and</w:t>
      </w:r>
      <w:r>
        <w:t xml:space="preserve"> TEC</w:t>
      </w:r>
      <w:r w:rsidRPr="00BF4294">
        <w:t xml:space="preserve"> have begun a joint project to develop a state-wide framework for professional experience placements</w:t>
      </w:r>
      <w:r>
        <w:t>,</w:t>
      </w:r>
      <w:r w:rsidRPr="00BF4294">
        <w:t xml:space="preserve"> which will produce a common approach to professional experience requirements. The outcomes </w:t>
      </w:r>
      <w:r>
        <w:t>are expected to</w:t>
      </w:r>
      <w:r w:rsidRPr="00BF4294">
        <w:t xml:space="preserve"> include</w:t>
      </w:r>
      <w:r>
        <w:t>:</w:t>
      </w:r>
    </w:p>
    <w:p w:rsidR="00803B2A" w:rsidRDefault="00803B2A" w:rsidP="00444783">
      <w:pPr>
        <w:pStyle w:val="ListParagraph"/>
        <w:numPr>
          <w:ilvl w:val="0"/>
          <w:numId w:val="22"/>
        </w:numPr>
      </w:pPr>
      <w:r>
        <w:t>a</w:t>
      </w:r>
      <w:r w:rsidRPr="00BF4294">
        <w:t xml:space="preserve"> framework of expectations</w:t>
      </w:r>
    </w:p>
    <w:p w:rsidR="00803B2A" w:rsidRDefault="00803B2A" w:rsidP="00444783">
      <w:pPr>
        <w:pStyle w:val="ListParagraph"/>
        <w:numPr>
          <w:ilvl w:val="0"/>
          <w:numId w:val="22"/>
        </w:numPr>
      </w:pPr>
      <w:r w:rsidRPr="00BF4294">
        <w:t>common nomenclature and definition of roles</w:t>
      </w:r>
    </w:p>
    <w:p w:rsidR="00803B2A" w:rsidRDefault="00803B2A" w:rsidP="00444783">
      <w:pPr>
        <w:pStyle w:val="ListParagraph"/>
        <w:numPr>
          <w:ilvl w:val="0"/>
          <w:numId w:val="22"/>
        </w:numPr>
      </w:pPr>
      <w:r w:rsidRPr="00BF4294">
        <w:t>common assessment templates and protocols</w:t>
      </w:r>
    </w:p>
    <w:p w:rsidR="00803B2A" w:rsidRDefault="00803B2A" w:rsidP="00444783">
      <w:pPr>
        <w:pStyle w:val="ListParagraph"/>
        <w:numPr>
          <w:ilvl w:val="0"/>
          <w:numId w:val="22"/>
        </w:numPr>
      </w:pPr>
      <w:r w:rsidRPr="00BF4294">
        <w:t>development of a number of professional development modules aligned with the higher level standards in the area</w:t>
      </w:r>
      <w:r>
        <w:t>s of supervision and mentoring</w:t>
      </w:r>
    </w:p>
    <w:p w:rsidR="00803B2A" w:rsidRDefault="00803B2A" w:rsidP="00055B73"/>
    <w:p w:rsidR="00803B2A" w:rsidRPr="00055B73" w:rsidRDefault="00803B2A" w:rsidP="00055B73">
      <w:pPr>
        <w:pStyle w:val="Heading5"/>
      </w:pPr>
      <w:r w:rsidRPr="00055B73">
        <w:t>The Association of Independent Schools of NSW</w:t>
      </w:r>
    </w:p>
    <w:p w:rsidR="00803B2A" w:rsidRDefault="00803B2A" w:rsidP="00055B73">
      <w:r>
        <w:t>Many i</w:t>
      </w:r>
      <w:r w:rsidRPr="00BF4294">
        <w:t>ndependent schools have relationships with universities and provide practicum placements</w:t>
      </w:r>
      <w:r>
        <w:t>.</w:t>
      </w:r>
    </w:p>
    <w:p w:rsidR="00803B2A" w:rsidRDefault="00803B2A" w:rsidP="00055B73"/>
    <w:p w:rsidR="00803B2A" w:rsidRPr="00D23864" w:rsidRDefault="00803B2A" w:rsidP="00055B73">
      <w:pPr>
        <w:pStyle w:val="Heading5"/>
      </w:pPr>
      <w:r w:rsidRPr="00D23864">
        <w:t>The Catholic Education Commission of NSW</w:t>
      </w:r>
    </w:p>
    <w:p w:rsidR="00803B2A" w:rsidRDefault="00803B2A" w:rsidP="00055B73">
      <w:r w:rsidRPr="00BF4294">
        <w:t xml:space="preserve">The CEC is working collaboratively with universities to </w:t>
      </w:r>
      <w:r>
        <w:t>provide</w:t>
      </w:r>
      <w:r w:rsidRPr="00BF4294">
        <w:t xml:space="preserve"> quality opportunities for undergraduates to engage with professional experience.</w:t>
      </w:r>
    </w:p>
    <w:p w:rsidR="00803B2A" w:rsidRDefault="00803B2A" w:rsidP="00055B73"/>
    <w:p w:rsidR="00803B2A" w:rsidRPr="00D23864" w:rsidRDefault="00803B2A" w:rsidP="00055B73">
      <w:pPr>
        <w:pStyle w:val="Heading5"/>
      </w:pPr>
      <w:r w:rsidRPr="00D23864">
        <w:t>NSW Department of Education and Training</w:t>
      </w:r>
    </w:p>
    <w:p w:rsidR="00803B2A" w:rsidRDefault="00803B2A" w:rsidP="00055B73">
      <w:r w:rsidRPr="00BF4294">
        <w:t xml:space="preserve">DET has </w:t>
      </w:r>
      <w:r>
        <w:t xml:space="preserve">established </w:t>
      </w:r>
      <w:r w:rsidRPr="00BF4294">
        <w:t xml:space="preserve">10 university partnerships </w:t>
      </w:r>
      <w:r>
        <w:t xml:space="preserve">to support </w:t>
      </w:r>
      <w:r w:rsidRPr="00BF4294">
        <w:t>the provision of professional experience placement</w:t>
      </w:r>
      <w:r>
        <w:t>s</w:t>
      </w:r>
      <w:r w:rsidRPr="00BF4294">
        <w:t xml:space="preserve"> in schools for pre-service teachers. The Department currently supports approximately 16</w:t>
      </w:r>
      <w:r>
        <w:t>,</w:t>
      </w:r>
      <w:r w:rsidRPr="00BF4294">
        <w:t>500 placements annually.</w:t>
      </w:r>
    </w:p>
    <w:p w:rsidR="00803B2A" w:rsidRPr="00F86425" w:rsidRDefault="00803B2A" w:rsidP="00055B73"/>
    <w:p w:rsidR="00803B2A" w:rsidRPr="00055B73" w:rsidRDefault="00803B2A" w:rsidP="00085E7F">
      <w:pPr>
        <w:pStyle w:val="Heading4"/>
      </w:pPr>
      <w:r w:rsidRPr="00055B73">
        <w:t>Facilitation Reform 9: Establishing school centres for excellence</w:t>
      </w:r>
    </w:p>
    <w:p w:rsidR="00803B2A" w:rsidRDefault="00803B2A" w:rsidP="00055B73">
      <w:r w:rsidRPr="00BF4294">
        <w:t>To date</w:t>
      </w:r>
      <w:r>
        <w:t>,</w:t>
      </w:r>
      <w:r w:rsidRPr="00BF4294">
        <w:t xml:space="preserve"> 18 Centres for Excellence have been established across </w:t>
      </w:r>
      <w:r>
        <w:t>NSW’s three school</w:t>
      </w:r>
      <w:r w:rsidRPr="00BF4294">
        <w:t xml:space="preserve"> sectors.</w:t>
      </w:r>
    </w:p>
    <w:p w:rsidR="00803B2A" w:rsidRDefault="00803B2A" w:rsidP="00055B73"/>
    <w:p w:rsidR="00803B2A" w:rsidRDefault="00803B2A" w:rsidP="009B77EA">
      <w:r>
        <w:t>Centres for Excellence are collaborating with other schools and universities to expand the range and impact of this initiative.</w:t>
      </w:r>
    </w:p>
    <w:p w:rsidR="00803B2A" w:rsidRDefault="00803B2A" w:rsidP="0096325E">
      <w:pPr>
        <w:spacing w:line="276" w:lineRule="auto"/>
        <w:rPr>
          <w:i/>
          <w:color w:val="006699"/>
          <w:lang w:val="en-AU"/>
        </w:rPr>
      </w:pPr>
    </w:p>
    <w:p w:rsidR="00803B2A" w:rsidRPr="00055B73" w:rsidRDefault="00803B2A" w:rsidP="00055B73">
      <w:pPr>
        <w:pStyle w:val="Heading5"/>
      </w:pPr>
      <w:r w:rsidRPr="00055B73">
        <w:t>The Association of Independent Schools of NSW</w:t>
      </w:r>
    </w:p>
    <w:p w:rsidR="00803B2A" w:rsidRDefault="00803B2A" w:rsidP="00055B73">
      <w:r w:rsidRPr="00BF4294">
        <w:t xml:space="preserve">AIS has established </w:t>
      </w:r>
      <w:r>
        <w:t xml:space="preserve">one </w:t>
      </w:r>
      <w:r w:rsidRPr="00BF4294">
        <w:t>C</w:t>
      </w:r>
      <w:r>
        <w:t xml:space="preserve">entre for </w:t>
      </w:r>
      <w:r w:rsidRPr="00BF4294">
        <w:t>E</w:t>
      </w:r>
      <w:r>
        <w:t>xcellence</w:t>
      </w:r>
      <w:r w:rsidRPr="00BF4294">
        <w:t xml:space="preserve"> on behalf of the </w:t>
      </w:r>
      <w:r>
        <w:t>i</w:t>
      </w:r>
      <w:r w:rsidRPr="00BF4294">
        <w:t>ndependent sector.</w:t>
      </w:r>
      <w:r>
        <w:t xml:space="preserve"> </w:t>
      </w:r>
    </w:p>
    <w:p w:rsidR="00803B2A" w:rsidRDefault="00803B2A" w:rsidP="00055B73"/>
    <w:p w:rsidR="00803B2A" w:rsidRDefault="00803B2A" w:rsidP="00055B73">
      <w:r w:rsidRPr="00BF4294">
        <w:t>In 2009</w:t>
      </w:r>
      <w:r>
        <w:t>,</w:t>
      </w:r>
      <w:r w:rsidRPr="00BF4294">
        <w:t xml:space="preserve"> the focus of the work of the </w:t>
      </w:r>
      <w:r>
        <w:t xml:space="preserve">central </w:t>
      </w:r>
      <w:r w:rsidRPr="00BF4294">
        <w:t xml:space="preserve">Centre for Excellence </w:t>
      </w:r>
      <w:r>
        <w:t>was</w:t>
      </w:r>
      <w:r w:rsidRPr="00BF4294">
        <w:t xml:space="preserve"> the provision of subsidised leadership courses for executive staff, specifically newly appointed principals and those preparing for principalship. </w:t>
      </w:r>
    </w:p>
    <w:p w:rsidR="00803B2A" w:rsidRDefault="00803B2A" w:rsidP="00055B73"/>
    <w:p w:rsidR="00803B2A" w:rsidRDefault="00803B2A" w:rsidP="00055B73">
      <w:r w:rsidRPr="00BF4294">
        <w:t>The AIS tracks the financial contribution from NP funding.</w:t>
      </w:r>
      <w:r>
        <w:t xml:space="preserve">  C</w:t>
      </w:r>
      <w:r w:rsidRPr="00BF4294">
        <w:t>ourse registration forms the agreement between the school and the AIS. Course participation is documented on a database providing a register of professional learning undertaken with N</w:t>
      </w:r>
      <w:r>
        <w:t xml:space="preserve">ational </w:t>
      </w:r>
      <w:r w:rsidRPr="00BF4294">
        <w:t>P</w:t>
      </w:r>
      <w:r>
        <w:t>artnership</w:t>
      </w:r>
      <w:r w:rsidRPr="00BF4294">
        <w:t xml:space="preserve"> support. </w:t>
      </w:r>
    </w:p>
    <w:p w:rsidR="00803B2A" w:rsidRPr="00BF4294" w:rsidRDefault="00803B2A" w:rsidP="00055B73"/>
    <w:p w:rsidR="00803B2A" w:rsidRDefault="00803B2A" w:rsidP="009B77EA">
      <w:r w:rsidRPr="00B200C1">
        <w:t>The Independent School Centre for Excellence enable</w:t>
      </w:r>
      <w:r>
        <w:t>s</w:t>
      </w:r>
      <w:r w:rsidRPr="00B200C1">
        <w:t xml:space="preserve"> independent schools </w:t>
      </w:r>
      <w:r>
        <w:t>with</w:t>
      </w:r>
      <w:r w:rsidRPr="00B200C1">
        <w:t xml:space="preserve"> demonstrated strengths in areas identified in the National Partnership reforms to support </w:t>
      </w:r>
      <w:r>
        <w:t xml:space="preserve">other </w:t>
      </w:r>
      <w:r w:rsidRPr="00B200C1">
        <w:t>independent schools</w:t>
      </w:r>
      <w:r>
        <w:t xml:space="preserve"> that are either</w:t>
      </w:r>
      <w:r w:rsidRPr="00B200C1">
        <w:t xml:space="preserve"> targeted in </w:t>
      </w:r>
      <w:r>
        <w:t xml:space="preserve">Smarter Schools </w:t>
      </w:r>
      <w:r w:rsidRPr="00B200C1">
        <w:t>National Partnerships or apply for support through the Teacher Quality National Partnership.</w:t>
      </w:r>
    </w:p>
    <w:p w:rsidR="00803B2A" w:rsidRDefault="00803B2A" w:rsidP="00055B73"/>
    <w:p w:rsidR="00803B2A" w:rsidRDefault="00803B2A" w:rsidP="0096325E">
      <w:r>
        <w:lastRenderedPageBreak/>
        <w:t>P</w:t>
      </w:r>
      <w:r w:rsidRPr="00BF4294">
        <w:t xml:space="preserve">lanning is underway for the establishment of partnerships between schools. Expressions of interest will </w:t>
      </w:r>
      <w:r>
        <w:t xml:space="preserve">shortly </w:t>
      </w:r>
      <w:r w:rsidRPr="00BF4294">
        <w:t>be followed by an application process involving workshops for schools to understand the application requirements, with on-going support in the development of their proposals. Following assessment, the proposals will be considered by</w:t>
      </w:r>
      <w:r>
        <w:t xml:space="preserve"> the</w:t>
      </w:r>
      <w:r w:rsidRPr="00BF4294">
        <w:t xml:space="preserve"> Independent Schools National Partnerships Management Council. The AIS will provide administrati</w:t>
      </w:r>
      <w:r>
        <w:t xml:space="preserve">ve </w:t>
      </w:r>
      <w:r w:rsidRPr="00BF4294">
        <w:t>support for the project</w:t>
      </w:r>
      <w:r>
        <w:t>’s</w:t>
      </w:r>
      <w:r w:rsidRPr="00BF4294">
        <w:t xml:space="preserve"> imp</w:t>
      </w:r>
      <w:r>
        <w:t>lementation.</w:t>
      </w:r>
    </w:p>
    <w:p w:rsidR="00803B2A" w:rsidRDefault="00803B2A" w:rsidP="0096325E"/>
    <w:p w:rsidR="00803B2A" w:rsidRPr="00055B73" w:rsidRDefault="00803B2A" w:rsidP="00055B73">
      <w:pPr>
        <w:pStyle w:val="Heading5"/>
      </w:pPr>
      <w:r w:rsidRPr="00055B73">
        <w:t>The Catholic Education Commission of NSW</w:t>
      </w:r>
    </w:p>
    <w:p w:rsidR="00803B2A" w:rsidRDefault="00803B2A" w:rsidP="00055B73">
      <w:r w:rsidRPr="00BF4294">
        <w:t>The Catholic Education Commis</w:t>
      </w:r>
      <w:r>
        <w:t>sion</w:t>
      </w:r>
      <w:r w:rsidRPr="00BF4294">
        <w:t xml:space="preserve"> of NSW has established </w:t>
      </w:r>
      <w:r>
        <w:t>four</w:t>
      </w:r>
      <w:r w:rsidRPr="00BF4294">
        <w:t xml:space="preserve"> C</w:t>
      </w:r>
      <w:r>
        <w:t xml:space="preserve">entres for </w:t>
      </w:r>
      <w:r w:rsidRPr="00BF4294">
        <w:t>E</w:t>
      </w:r>
      <w:r>
        <w:t>xcellence</w:t>
      </w:r>
      <w:r w:rsidRPr="00BF4294">
        <w:t xml:space="preserve"> which support 121 schools. There are 3 university partners</w:t>
      </w:r>
      <w:r>
        <w:t>.</w:t>
      </w:r>
    </w:p>
    <w:p w:rsidR="00803B2A" w:rsidRDefault="00803B2A" w:rsidP="00055B73"/>
    <w:p w:rsidR="00803B2A" w:rsidRPr="008131D6" w:rsidRDefault="00803B2A" w:rsidP="00C2788A">
      <w:pPr>
        <w:pStyle w:val="Heading5"/>
      </w:pPr>
      <w:r w:rsidRPr="008131D6">
        <w:t>NSW Department of Education and Training</w:t>
      </w:r>
    </w:p>
    <w:p w:rsidR="00803B2A" w:rsidRDefault="00803B2A" w:rsidP="00C2788A">
      <w:r>
        <w:t>13</w:t>
      </w:r>
      <w:r w:rsidRPr="00BF4294">
        <w:t xml:space="preserve"> Centres for Excellence have been establishe</w:t>
      </w:r>
      <w:r>
        <w:t>d in government schools across eight</w:t>
      </w:r>
      <w:r w:rsidRPr="00BF4294">
        <w:t xml:space="preserve"> regions</w:t>
      </w:r>
      <w:r>
        <w:t xml:space="preserve"> covering both metropolitan and regional areas.  The four Centres for Excellence are already </w:t>
      </w:r>
      <w:r w:rsidRPr="00BF4294">
        <w:t>supporting approximately 50 additional schools</w:t>
      </w:r>
      <w:r>
        <w:t>. I</w:t>
      </w:r>
      <w:r w:rsidRPr="00BF4294">
        <w:t xml:space="preserve">nitial </w:t>
      </w:r>
      <w:r w:rsidRPr="00EB2B10">
        <w:t>C</w:t>
      </w:r>
      <w:r>
        <w:t xml:space="preserve">entre for </w:t>
      </w:r>
      <w:r w:rsidRPr="00EB2B10">
        <w:t>E</w:t>
      </w:r>
      <w:r>
        <w:t xml:space="preserve">xcellence school </w:t>
      </w:r>
      <w:r w:rsidRPr="00BF4294">
        <w:t>plans are in the process of being revised</w:t>
      </w:r>
      <w:r>
        <w:t xml:space="preserve">, </w:t>
      </w:r>
      <w:r w:rsidRPr="00BF4294">
        <w:t xml:space="preserve">for completion by the end of </w:t>
      </w:r>
      <w:r>
        <w:t>March 2010.</w:t>
      </w:r>
    </w:p>
    <w:p w:rsidR="00803B2A" w:rsidRDefault="00803B2A" w:rsidP="00C2788A"/>
    <w:p w:rsidR="00803B2A" w:rsidRDefault="00803B2A" w:rsidP="00C2788A">
      <w:r w:rsidRPr="00BF4294">
        <w:t xml:space="preserve">The next 22 Centres for Excellence in government schools will be announced in 2010. </w:t>
      </w:r>
      <w:r>
        <w:t>Ten</w:t>
      </w:r>
      <w:r w:rsidRPr="00BF4294">
        <w:t xml:space="preserve"> universities are </w:t>
      </w:r>
      <w:r>
        <w:t xml:space="preserve">currently </w:t>
      </w:r>
      <w:r w:rsidRPr="00BF4294">
        <w:t>partners with the DET Centres for Excellence.</w:t>
      </w:r>
    </w:p>
    <w:p w:rsidR="00803B2A" w:rsidRDefault="00803B2A" w:rsidP="00C2788A"/>
    <w:p w:rsidR="00803B2A" w:rsidRPr="009D2A2D" w:rsidRDefault="00803B2A" w:rsidP="009D2A2D">
      <w:pPr>
        <w:pStyle w:val="TableofFigures"/>
      </w:pPr>
      <w:bookmarkStart w:id="26" w:name="_Toc257279808"/>
      <w:r w:rsidRPr="009D2A2D">
        <w:t xml:space="preserve">Figure 4: Diagram – Teacher Quality </w:t>
      </w:r>
      <w:r>
        <w:t xml:space="preserve">National Partnership </w:t>
      </w:r>
      <w:r w:rsidRPr="009D2A2D">
        <w:t>progress: Centres for Excellence</w:t>
      </w:r>
      <w:bookmarkEnd w:id="26"/>
    </w:p>
    <w:p w:rsidR="00803B2A" w:rsidRDefault="0063337D" w:rsidP="00E26A80">
      <w:r>
        <w:rPr>
          <w:noProof/>
          <w:lang w:val="en-AU" w:eastAsia="en-AU"/>
        </w:rPr>
        <w:drawing>
          <wp:inline distT="0" distB="0" distL="0" distR="0">
            <wp:extent cx="57245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143125"/>
                    </a:xfrm>
                    <a:prstGeom prst="rect">
                      <a:avLst/>
                    </a:prstGeom>
                    <a:noFill/>
                    <a:ln>
                      <a:noFill/>
                    </a:ln>
                  </pic:spPr>
                </pic:pic>
              </a:graphicData>
            </a:graphic>
          </wp:inline>
        </w:drawing>
      </w:r>
    </w:p>
    <w:p w:rsidR="00803B2A" w:rsidRDefault="00803B2A" w:rsidP="00E26A80"/>
    <w:p w:rsidR="00803B2A" w:rsidRPr="009448F6" w:rsidRDefault="00803B2A" w:rsidP="00C2788A">
      <w:pPr>
        <w:pStyle w:val="Heading4"/>
      </w:pPr>
      <w:r w:rsidRPr="009448F6">
        <w:t>Payments to principals of Centres for Excellence</w:t>
      </w:r>
    </w:p>
    <w:p w:rsidR="00803B2A" w:rsidRPr="00BF4294" w:rsidRDefault="00803B2A" w:rsidP="00C2788A">
      <w:r w:rsidRPr="00BF4294">
        <w:t>To date, incentive payments have been made to two principals/managers of Centre</w:t>
      </w:r>
      <w:r>
        <w:t>s</w:t>
      </w:r>
      <w:r w:rsidRPr="00BF4294">
        <w:t xml:space="preserve"> for Exc</w:t>
      </w:r>
      <w:r>
        <w:t>ellence in the Catholic sector.</w:t>
      </w:r>
    </w:p>
    <w:p w:rsidR="00803B2A" w:rsidRPr="00BF4294" w:rsidRDefault="00803B2A" w:rsidP="00C2788A"/>
    <w:p w:rsidR="00803B2A" w:rsidRDefault="00803B2A" w:rsidP="00C2788A">
      <w:r w:rsidRPr="00BF4294">
        <w:t>DET has made provision for additional payments for principals of Centre for Excellence schools. This is subject to endorsement and contingent on performance</w:t>
      </w:r>
      <w:r>
        <w:t>,</w:t>
      </w:r>
      <w:r w:rsidRPr="00BF4294">
        <w:t xml:space="preserve"> as demonstrated during the Principal Assessmen</w:t>
      </w:r>
      <w:r>
        <w:t xml:space="preserve">t and Review Schedule (PARS) </w:t>
      </w:r>
      <w:r w:rsidRPr="00BF4294">
        <w:t xml:space="preserve">and </w:t>
      </w:r>
      <w:r>
        <w:t xml:space="preserve">in </w:t>
      </w:r>
      <w:r w:rsidRPr="00BF4294">
        <w:t>the school plan. Th</w:t>
      </w:r>
      <w:r>
        <w:t xml:space="preserve">e payment will be made following the </w:t>
      </w:r>
      <w:r w:rsidRPr="00BF4294">
        <w:t>annual assessment at th</w:t>
      </w:r>
      <w:r>
        <w:t>e end of 2010.</w:t>
      </w:r>
    </w:p>
    <w:p w:rsidR="00803B2A" w:rsidRDefault="00803B2A" w:rsidP="00C2788A"/>
    <w:p w:rsidR="00803B2A" w:rsidRPr="00BF4294" w:rsidRDefault="00803B2A" w:rsidP="00C2788A">
      <w:r w:rsidRPr="00BF4294">
        <w:t>As the AIS is not an employer of school staff, payments will be made to schools to support the work of the Independent Schools Centre for Excellence.</w:t>
      </w:r>
    </w:p>
    <w:p w:rsidR="00803B2A" w:rsidRPr="00BF4294" w:rsidRDefault="00803B2A" w:rsidP="00F96381"/>
    <w:p w:rsidR="00803B2A" w:rsidRDefault="00803B2A">
      <w:pPr>
        <w:spacing w:after="200" w:line="276" w:lineRule="auto"/>
        <w:rPr>
          <w:color w:val="006699"/>
          <w:lang w:val="en-AU"/>
        </w:rPr>
      </w:pPr>
      <w:r>
        <w:br w:type="page"/>
      </w:r>
    </w:p>
    <w:p w:rsidR="00803B2A" w:rsidRPr="00F96381" w:rsidRDefault="00803B2A" w:rsidP="00AF1D28">
      <w:pPr>
        <w:pStyle w:val="Heading4"/>
      </w:pPr>
      <w:r w:rsidRPr="00F96381">
        <w:t>Facilitation Reform 11: Improved quality and availability of teacher workforce data</w:t>
      </w:r>
    </w:p>
    <w:p w:rsidR="00803B2A" w:rsidRDefault="00803B2A" w:rsidP="0096325E">
      <w:r w:rsidRPr="00BF4294">
        <w:t xml:space="preserve">NSW </w:t>
      </w:r>
      <w:r>
        <w:t xml:space="preserve">DET </w:t>
      </w:r>
      <w:r w:rsidRPr="00BF4294">
        <w:t>continues to participate in the development of this reform at the national level through the</w:t>
      </w:r>
      <w:r>
        <w:t xml:space="preserve"> cross sectoral </w:t>
      </w:r>
      <w:r w:rsidRPr="00BF4294">
        <w:t>National Teacher Workforce Dataset group</w:t>
      </w:r>
      <w:r>
        <w:t>,</w:t>
      </w:r>
      <w:r w:rsidRPr="00BF4294">
        <w:t xml:space="preserve"> which has a</w:t>
      </w:r>
      <w:r>
        <w:t xml:space="preserve"> broad focus on national workforce planning</w:t>
      </w:r>
      <w:r w:rsidRPr="00BF4294">
        <w:t xml:space="preserve"> </w:t>
      </w:r>
      <w:r>
        <w:t xml:space="preserve">including the critical role of quality </w:t>
      </w:r>
      <w:r w:rsidRPr="00BF4294">
        <w:t>initial teacher education</w:t>
      </w:r>
      <w:r>
        <w:t xml:space="preserve"> in terms of teacher workforce supply</w:t>
      </w:r>
      <w:r w:rsidRPr="00BF4294">
        <w:t xml:space="preserve">. A report, commissioned by DEEWR and undertaken by </w:t>
      </w:r>
      <w:r>
        <w:t>the Australian Council for Educational Research</w:t>
      </w:r>
      <w:r w:rsidRPr="00BF4294">
        <w:t xml:space="preserve">, is being finalised based on consultations across states and jurisdictions. The draft report was reviewed and discussed at the most recent meeting of the group in </w:t>
      </w:r>
      <w:smartTag w:uri="urn:schemas-microsoft-com:office:smarttags" w:element="place">
        <w:r w:rsidRPr="00BF4294">
          <w:t>Canberra</w:t>
        </w:r>
      </w:smartTag>
      <w:r w:rsidRPr="00BF4294">
        <w:t xml:space="preserve"> </w:t>
      </w:r>
      <w:r>
        <w:t xml:space="preserve">on </w:t>
      </w:r>
      <w:r w:rsidRPr="00BF4294">
        <w:t>22</w:t>
      </w:r>
      <w:r>
        <w:t>-</w:t>
      </w:r>
      <w:r w:rsidRPr="00BF4294">
        <w:t>23 February 2010.</w:t>
      </w:r>
    </w:p>
    <w:p w:rsidR="00803B2A" w:rsidRDefault="00803B2A" w:rsidP="0096325E"/>
    <w:p w:rsidR="00803B2A" w:rsidRDefault="00803B2A" w:rsidP="00B64761">
      <w:r>
        <w:t xml:space="preserve">The National Teacher Workforce Dataset Group is currently finalising the workplan for </w:t>
      </w:r>
      <w:r w:rsidRPr="006B11F8">
        <w:t>the Australian Education Early Childhood Development and Youth Affairs Senior Officials Committee</w:t>
      </w:r>
      <w:r>
        <w:t>, including a national framework for data collection and a longitudinal study.</w:t>
      </w:r>
    </w:p>
    <w:p w:rsidR="00803B2A" w:rsidRDefault="00803B2A" w:rsidP="00E734B9">
      <w:pPr>
        <w:tabs>
          <w:tab w:val="num" w:pos="432"/>
        </w:tabs>
      </w:pPr>
    </w:p>
    <w:p w:rsidR="00803B2A" w:rsidRDefault="00803B2A" w:rsidP="00E734B9">
      <w:pPr>
        <w:tabs>
          <w:tab w:val="num" w:pos="432"/>
        </w:tabs>
      </w:pPr>
      <w:r>
        <w:t>NSW DET</w:t>
      </w:r>
      <w:r w:rsidRPr="00BF4294">
        <w:t xml:space="preserve"> </w:t>
      </w:r>
      <w:r>
        <w:t>also has a seven-</w:t>
      </w:r>
      <w:r w:rsidRPr="00BF4294">
        <w:t xml:space="preserve">year teacher workforce plan </w:t>
      </w:r>
      <w:r>
        <w:t>(</w:t>
      </w:r>
      <w:r w:rsidRPr="00BF4294">
        <w:t>updated annually</w:t>
      </w:r>
      <w:r>
        <w:t>)</w:t>
      </w:r>
      <w:r w:rsidRPr="00BF4294">
        <w:t>, which is shared with Deans of Education to assist course intake planning.</w:t>
      </w:r>
    </w:p>
    <w:p w:rsidR="00803B2A" w:rsidRPr="00BF4294" w:rsidRDefault="00803B2A" w:rsidP="00C6701B"/>
    <w:p w:rsidR="00803B2A" w:rsidRDefault="00803B2A" w:rsidP="00E26A80">
      <w:pPr>
        <w:rPr>
          <w:lang w:eastAsia="en-AU"/>
        </w:rPr>
      </w:pPr>
      <w:r w:rsidRPr="00BF4294">
        <w:rPr>
          <w:lang w:eastAsia="en-AU"/>
        </w:rPr>
        <w:t>The NSW Institute of Teachers (NSWIT) has carriage of developing and archiving teacher workforce data for NSW</w:t>
      </w:r>
      <w:r>
        <w:rPr>
          <w:lang w:eastAsia="en-AU"/>
        </w:rPr>
        <w:t xml:space="preserve"> teachers who have not taught in NSW schools prior to September 2004</w:t>
      </w:r>
      <w:r w:rsidRPr="00BF4294">
        <w:rPr>
          <w:lang w:eastAsia="en-AU"/>
        </w:rPr>
        <w:t>. All teachers entering any school in NSW after September 2004 are included</w:t>
      </w:r>
      <w:r>
        <w:rPr>
          <w:lang w:eastAsia="en-AU"/>
        </w:rPr>
        <w:t>, with b</w:t>
      </w:r>
      <w:r w:rsidRPr="00BF4294">
        <w:rPr>
          <w:lang w:eastAsia="en-AU"/>
        </w:rPr>
        <w:t xml:space="preserve">oth pre-service and post-employment </w:t>
      </w:r>
      <w:r>
        <w:rPr>
          <w:lang w:eastAsia="en-AU"/>
        </w:rPr>
        <w:t>p</w:t>
      </w:r>
      <w:r w:rsidRPr="00BF4294">
        <w:rPr>
          <w:lang w:eastAsia="en-AU"/>
        </w:rPr>
        <w:t>ro</w:t>
      </w:r>
      <w:r>
        <w:rPr>
          <w:lang w:eastAsia="en-AU"/>
        </w:rPr>
        <w:t xml:space="preserve">fessional learning engagement recorded. This data repository enables </w:t>
      </w:r>
      <w:r w:rsidRPr="00BF4294">
        <w:rPr>
          <w:lang w:eastAsia="en-AU"/>
        </w:rPr>
        <w:t>compliance with the requirements of the NSW legislation fo</w:t>
      </w:r>
      <w:r>
        <w:rPr>
          <w:lang w:eastAsia="en-AU"/>
        </w:rPr>
        <w:t>r the registration of teachers.</w:t>
      </w:r>
    </w:p>
    <w:p w:rsidR="00803B2A" w:rsidRDefault="00803B2A" w:rsidP="00E26A80">
      <w:pPr>
        <w:rPr>
          <w:lang w:eastAsia="en-AU"/>
        </w:rPr>
      </w:pPr>
    </w:p>
    <w:p w:rsidR="00803B2A" w:rsidRPr="009408E8" w:rsidRDefault="00803B2A" w:rsidP="00C6701B">
      <w:pPr>
        <w:pStyle w:val="Heading5"/>
        <w:rPr>
          <w:i w:val="0"/>
        </w:rPr>
      </w:pPr>
      <w:r w:rsidRPr="00C6701B">
        <w:t>The Association of Independent Schools of NSW</w:t>
      </w:r>
    </w:p>
    <w:p w:rsidR="00803B2A" w:rsidRPr="00BF4294" w:rsidRDefault="00803B2A" w:rsidP="00C6701B">
      <w:r w:rsidRPr="009408E8">
        <w:t>Participation in all leadership programs provided by the Independent Schools Leadership Centre</w:t>
      </w:r>
      <w:r w:rsidRPr="00BF4294">
        <w:t xml:space="preserve"> and professional development provided through AIS is recorded. From 2010, there will be a record of executive and teachers in the independent sector who utilise subsidies to attend leadership and pr</w:t>
      </w:r>
      <w:r>
        <w:t>ofessional development programs</w:t>
      </w:r>
      <w:r w:rsidRPr="00BF4294">
        <w:t>.</w:t>
      </w:r>
    </w:p>
    <w:p w:rsidR="00803B2A" w:rsidRDefault="00803B2A" w:rsidP="00C6701B"/>
    <w:p w:rsidR="00803B2A" w:rsidRPr="00C6701B" w:rsidRDefault="00803B2A" w:rsidP="00C6701B">
      <w:pPr>
        <w:pStyle w:val="Heading5"/>
      </w:pPr>
      <w:r w:rsidRPr="00C6701B">
        <w:t>NSW Department of Education and Training</w:t>
      </w:r>
    </w:p>
    <w:p w:rsidR="00803B2A" w:rsidRDefault="00803B2A" w:rsidP="00C6701B">
      <w:r w:rsidRPr="00BF4294">
        <w:t xml:space="preserve">DET has developed a professional learning online database system (MyPL@DET) to manage record, track and report on participation in all professional learning for teachers and school leaders. The system creates a register of </w:t>
      </w:r>
      <w:r>
        <w:t xml:space="preserve">professional learning and course/program information for </w:t>
      </w:r>
      <w:r w:rsidRPr="00BF4294">
        <w:t>teacher</w:t>
      </w:r>
      <w:r>
        <w:t>s</w:t>
      </w:r>
      <w:r w:rsidRPr="00BF4294">
        <w:t xml:space="preserve"> and school leader</w:t>
      </w:r>
      <w:r>
        <w:t>s,</w:t>
      </w:r>
      <w:r w:rsidRPr="00BF4294">
        <w:t xml:space="preserve"> including target group</w:t>
      </w:r>
      <w:r>
        <w:t>,</w:t>
      </w:r>
      <w:r w:rsidRPr="00BF4294">
        <w:t xml:space="preserve"> subject content</w:t>
      </w:r>
      <w:r>
        <w:t>,</w:t>
      </w:r>
      <w:r w:rsidRPr="00BF4294">
        <w:t xml:space="preserve"> and </w:t>
      </w:r>
      <w:r>
        <w:t xml:space="preserve">an explanation of </w:t>
      </w:r>
      <w:r w:rsidRPr="00BF4294">
        <w:t>how the course</w:t>
      </w:r>
      <w:r>
        <w:t>/</w:t>
      </w:r>
      <w:r w:rsidRPr="00BF4294">
        <w:t>program addresses the</w:t>
      </w:r>
      <w:r>
        <w:t xml:space="preserve"> professional teaching standards</w:t>
      </w:r>
      <w:r w:rsidRPr="00BF4294">
        <w:t>.</w:t>
      </w:r>
      <w:r>
        <w:t xml:space="preserve"> </w:t>
      </w:r>
      <w:r w:rsidRPr="00BF4294">
        <w:t xml:space="preserve">DET </w:t>
      </w:r>
      <w:r>
        <w:t>also has a</w:t>
      </w:r>
      <w:r w:rsidRPr="00BF4294">
        <w:t xml:space="preserve"> quality assurance process </w:t>
      </w:r>
      <w:r>
        <w:t>in place for the registration and approval of</w:t>
      </w:r>
      <w:r w:rsidRPr="00BF4294">
        <w:t xml:space="preserve"> the Department’s</w:t>
      </w:r>
      <w:r>
        <w:t xml:space="preserve"> courses and programs.</w:t>
      </w:r>
    </w:p>
    <w:p w:rsidR="00803B2A" w:rsidRDefault="00803B2A" w:rsidP="00F515A6">
      <w:pPr>
        <w:pStyle w:val="Heading4"/>
      </w:pPr>
    </w:p>
    <w:p w:rsidR="00803B2A" w:rsidRDefault="00803B2A">
      <w:pPr>
        <w:spacing w:after="200" w:line="276" w:lineRule="auto"/>
        <w:rPr>
          <w:color w:val="006699"/>
          <w:lang w:val="en-AU"/>
        </w:rPr>
      </w:pPr>
      <w:r>
        <w:br w:type="page"/>
      </w:r>
    </w:p>
    <w:p w:rsidR="00803B2A" w:rsidRPr="007E74AA" w:rsidRDefault="00803B2A" w:rsidP="00F515A6">
      <w:pPr>
        <w:pStyle w:val="Heading4"/>
      </w:pPr>
      <w:r w:rsidRPr="007E74AA">
        <w:t>Facilitation Reform 12: Improved performance management and continuous improvement in schools (linked to professional learning and national standards)</w:t>
      </w:r>
    </w:p>
    <w:p w:rsidR="00803B2A" w:rsidRPr="007E74AA" w:rsidRDefault="00803B2A" w:rsidP="007E74AA">
      <w:pPr>
        <w:pStyle w:val="Heading5"/>
      </w:pPr>
      <w:r w:rsidRPr="007E74AA">
        <w:t>The Catholic Education Commission of NSW</w:t>
      </w:r>
    </w:p>
    <w:p w:rsidR="00803B2A" w:rsidRDefault="00803B2A" w:rsidP="007E74AA">
      <w:pPr>
        <w:rPr>
          <w:lang w:eastAsia="en-AU"/>
        </w:rPr>
      </w:pPr>
      <w:r w:rsidRPr="00BF4294">
        <w:rPr>
          <w:lang w:eastAsia="en-AU"/>
        </w:rPr>
        <w:t>The NSW Catho</w:t>
      </w:r>
      <w:r>
        <w:rPr>
          <w:lang w:eastAsia="en-AU"/>
        </w:rPr>
        <w:t>lic sector incorporates 11 d</w:t>
      </w:r>
      <w:r w:rsidRPr="00BF4294">
        <w:rPr>
          <w:lang w:eastAsia="en-AU"/>
        </w:rPr>
        <w:t xml:space="preserve">iocesan schooling </w:t>
      </w:r>
      <w:r>
        <w:rPr>
          <w:lang w:eastAsia="en-AU"/>
        </w:rPr>
        <w:t>sector</w:t>
      </w:r>
      <w:r w:rsidRPr="00BF4294">
        <w:rPr>
          <w:lang w:eastAsia="en-AU"/>
        </w:rPr>
        <w:t>s and 44 independent Catholic Schools. Diocese</w:t>
      </w:r>
      <w:r>
        <w:rPr>
          <w:lang w:eastAsia="en-AU"/>
        </w:rPr>
        <w:t>s</w:t>
      </w:r>
      <w:r w:rsidRPr="00BF4294">
        <w:rPr>
          <w:lang w:eastAsia="en-AU"/>
        </w:rPr>
        <w:t xml:space="preserve"> have varied means by which performance is monitored and continuous improvement guaranteed. Non-government schools in NSW are also registered with the NSW Board of Studies </w:t>
      </w:r>
      <w:r>
        <w:rPr>
          <w:lang w:eastAsia="en-AU"/>
        </w:rPr>
        <w:t>and</w:t>
      </w:r>
      <w:r w:rsidRPr="00BF4294">
        <w:rPr>
          <w:lang w:eastAsia="en-AU"/>
        </w:rPr>
        <w:t xml:space="preserve"> minimum standards of compliance are audited by this independent body. Procedures for individual teacher </w:t>
      </w:r>
      <w:r>
        <w:rPr>
          <w:lang w:eastAsia="en-AU"/>
        </w:rPr>
        <w:t>improvement also vary but many d</w:t>
      </w:r>
      <w:r w:rsidRPr="00BF4294">
        <w:rPr>
          <w:lang w:eastAsia="en-AU"/>
        </w:rPr>
        <w:t xml:space="preserve">ioceses and independent Catholic schools use the language, structure and content of the current NSW </w:t>
      </w:r>
      <w:r>
        <w:rPr>
          <w:lang w:eastAsia="en-AU"/>
        </w:rPr>
        <w:t xml:space="preserve">Professional </w:t>
      </w:r>
      <w:r w:rsidRPr="00BF4294">
        <w:rPr>
          <w:lang w:eastAsia="en-AU"/>
        </w:rPr>
        <w:t>Teaching Standards as a central component of the process. Teacher quality and improved leadership are recognised as major factor</w:t>
      </w:r>
      <w:r>
        <w:rPr>
          <w:lang w:eastAsia="en-AU"/>
        </w:rPr>
        <w:t xml:space="preserve">s </w:t>
      </w:r>
      <w:r w:rsidRPr="00BF4294">
        <w:rPr>
          <w:lang w:eastAsia="en-AU"/>
        </w:rPr>
        <w:t>i</w:t>
      </w:r>
      <w:r>
        <w:rPr>
          <w:lang w:eastAsia="en-AU"/>
        </w:rPr>
        <w:t>n</w:t>
      </w:r>
      <w:r w:rsidRPr="00BF4294">
        <w:rPr>
          <w:lang w:eastAsia="en-AU"/>
        </w:rPr>
        <w:t xml:space="preserve"> securin</w:t>
      </w:r>
      <w:r>
        <w:rPr>
          <w:lang w:eastAsia="en-AU"/>
        </w:rPr>
        <w:t>g better outcomes for students.</w:t>
      </w:r>
    </w:p>
    <w:p w:rsidR="00803B2A" w:rsidRPr="00BF4294" w:rsidRDefault="00803B2A" w:rsidP="007E74AA">
      <w:pPr>
        <w:rPr>
          <w:lang w:eastAsia="en-AU"/>
        </w:rPr>
      </w:pPr>
    </w:p>
    <w:p w:rsidR="00803B2A" w:rsidRPr="007E74AA" w:rsidRDefault="00803B2A" w:rsidP="007E74AA">
      <w:pPr>
        <w:pStyle w:val="Heading5"/>
      </w:pPr>
      <w:r w:rsidRPr="007E74AA">
        <w:t>NSW Department of Education and Training</w:t>
      </w:r>
    </w:p>
    <w:p w:rsidR="00803B2A" w:rsidRDefault="00803B2A" w:rsidP="007E74AA">
      <w:pPr>
        <w:rPr>
          <w:lang w:val="en-AU"/>
        </w:rPr>
      </w:pPr>
      <w:r w:rsidRPr="00BF4294">
        <w:rPr>
          <w:lang w:val="en-AU"/>
        </w:rPr>
        <w:t xml:space="preserve">In the NSW government </w:t>
      </w:r>
      <w:r>
        <w:rPr>
          <w:lang w:val="en-AU"/>
        </w:rPr>
        <w:t>sector</w:t>
      </w:r>
      <w:r w:rsidRPr="00BF4294">
        <w:rPr>
          <w:lang w:val="en-AU"/>
        </w:rPr>
        <w:t xml:space="preserve">, all teachers (including executive staff and principals) must undergo mandatory </w:t>
      </w:r>
      <w:r>
        <w:rPr>
          <w:lang w:val="en-AU"/>
        </w:rPr>
        <w:t>annual performance appraisal</w:t>
      </w:r>
      <w:r w:rsidRPr="00BF4294">
        <w:rPr>
          <w:lang w:val="en-AU"/>
        </w:rPr>
        <w:t>. DET has separate scheme</w:t>
      </w:r>
      <w:r>
        <w:rPr>
          <w:lang w:val="en-AU"/>
        </w:rPr>
        <w:t>s</w:t>
      </w:r>
      <w:r w:rsidRPr="00BF4294">
        <w:rPr>
          <w:lang w:val="en-AU"/>
        </w:rPr>
        <w:t xml:space="preserve"> for teachers (Teacher Assessment Review Schedule – TARS) and principals (Principal Assessment Review Schedule). Principals are responsible for managing the TARS process in schools and School Education Directors man</w:t>
      </w:r>
      <w:r>
        <w:rPr>
          <w:lang w:val="en-AU"/>
        </w:rPr>
        <w:t>age the process for principals.</w:t>
      </w:r>
    </w:p>
    <w:p w:rsidR="00803B2A" w:rsidRPr="00BF4294" w:rsidRDefault="00803B2A" w:rsidP="007E74AA">
      <w:pPr>
        <w:rPr>
          <w:lang w:val="en-AU"/>
        </w:rPr>
      </w:pPr>
    </w:p>
    <w:p w:rsidR="00803B2A" w:rsidRDefault="00803B2A" w:rsidP="007E74AA">
      <w:r w:rsidRPr="00BF4294">
        <w:t xml:space="preserve">As part of the 2009 Award negotiations, </w:t>
      </w:r>
      <w:r>
        <w:t>DET</w:t>
      </w:r>
      <w:r w:rsidRPr="00BF4294">
        <w:t xml:space="preserve"> and the NSW Teachers Federation have agreed on a number of changes to the annual assessment schedules and to improvement programs for the teaching service, to be imp</w:t>
      </w:r>
      <w:r>
        <w:t>lemented from 15 February 2010.</w:t>
      </w:r>
    </w:p>
    <w:p w:rsidR="00803B2A" w:rsidRPr="00BF4294" w:rsidRDefault="00803B2A" w:rsidP="007E74AA"/>
    <w:p w:rsidR="00803B2A" w:rsidRDefault="00803B2A" w:rsidP="007E74AA">
      <w:r w:rsidRPr="00BF4294">
        <w:t xml:space="preserve">A revised </w:t>
      </w:r>
      <w:r>
        <w:t xml:space="preserve">Teacher Improvement Program </w:t>
      </w:r>
      <w:r w:rsidRPr="00BF4294">
        <w:t xml:space="preserve">and a new Executive </w:t>
      </w:r>
      <w:r>
        <w:t>Improvement Program</w:t>
      </w:r>
      <w:r w:rsidRPr="00BF4294">
        <w:t xml:space="preserve"> have been developed</w:t>
      </w:r>
      <w:r>
        <w:t>.</w:t>
      </w:r>
    </w:p>
    <w:p w:rsidR="00803B2A" w:rsidRDefault="00803B2A" w:rsidP="007E74AA"/>
    <w:p w:rsidR="00803B2A" w:rsidRDefault="00803B2A" w:rsidP="00145A82">
      <w:r w:rsidRPr="00BF4294">
        <w:t xml:space="preserve">Key changes to </w:t>
      </w:r>
      <w:r>
        <w:t>TARS</w:t>
      </w:r>
      <w:r w:rsidRPr="00BF4294">
        <w:rPr>
          <w:lang w:val="en-AU"/>
        </w:rPr>
        <w:t xml:space="preserve"> </w:t>
      </w:r>
      <w:r>
        <w:t>include the addition of seven</w:t>
      </w:r>
      <w:r w:rsidRPr="00BF4294">
        <w:t xml:space="preserve"> competencies to be used as standards to assess and develop teacher performance. </w:t>
      </w:r>
      <w:r>
        <w:t xml:space="preserve">The </w:t>
      </w:r>
      <w:r w:rsidRPr="00B654E7">
        <w:t>Executive Assessment and Review Schedule</w:t>
      </w:r>
      <w:r w:rsidRPr="00BF4294">
        <w:t xml:space="preserve"> includes the addition of the teaching competencies and leadership and management competencies as standards to assess and develop all executive teachers. These appraisals align with the NSW Institute of Teachers</w:t>
      </w:r>
      <w:r>
        <w:t>’</w:t>
      </w:r>
      <w:r w:rsidRPr="00BF4294">
        <w:t xml:space="preserve"> Professional Teaching Standards and the scheme for executive staff appraisal also takes into account the executive (management) re</w:t>
      </w:r>
      <w:r>
        <w:t>sponsibilities of the position.</w:t>
      </w:r>
    </w:p>
    <w:p w:rsidR="00803B2A" w:rsidRDefault="00803B2A" w:rsidP="00145A82"/>
    <w:p w:rsidR="00803B2A" w:rsidRDefault="00803B2A" w:rsidP="007E74AA">
      <w:r w:rsidRPr="00BF4294">
        <w:t>The procedures for managing probationary teachers have also</w:t>
      </w:r>
      <w:r>
        <w:t xml:space="preserve"> been revised in line with the a</w:t>
      </w:r>
      <w:r w:rsidRPr="00BF4294">
        <w:t xml:space="preserve">ward </w:t>
      </w:r>
      <w:r>
        <w:t>a</w:t>
      </w:r>
      <w:r w:rsidRPr="00BF4294">
        <w:t>greement</w:t>
      </w:r>
      <w:r>
        <w:t xml:space="preserve">, resulting in the new </w:t>
      </w:r>
      <w:r w:rsidRPr="00BF4294">
        <w:t>Probationary Teac</w:t>
      </w:r>
      <w:r>
        <w:t>her Improvement Program.</w:t>
      </w:r>
    </w:p>
    <w:p w:rsidR="00803B2A" w:rsidRPr="00BF4294" w:rsidRDefault="00803B2A" w:rsidP="007E74AA"/>
    <w:p w:rsidR="00803B2A" w:rsidRDefault="00803B2A" w:rsidP="007E74AA">
      <w:r w:rsidRPr="00BF4294">
        <w:t>The enhancements to DET</w:t>
      </w:r>
      <w:r>
        <w:t>’s</w:t>
      </w:r>
      <w:r w:rsidRPr="00BF4294">
        <w:t xml:space="preserve"> performance assessment procedures and improvement programs are part of DET’s overall commitment to quality teaching</w:t>
      </w:r>
      <w:r>
        <w:t xml:space="preserve">, ensuring that </w:t>
      </w:r>
      <w:r w:rsidRPr="00BF4294">
        <w:t>teachers are provided with ongoing feedback and support.</w:t>
      </w:r>
    </w:p>
    <w:p w:rsidR="00803B2A" w:rsidRDefault="00803B2A" w:rsidP="007E74AA"/>
    <w:p w:rsidR="00803B2A" w:rsidRDefault="00803B2A" w:rsidP="008E21A3">
      <w:r>
        <w:t xml:space="preserve">The </w:t>
      </w:r>
      <w:r w:rsidRPr="004E2756">
        <w:t>Ministerial Council on Education, Early Childhood Development and Youth Affairs</w:t>
      </w:r>
      <w:r>
        <w:t xml:space="preserve"> Ministers are considering recommendations to make the Nexus Strategic Solutions report on performance management and development of teachers in Australian schools available to jurisdictions and the </w:t>
      </w:r>
      <w:r w:rsidRPr="00BF4294">
        <w:t xml:space="preserve">Australian Institute for </w:t>
      </w:r>
      <w:r>
        <w:t>Teaching and School Leadership (AISTL) to use as a reference in the development/review of school performance practices.</w:t>
      </w:r>
    </w:p>
    <w:p w:rsidR="00803B2A" w:rsidRDefault="00803B2A" w:rsidP="007E74AA"/>
    <w:p w:rsidR="00803B2A" w:rsidRDefault="00803B2A">
      <w:pPr>
        <w:spacing w:after="200" w:line="276" w:lineRule="auto"/>
        <w:rPr>
          <w:color w:val="006699"/>
          <w:lang w:val="en-AU"/>
        </w:rPr>
      </w:pPr>
      <w:r>
        <w:br w:type="page"/>
      </w:r>
    </w:p>
    <w:p w:rsidR="00803B2A" w:rsidRPr="003A5CFC" w:rsidRDefault="00803B2A" w:rsidP="009645C1">
      <w:pPr>
        <w:pStyle w:val="Heading4"/>
      </w:pPr>
      <w:r w:rsidRPr="003A5CFC">
        <w:t>Reward Reform 1: Improved pay dispersion</w:t>
      </w:r>
    </w:p>
    <w:p w:rsidR="00803B2A" w:rsidRPr="003A5CFC" w:rsidRDefault="00803B2A" w:rsidP="003A5CFC">
      <w:pPr>
        <w:pStyle w:val="Heading4"/>
      </w:pPr>
      <w:r w:rsidRPr="003A5CFC">
        <w:t>Creation of Quality Teacher Positions in NSW</w:t>
      </w:r>
    </w:p>
    <w:p w:rsidR="00803B2A" w:rsidRDefault="00803B2A" w:rsidP="003A5CFC">
      <w:r w:rsidRPr="00BF4294">
        <w:t>In 2009</w:t>
      </w:r>
      <w:r>
        <w:t>,</w:t>
      </w:r>
      <w:r w:rsidRPr="00BF4294">
        <w:t xml:space="preserve"> 29 quality teacher positions were created across all sectors</w:t>
      </w:r>
      <w:r>
        <w:t>, including DET’s Highly Accomplished Teacher positions</w:t>
      </w:r>
      <w:r w:rsidRPr="00BF4294">
        <w:t>.</w:t>
      </w:r>
      <w:r>
        <w:t xml:space="preserve"> NSWIT</w:t>
      </w:r>
      <w:r w:rsidRPr="00BF4294">
        <w:t xml:space="preserve"> supported employing authorities in the appointment of quality teacher positions through the accreditation process for Professional Accomplishment and Professional Leadership</w:t>
      </w:r>
      <w:r>
        <w:t xml:space="preserve"> levels</w:t>
      </w:r>
      <w:r w:rsidRPr="00BF4294">
        <w:t>.</w:t>
      </w:r>
    </w:p>
    <w:p w:rsidR="00803B2A" w:rsidRPr="00BF4294" w:rsidRDefault="00803B2A" w:rsidP="003A5CFC"/>
    <w:p w:rsidR="00803B2A" w:rsidRPr="008131D6" w:rsidRDefault="00803B2A" w:rsidP="00F42B93">
      <w:pPr>
        <w:pStyle w:val="Heading5"/>
      </w:pPr>
      <w:r w:rsidRPr="008131D6">
        <w:t>The Association of Independent Schools of NSW</w:t>
      </w:r>
    </w:p>
    <w:p w:rsidR="00803B2A" w:rsidRDefault="00803B2A" w:rsidP="003A5CFC">
      <w:r w:rsidRPr="009817CE">
        <w:t>The AIS has developed its own standards for Experienced Teacher</w:t>
      </w:r>
      <w:r>
        <w:t>s</w:t>
      </w:r>
      <w:r w:rsidRPr="009817CE">
        <w:t xml:space="preserve"> and incorporated the NSWIT standards for Professional Accomplishment into its accreditation level for Classroom</w:t>
      </w:r>
      <w:r>
        <w:t xml:space="preserve"> </w:t>
      </w:r>
      <w:r w:rsidRPr="009817CE">
        <w:t>Professional Excellence. Teachers accredit</w:t>
      </w:r>
      <w:r>
        <w:t>ed</w:t>
      </w:r>
      <w:r w:rsidRPr="009817CE">
        <w:t xml:space="preserve"> at this level receive additional remuneration.</w:t>
      </w:r>
    </w:p>
    <w:p w:rsidR="00803B2A" w:rsidRDefault="00803B2A" w:rsidP="003A5CFC"/>
    <w:p w:rsidR="00803B2A" w:rsidRDefault="00803B2A" w:rsidP="003A5CFC">
      <w:r w:rsidRPr="009817CE">
        <w:t xml:space="preserve">In 2009, 12 teachers in independent schools gained conditional accreditation at </w:t>
      </w:r>
      <w:r>
        <w:t>C</w:t>
      </w:r>
      <w:r w:rsidRPr="009817CE">
        <w:t>l</w:t>
      </w:r>
      <w:r>
        <w:t>assroom P</w:t>
      </w:r>
      <w:r w:rsidRPr="009817CE">
        <w:t>rofessional</w:t>
      </w:r>
      <w:r w:rsidRPr="00BF4294">
        <w:t xml:space="preserve"> </w:t>
      </w:r>
      <w:r>
        <w:t>E</w:t>
      </w:r>
      <w:r w:rsidRPr="00BF4294">
        <w:t>xcellence. The</w:t>
      </w:r>
      <w:r>
        <w:t xml:space="preserve">se teachers support colleagues </w:t>
      </w:r>
      <w:r w:rsidRPr="00BF4294">
        <w:t xml:space="preserve">in their </w:t>
      </w:r>
      <w:r>
        <w:t>own</w:t>
      </w:r>
      <w:r w:rsidRPr="00BF4294">
        <w:t xml:space="preserve"> </w:t>
      </w:r>
      <w:r>
        <w:t>and</w:t>
      </w:r>
      <w:r w:rsidRPr="00BF4294">
        <w:t xml:space="preserve"> other independent schools through the Independent Schools Teacher Accreditation Authority. Subsidised courses are offered to teachers in independent schools who wish to apply for accreditation at higher levels aligned to </w:t>
      </w:r>
      <w:r>
        <w:t>NSWIT</w:t>
      </w:r>
      <w:r w:rsidRPr="00BF4294">
        <w:t xml:space="preserve"> standards.</w:t>
      </w:r>
    </w:p>
    <w:p w:rsidR="00803B2A" w:rsidRPr="00BF4294" w:rsidRDefault="00803B2A" w:rsidP="003A5CFC"/>
    <w:p w:rsidR="00803B2A" w:rsidRDefault="00803B2A" w:rsidP="003A5CFC">
      <w:r>
        <w:t>In the i</w:t>
      </w:r>
      <w:r w:rsidRPr="00BF4294">
        <w:t xml:space="preserve">ndependent sector, subsidies are offered by the AIS for courses to assist teachers </w:t>
      </w:r>
      <w:r>
        <w:t xml:space="preserve">in </w:t>
      </w:r>
      <w:r w:rsidRPr="00BF4294">
        <w:t xml:space="preserve">applying for accreditation at </w:t>
      </w:r>
      <w:r>
        <w:t>Professional Accomplishment</w:t>
      </w:r>
      <w:r w:rsidRPr="00BF4294">
        <w:t xml:space="preserve"> or Professional Leadership</w:t>
      </w:r>
      <w:r>
        <w:t xml:space="preserve"> levels.</w:t>
      </w:r>
      <w:r w:rsidRPr="00BF4294">
        <w:t xml:space="preserve"> A number of teachers from </w:t>
      </w:r>
      <w:r>
        <w:t>i</w:t>
      </w:r>
      <w:r w:rsidRPr="00BF4294">
        <w:t xml:space="preserve">ndependent schools have undertaken a preliminary assessment through </w:t>
      </w:r>
      <w:r>
        <w:t>NSWIT</w:t>
      </w:r>
      <w:r w:rsidRPr="00BF4294">
        <w:t xml:space="preserve"> or the AIS. </w:t>
      </w:r>
      <w:r>
        <w:t>Nine</w:t>
      </w:r>
      <w:r w:rsidRPr="00BF4294">
        <w:t xml:space="preserve"> teachers are </w:t>
      </w:r>
      <w:r>
        <w:t xml:space="preserve">now </w:t>
      </w:r>
      <w:r w:rsidRPr="00BF4294">
        <w:t xml:space="preserve">ready to submit their evidence for accreditation at the level of Professional Accomplishment to </w:t>
      </w:r>
      <w:r>
        <w:t>NSWIT</w:t>
      </w:r>
      <w:r w:rsidRPr="00BF4294">
        <w:t xml:space="preserve"> with others actively participating in the accreditation process. Teachers have </w:t>
      </w:r>
      <w:r>
        <w:t>three</w:t>
      </w:r>
      <w:r w:rsidRPr="00BF4294">
        <w:t xml:space="preserve"> years to complete t</w:t>
      </w:r>
      <w:r>
        <w:t>he process.</w:t>
      </w:r>
    </w:p>
    <w:p w:rsidR="00803B2A" w:rsidRDefault="00803B2A" w:rsidP="003A5CFC"/>
    <w:p w:rsidR="00803B2A" w:rsidRPr="008131D6" w:rsidRDefault="00803B2A" w:rsidP="00F42B93">
      <w:pPr>
        <w:pStyle w:val="Heading5"/>
      </w:pPr>
      <w:r w:rsidRPr="008131D6">
        <w:t>The Catholic Education Commission of NSW</w:t>
      </w:r>
    </w:p>
    <w:p w:rsidR="00803B2A" w:rsidRDefault="00803B2A" w:rsidP="00F42B93">
      <w:r>
        <w:t>The CEC established four</w:t>
      </w:r>
      <w:r w:rsidRPr="00BF4294">
        <w:t xml:space="preserve"> quality teacher positions in the C</w:t>
      </w:r>
      <w:r>
        <w:t xml:space="preserve">entres for </w:t>
      </w:r>
      <w:r w:rsidRPr="00BF4294">
        <w:t>E</w:t>
      </w:r>
      <w:r>
        <w:t>xcellence:</w:t>
      </w:r>
    </w:p>
    <w:p w:rsidR="00803B2A" w:rsidRDefault="00803B2A" w:rsidP="00F42B93">
      <w:pPr>
        <w:pStyle w:val="ListParagraph"/>
        <w:numPr>
          <w:ilvl w:val="0"/>
          <w:numId w:val="22"/>
        </w:numPr>
        <w:rPr>
          <w:lang w:eastAsia="en-AU"/>
        </w:rPr>
      </w:pPr>
      <w:r w:rsidRPr="007B7D8F">
        <w:rPr>
          <w:lang w:eastAsia="en-AU"/>
        </w:rPr>
        <w:t>Southern Cross</w:t>
      </w:r>
      <w:r>
        <w:rPr>
          <w:lang w:eastAsia="en-AU"/>
        </w:rPr>
        <w:t xml:space="preserve"> Catholic Vocational College (SCC</w:t>
      </w:r>
      <w:r w:rsidRPr="007B7D8F">
        <w:rPr>
          <w:lang w:eastAsia="en-AU"/>
        </w:rPr>
        <w:t xml:space="preserve">VC) has established a </w:t>
      </w:r>
      <w:r>
        <w:rPr>
          <w:lang w:eastAsia="en-AU"/>
        </w:rPr>
        <w:t xml:space="preserve">quality teacher </w:t>
      </w:r>
      <w:r w:rsidRPr="007B7D8F">
        <w:rPr>
          <w:lang w:eastAsia="en-AU"/>
        </w:rPr>
        <w:t xml:space="preserve">position. This highly skilled teacher will be responsible for liaison with </w:t>
      </w:r>
      <w:smartTag w:uri="urn:schemas-microsoft-com:office:smarttags" w:element="place">
        <w:smartTag w:uri="urn:schemas-microsoft-com:office:smarttags" w:element="place">
          <w:r w:rsidRPr="007B7D8F">
            <w:rPr>
              <w:lang w:eastAsia="en-AU"/>
            </w:rPr>
            <w:t>Charles</w:t>
          </w:r>
        </w:smartTag>
        <w:r w:rsidRPr="007B7D8F">
          <w:rPr>
            <w:lang w:eastAsia="en-AU"/>
          </w:rPr>
          <w:t xml:space="preserve"> </w:t>
        </w:r>
        <w:smartTag w:uri="urn:schemas-microsoft-com:office:smarttags" w:element="place">
          <w:r w:rsidRPr="007B7D8F">
            <w:rPr>
              <w:lang w:eastAsia="en-AU"/>
            </w:rPr>
            <w:t>Sturt</w:t>
          </w:r>
        </w:smartTag>
        <w:r w:rsidRPr="007B7D8F">
          <w:rPr>
            <w:lang w:eastAsia="en-AU"/>
          </w:rPr>
          <w:t xml:space="preserve"> </w:t>
        </w:r>
        <w:smartTag w:uri="urn:schemas-microsoft-com:office:smarttags" w:element="place">
          <w:r w:rsidRPr="007B7D8F">
            <w:rPr>
              <w:lang w:eastAsia="en-AU"/>
            </w:rPr>
            <w:t>University</w:t>
          </w:r>
        </w:smartTag>
      </w:smartTag>
      <w:r w:rsidRPr="007B7D8F">
        <w:rPr>
          <w:lang w:eastAsia="en-AU"/>
        </w:rPr>
        <w:t xml:space="preserve"> and for ensuring the establishment of research opportunities to the benefit of SCCVC and the </w:t>
      </w:r>
      <w:r>
        <w:rPr>
          <w:lang w:eastAsia="en-AU"/>
        </w:rPr>
        <w:t>broader VET education community</w:t>
      </w:r>
    </w:p>
    <w:p w:rsidR="00803B2A" w:rsidRDefault="00803B2A" w:rsidP="00F42B93">
      <w:pPr>
        <w:pStyle w:val="ListParagraph"/>
        <w:numPr>
          <w:ilvl w:val="0"/>
          <w:numId w:val="22"/>
        </w:numPr>
        <w:rPr>
          <w:lang w:eastAsia="en-AU"/>
        </w:rPr>
      </w:pPr>
      <w:r>
        <w:rPr>
          <w:lang w:eastAsia="en-AU"/>
        </w:rPr>
        <w:t>the ‘</w:t>
      </w:r>
      <w:r w:rsidRPr="007B7D8F">
        <w:rPr>
          <w:lang w:eastAsia="en-AU"/>
        </w:rPr>
        <w:t>Learning Exchange</w:t>
      </w:r>
      <w:r>
        <w:rPr>
          <w:lang w:eastAsia="en-AU"/>
        </w:rPr>
        <w:t xml:space="preserve">’ Centre for Excellence, located </w:t>
      </w:r>
      <w:r w:rsidRPr="007B7D8F">
        <w:rPr>
          <w:lang w:eastAsia="en-AU"/>
        </w:rPr>
        <w:t>in the Diocese of Parramatta</w:t>
      </w:r>
      <w:r>
        <w:rPr>
          <w:lang w:eastAsia="en-AU"/>
        </w:rPr>
        <w:t>,</w:t>
      </w:r>
      <w:r w:rsidRPr="007B7D8F">
        <w:rPr>
          <w:lang w:eastAsia="en-AU"/>
        </w:rPr>
        <w:t xml:space="preserve"> has appointed two Leading Educators to date. The Leading Educators will work </w:t>
      </w:r>
      <w:r>
        <w:rPr>
          <w:lang w:eastAsia="en-AU"/>
        </w:rPr>
        <w:t xml:space="preserve">with teachers </w:t>
      </w:r>
      <w:r w:rsidRPr="007B7D8F">
        <w:rPr>
          <w:lang w:eastAsia="en-AU"/>
        </w:rPr>
        <w:t xml:space="preserve">in schools to promote quality classroom practice </w:t>
      </w:r>
      <w:r>
        <w:rPr>
          <w:lang w:eastAsia="en-AU"/>
        </w:rPr>
        <w:t>through the d</w:t>
      </w:r>
      <w:r w:rsidRPr="007B7D8F">
        <w:rPr>
          <w:lang w:eastAsia="en-AU"/>
        </w:rPr>
        <w:t>evelop</w:t>
      </w:r>
      <w:r>
        <w:rPr>
          <w:lang w:eastAsia="en-AU"/>
        </w:rPr>
        <w:t xml:space="preserve">ment and provision of </w:t>
      </w:r>
      <w:r w:rsidRPr="007B7D8F">
        <w:rPr>
          <w:lang w:eastAsia="en-AU"/>
        </w:rPr>
        <w:t xml:space="preserve">resources, mentoring, </w:t>
      </w:r>
      <w:r>
        <w:rPr>
          <w:lang w:eastAsia="en-AU"/>
        </w:rPr>
        <w:t xml:space="preserve">professional learning opportunities and the establishment of </w:t>
      </w:r>
      <w:r w:rsidRPr="007B7D8F">
        <w:rPr>
          <w:lang w:eastAsia="en-AU"/>
        </w:rPr>
        <w:t>learning communities</w:t>
      </w:r>
    </w:p>
    <w:p w:rsidR="00803B2A" w:rsidRPr="004051A7" w:rsidRDefault="00803B2A" w:rsidP="00F42B93">
      <w:pPr>
        <w:pStyle w:val="ListParagraph"/>
        <w:numPr>
          <w:ilvl w:val="0"/>
          <w:numId w:val="22"/>
        </w:numPr>
        <w:rPr>
          <w:lang w:eastAsia="en-AU"/>
        </w:rPr>
      </w:pPr>
      <w:r>
        <w:rPr>
          <w:lang w:eastAsia="en-AU"/>
        </w:rPr>
        <w:t>t</w:t>
      </w:r>
      <w:r w:rsidRPr="004051A7">
        <w:rPr>
          <w:lang w:eastAsia="en-AU"/>
        </w:rPr>
        <w:t xml:space="preserve">he online Learning Centre in the Diocese of Lismore is </w:t>
      </w:r>
      <w:r>
        <w:rPr>
          <w:lang w:eastAsia="en-AU"/>
        </w:rPr>
        <w:t>creating</w:t>
      </w:r>
      <w:r w:rsidRPr="004051A7">
        <w:rPr>
          <w:lang w:eastAsia="en-AU"/>
        </w:rPr>
        <w:t xml:space="preserve"> a position to allow the learning gained from the development and delivery of online materials to be further refined and shared beyond the schools curre</w:t>
      </w:r>
      <w:r>
        <w:rPr>
          <w:lang w:eastAsia="en-AU"/>
        </w:rPr>
        <w:t>ntly involved in the initiative</w:t>
      </w:r>
    </w:p>
    <w:p w:rsidR="00803B2A" w:rsidRDefault="00803B2A" w:rsidP="00DA06DF">
      <w:pPr>
        <w:rPr>
          <w:lang w:eastAsia="en-AU"/>
        </w:rPr>
      </w:pPr>
    </w:p>
    <w:p w:rsidR="00803B2A" w:rsidRPr="00DA06DF" w:rsidRDefault="00803B2A" w:rsidP="00DA06DF">
      <w:pPr>
        <w:pStyle w:val="Heading5"/>
      </w:pPr>
      <w:r w:rsidRPr="00DA06DF">
        <w:t>NSW Department of Education and Training</w:t>
      </w:r>
    </w:p>
    <w:p w:rsidR="00803B2A" w:rsidRDefault="00803B2A" w:rsidP="00DA06DF">
      <w:r>
        <w:t>13</w:t>
      </w:r>
      <w:r w:rsidRPr="00BF4294">
        <w:t xml:space="preserve"> </w:t>
      </w:r>
      <w:r>
        <w:t xml:space="preserve">Highly Accomplished Teachers (HATs) </w:t>
      </w:r>
      <w:r w:rsidRPr="00BF4294">
        <w:t xml:space="preserve">have been appointed by merit selection in the first tranche of </w:t>
      </w:r>
      <w:r>
        <w:t xml:space="preserve">government school </w:t>
      </w:r>
      <w:r w:rsidRPr="00BF4294">
        <w:t>Centre</w:t>
      </w:r>
      <w:r>
        <w:t>s</w:t>
      </w:r>
      <w:r w:rsidRPr="00BF4294">
        <w:t xml:space="preserve"> for Excellence </w:t>
      </w:r>
      <w:r>
        <w:t>(</w:t>
      </w:r>
      <w:r w:rsidRPr="00BF4294">
        <w:t>2010-2011</w:t>
      </w:r>
      <w:r>
        <w:t>)</w:t>
      </w:r>
      <w:r w:rsidRPr="00BF4294">
        <w:t>.</w:t>
      </w:r>
      <w:r>
        <w:t xml:space="preserve"> The HAT is paid a higher salary than other classroom based teachers in recognition of the high quality of their teaching and their ability to cultivate the teaching skills of their colleagues. </w:t>
      </w:r>
    </w:p>
    <w:p w:rsidR="00803B2A" w:rsidRDefault="00803B2A" w:rsidP="00DA06DF"/>
    <w:p w:rsidR="00803B2A" w:rsidRPr="00BF4294" w:rsidRDefault="00803B2A" w:rsidP="00614BF2">
      <w:r w:rsidRPr="00BF4294">
        <w:t xml:space="preserve">Each HAT is appointed on a temporary basis for 2 years. </w:t>
      </w:r>
      <w:r>
        <w:t xml:space="preserve">All </w:t>
      </w:r>
      <w:r w:rsidRPr="00BF4294">
        <w:t>HAT</w:t>
      </w:r>
      <w:r>
        <w:t>s</w:t>
      </w:r>
      <w:r w:rsidRPr="00BF4294">
        <w:t xml:space="preserve"> must complete a successful submission for accreditation at Professional Accomplishment or Professional L</w:t>
      </w:r>
      <w:r>
        <w:t>eadership levels with NSWIT.</w:t>
      </w:r>
    </w:p>
    <w:p w:rsidR="00803B2A" w:rsidRDefault="00803B2A" w:rsidP="00614BF2">
      <w:pPr>
        <w:rPr>
          <w:lang w:eastAsia="en-AU"/>
        </w:rPr>
      </w:pPr>
    </w:p>
    <w:p w:rsidR="00803B2A" w:rsidRDefault="00803B2A" w:rsidP="00614BF2">
      <w:r w:rsidRPr="00BF4294">
        <w:t xml:space="preserve">The </w:t>
      </w:r>
      <w:r>
        <w:t xml:space="preserve">13 current </w:t>
      </w:r>
      <w:r w:rsidRPr="00BF4294">
        <w:t xml:space="preserve">HATs entered on duty at the beginning of </w:t>
      </w:r>
      <w:r>
        <w:t>Term 1, 2010</w:t>
      </w:r>
      <w:r w:rsidRPr="00BF4294">
        <w:t xml:space="preserve">. </w:t>
      </w:r>
      <w:r>
        <w:t xml:space="preserve">In a government school Centre for Excellence, the </w:t>
      </w:r>
      <w:r w:rsidRPr="00BF4294">
        <w:t>HAT</w:t>
      </w:r>
      <w:r>
        <w:t xml:space="preserve"> </w:t>
      </w:r>
      <w:r w:rsidRPr="00BF4294">
        <w:t>is an excellent teacher who models high quality teaching for colleagues and lead</w:t>
      </w:r>
      <w:r>
        <w:t>s</w:t>
      </w:r>
      <w:r w:rsidRPr="00BF4294">
        <w:t xml:space="preserve"> other teachers in the development and refinement of their teaching practi</w:t>
      </w:r>
      <w:r>
        <w:t>ce to improve student learning.</w:t>
      </w:r>
    </w:p>
    <w:p w:rsidR="00803B2A" w:rsidRDefault="00803B2A" w:rsidP="00614BF2"/>
    <w:p w:rsidR="00803B2A" w:rsidRDefault="00803B2A" w:rsidP="00614BF2">
      <w:r w:rsidRPr="00BF4294">
        <w:t>HATs will work with staff in their school but will have a particular focus on beginning teachers, and on the co-ordination and supervision of professional experience for trainee teachers</w:t>
      </w:r>
      <w:r>
        <w:t xml:space="preserve"> in conjunction with university partners</w:t>
      </w:r>
      <w:r w:rsidRPr="00BF4294">
        <w:t xml:space="preserve">. They will also work with experienced staff </w:t>
      </w:r>
      <w:r>
        <w:t>applying to</w:t>
      </w:r>
      <w:r w:rsidRPr="00BF4294">
        <w:t xml:space="preserve"> achiev</w:t>
      </w:r>
      <w:r>
        <w:t>e</w:t>
      </w:r>
      <w:r w:rsidRPr="00BF4294">
        <w:t xml:space="preserve"> NSWIT accreditation at higher levels</w:t>
      </w:r>
      <w:r>
        <w:t>,</w:t>
      </w:r>
      <w:r w:rsidRPr="00BF4294">
        <w:t xml:space="preserve"> </w:t>
      </w:r>
      <w:r>
        <w:t>in addition to</w:t>
      </w:r>
      <w:r w:rsidRPr="00BF4294">
        <w:t xml:space="preserve"> supporting quality teaching in cluster schools.</w:t>
      </w:r>
    </w:p>
    <w:p w:rsidR="00803B2A" w:rsidRDefault="00803B2A" w:rsidP="00614BF2"/>
    <w:p w:rsidR="00803B2A" w:rsidRDefault="00803B2A" w:rsidP="00614BF2">
      <w:r>
        <w:t>An induction day for Highly Accomplished Teachers and principals of Centres for Excellence was held on 1 March 2010, focussing on achieving the requirements of the role, data analysis and accreditation as well as working with paraprofessionals. HATs’ online networks are being established to continue to promote sharing and demonstration of learning.</w:t>
      </w:r>
    </w:p>
    <w:p w:rsidR="00803B2A" w:rsidRDefault="00803B2A" w:rsidP="00614BF2"/>
    <w:p w:rsidR="00803B2A" w:rsidRDefault="00803B2A" w:rsidP="009D2A2D">
      <w:pPr>
        <w:pStyle w:val="TableofFigures"/>
      </w:pPr>
      <w:bookmarkStart w:id="27" w:name="_Toc257279809"/>
      <w:r w:rsidRPr="009D2A2D">
        <w:t xml:space="preserve">Figure </w:t>
      </w:r>
      <w:r>
        <w:t>5</w:t>
      </w:r>
      <w:r w:rsidRPr="009D2A2D">
        <w:t xml:space="preserve">: Diagram – Teacher Quality </w:t>
      </w:r>
      <w:r>
        <w:t xml:space="preserve">National Partnership </w:t>
      </w:r>
      <w:r w:rsidRPr="009D2A2D">
        <w:t>progress: Highly Accomplished</w:t>
      </w:r>
    </w:p>
    <w:p w:rsidR="00803B2A" w:rsidRDefault="00803B2A" w:rsidP="00803B2A">
      <w:pPr>
        <w:pStyle w:val="TableofFigures"/>
        <w:ind w:firstLine="0"/>
      </w:pPr>
      <w:r>
        <w:t xml:space="preserve">      </w:t>
      </w:r>
      <w:r w:rsidRPr="009D2A2D">
        <w:t>Teachers</w:t>
      </w:r>
      <w:bookmarkEnd w:id="27"/>
    </w:p>
    <w:p w:rsidR="00803B2A" w:rsidRPr="00BF4294" w:rsidRDefault="0063337D" w:rsidP="00DA06DF">
      <w:r>
        <w:rPr>
          <w:noProof/>
          <w:lang w:val="en-AU" w:eastAsia="en-AU"/>
        </w:rPr>
        <w:drawing>
          <wp:inline distT="0" distB="0" distL="0" distR="0">
            <wp:extent cx="573405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1990725"/>
                    </a:xfrm>
                    <a:prstGeom prst="rect">
                      <a:avLst/>
                    </a:prstGeom>
                    <a:noFill/>
                    <a:ln>
                      <a:noFill/>
                    </a:ln>
                  </pic:spPr>
                </pic:pic>
              </a:graphicData>
            </a:graphic>
          </wp:inline>
        </w:drawing>
      </w:r>
    </w:p>
    <w:p w:rsidR="00803B2A" w:rsidRDefault="00803B2A" w:rsidP="00AF1D28">
      <w:pPr>
        <w:pStyle w:val="Heading4"/>
      </w:pPr>
    </w:p>
    <w:p w:rsidR="00803B2A" w:rsidRPr="00DA06DF" w:rsidRDefault="00803B2A" w:rsidP="00AF1D28">
      <w:pPr>
        <w:pStyle w:val="Heading4"/>
      </w:pPr>
      <w:r w:rsidRPr="00DA06DF">
        <w:t>Reward Reform 2: Improved reward structures for staff who work in hard to staff schools</w:t>
      </w:r>
    </w:p>
    <w:p w:rsidR="00803B2A" w:rsidRPr="00DA06DF" w:rsidRDefault="00803B2A" w:rsidP="00DA06DF">
      <w:pPr>
        <w:pStyle w:val="Heading5"/>
      </w:pPr>
      <w:r w:rsidRPr="00DA06DF">
        <w:t>The Association of Independent Schools of NSW</w:t>
      </w:r>
    </w:p>
    <w:p w:rsidR="00803B2A" w:rsidRPr="00003873" w:rsidRDefault="00803B2A" w:rsidP="00DA06DF">
      <w:r>
        <w:t>The independent sector</w:t>
      </w:r>
      <w:r w:rsidRPr="00BF4294">
        <w:t xml:space="preserve"> </w:t>
      </w:r>
      <w:r>
        <w:t xml:space="preserve">encourages </w:t>
      </w:r>
      <w:r w:rsidRPr="00BF4294">
        <w:t>participat</w:t>
      </w:r>
      <w:r>
        <w:t xml:space="preserve">ion </w:t>
      </w:r>
      <w:r w:rsidRPr="00BF4294">
        <w:t>in professional deve</w:t>
      </w:r>
      <w:r>
        <w:t xml:space="preserve">lopment and leadership programs by </w:t>
      </w:r>
      <w:r w:rsidRPr="00BF4294">
        <w:t xml:space="preserve">teachers and </w:t>
      </w:r>
      <w:r w:rsidRPr="00003873">
        <w:t xml:space="preserve">executives from rural and remote schools through offering financial assistance to meet the cost of travel to courses. The AIS provides consultancy support for teachers and leaders </w:t>
      </w:r>
      <w:r>
        <w:t xml:space="preserve">in rural, remote and difficult to staff locations. </w:t>
      </w:r>
      <w:r w:rsidRPr="00003873">
        <w:t>Additional paraprofessional positions have been created</w:t>
      </w:r>
      <w:r>
        <w:t xml:space="preserve"> to support these schools. </w:t>
      </w:r>
      <w:r w:rsidRPr="00003873">
        <w:t xml:space="preserve">Paraprofessionals have undertaken specific training to support schools </w:t>
      </w:r>
      <w:r>
        <w:t xml:space="preserve">in </w:t>
      </w:r>
      <w:r w:rsidRPr="00003873">
        <w:t>the implementation of literacy programs</w:t>
      </w:r>
      <w:r>
        <w:t xml:space="preserve">. </w:t>
      </w:r>
    </w:p>
    <w:p w:rsidR="00803B2A" w:rsidRDefault="00803B2A" w:rsidP="00DA06DF"/>
    <w:p w:rsidR="00803B2A" w:rsidRDefault="00803B2A" w:rsidP="00DA06DF">
      <w:pPr>
        <w:pStyle w:val="Heading5"/>
      </w:pPr>
    </w:p>
    <w:p w:rsidR="00803B2A" w:rsidRDefault="00803B2A" w:rsidP="00DA06DF">
      <w:pPr>
        <w:pStyle w:val="Heading5"/>
      </w:pPr>
    </w:p>
    <w:p w:rsidR="00803B2A" w:rsidRPr="00DA06DF" w:rsidRDefault="00803B2A" w:rsidP="00DA06DF">
      <w:pPr>
        <w:pStyle w:val="Heading5"/>
      </w:pPr>
      <w:r w:rsidRPr="00DA06DF">
        <w:lastRenderedPageBreak/>
        <w:t>The Catholic Education Commission of NSW</w:t>
      </w:r>
    </w:p>
    <w:p w:rsidR="00803B2A" w:rsidRPr="00130134" w:rsidRDefault="00803B2A" w:rsidP="00DA06DF">
      <w:r w:rsidRPr="00BF4294">
        <w:t>The CEC continues to develop reward structures to attract teachers to rural, re</w:t>
      </w:r>
      <w:r>
        <w:t xml:space="preserve">mote and difficult to staff locations. </w:t>
      </w:r>
      <w:r w:rsidRPr="00130134">
        <w:t>Many Catholic schools are provided with additional staffing allocations and funding</w:t>
      </w:r>
      <w:r>
        <w:t>.</w:t>
      </w:r>
    </w:p>
    <w:p w:rsidR="00803B2A" w:rsidRDefault="00803B2A" w:rsidP="00DA06DF">
      <w:pPr>
        <w:pStyle w:val="Heading5"/>
      </w:pPr>
    </w:p>
    <w:p w:rsidR="00803B2A" w:rsidRPr="00DA06DF" w:rsidRDefault="00803B2A" w:rsidP="00DA06DF">
      <w:pPr>
        <w:pStyle w:val="Heading5"/>
      </w:pPr>
      <w:r w:rsidRPr="00DA06DF">
        <w:t>NSW Department of Education and Training</w:t>
      </w:r>
    </w:p>
    <w:p w:rsidR="00803B2A" w:rsidRDefault="00803B2A" w:rsidP="00DA06DF">
      <w:r w:rsidRPr="00BF4294">
        <w:t>D</w:t>
      </w:r>
      <w:r>
        <w:t>ET</w:t>
      </w:r>
      <w:r w:rsidRPr="00BF4294">
        <w:t xml:space="preserve"> has developed a</w:t>
      </w:r>
      <w:r>
        <w:t>n</w:t>
      </w:r>
      <w:r w:rsidRPr="00BF4294">
        <w:t xml:space="preserve"> </w:t>
      </w:r>
      <w:r>
        <w:t>‘</w:t>
      </w:r>
      <w:r w:rsidRPr="00BF4294">
        <w:t>Incentives Menu</w:t>
      </w:r>
      <w:r>
        <w:t>’</w:t>
      </w:r>
      <w:r w:rsidRPr="00BF4294">
        <w:t xml:space="preserve"> to support the provision of incentives as an important </w:t>
      </w:r>
      <w:r>
        <w:t xml:space="preserve">means of </w:t>
      </w:r>
      <w:r w:rsidRPr="00BF4294">
        <w:t>attract</w:t>
      </w:r>
      <w:r>
        <w:t>ing</w:t>
      </w:r>
      <w:r w:rsidRPr="00BF4294">
        <w:t xml:space="preserve"> and retain</w:t>
      </w:r>
      <w:r>
        <w:t>ing</w:t>
      </w:r>
      <w:r w:rsidRPr="00BF4294">
        <w:t xml:space="preserve"> quality teachers in schools in the Low Socio</w:t>
      </w:r>
      <w:r>
        <w:t>-E</w:t>
      </w:r>
      <w:r w:rsidRPr="00BF4294">
        <w:t>conomic Status School Communities</w:t>
      </w:r>
      <w:r>
        <w:t xml:space="preserve"> and Improving Teacher Quality National Partnerships. </w:t>
      </w:r>
    </w:p>
    <w:p w:rsidR="00803B2A" w:rsidRDefault="00803B2A" w:rsidP="00DA06DF"/>
    <w:p w:rsidR="00803B2A" w:rsidRDefault="00803B2A" w:rsidP="00DA06DF">
      <w:r w:rsidRPr="00A80981">
        <w:t>The incentives encompass both financial and non financial rewards</w:t>
      </w:r>
      <w:r w:rsidRPr="001D7DEC">
        <w:t xml:space="preserve"> </w:t>
      </w:r>
      <w:r w:rsidRPr="00A80981">
        <w:t>for attracting and retaining high perfo</w:t>
      </w:r>
      <w:r>
        <w:t>rming staff</w:t>
      </w:r>
      <w:r w:rsidRPr="00A80981">
        <w:t>. A focus on building and sustaining a school culture of ongoing professional growth is reco</w:t>
      </w:r>
      <w:r>
        <w:t>gnised as an important strategy. Incentives include:</w:t>
      </w:r>
    </w:p>
    <w:p w:rsidR="00803B2A" w:rsidRDefault="00803B2A" w:rsidP="00DA06DF">
      <w:pPr>
        <w:pStyle w:val="ListParagraph"/>
        <w:numPr>
          <w:ilvl w:val="0"/>
          <w:numId w:val="22"/>
        </w:numPr>
      </w:pPr>
      <w:r>
        <w:t>additional staffing resources which provide more time to focus on teaching and learning activities</w:t>
      </w:r>
    </w:p>
    <w:p w:rsidR="00803B2A" w:rsidRDefault="00803B2A" w:rsidP="00DA06DF">
      <w:pPr>
        <w:pStyle w:val="ListParagraph"/>
        <w:numPr>
          <w:ilvl w:val="0"/>
          <w:numId w:val="22"/>
        </w:numPr>
      </w:pPr>
      <w:r>
        <w:t>flexible school organisation structures which may provide additional release time for staff or which may enable teams of teachers to work together</w:t>
      </w:r>
    </w:p>
    <w:p w:rsidR="00803B2A" w:rsidRDefault="00803B2A" w:rsidP="00DA06DF">
      <w:pPr>
        <w:pStyle w:val="ListParagraph"/>
        <w:numPr>
          <w:ilvl w:val="0"/>
          <w:numId w:val="22"/>
        </w:numPr>
      </w:pPr>
      <w:r>
        <w:t>a one-off recruitment allowance of up to $15,000 to attract principals to challenging schools participating in the National Partnership</w:t>
      </w:r>
    </w:p>
    <w:p w:rsidR="00803B2A" w:rsidRDefault="00803B2A" w:rsidP="00DA06DF">
      <w:pPr>
        <w:pStyle w:val="ListParagraph"/>
        <w:numPr>
          <w:ilvl w:val="0"/>
          <w:numId w:val="22"/>
        </w:numPr>
      </w:pPr>
      <w:r>
        <w:t>employment of teachers for up to four weeks prior to their appointment as permanent or on probation as a casual teacher</w:t>
      </w:r>
    </w:p>
    <w:p w:rsidR="00803B2A" w:rsidRPr="00AC55B9" w:rsidRDefault="00803B2A" w:rsidP="00DA06DF">
      <w:pPr>
        <w:pStyle w:val="ListParagraph"/>
        <w:numPr>
          <w:ilvl w:val="0"/>
          <w:numId w:val="22"/>
        </w:numPr>
      </w:pPr>
      <w:r>
        <w:t>allowances to high achieving teacher education students to undertake internships at targeted National Partnership schools</w:t>
      </w:r>
    </w:p>
    <w:p w:rsidR="00803B2A" w:rsidRDefault="00803B2A" w:rsidP="00DA06DF"/>
    <w:p w:rsidR="00803B2A" w:rsidRPr="003D0683" w:rsidRDefault="00803B2A" w:rsidP="00AF1D28">
      <w:pPr>
        <w:pStyle w:val="Heading4"/>
      </w:pPr>
      <w:r w:rsidRPr="003D0683">
        <w:t>Reward Reform 3: Improved in-school support for staff in Indigenous, rural/remote and hard to staff schools</w:t>
      </w:r>
    </w:p>
    <w:p w:rsidR="00803B2A" w:rsidRDefault="00803B2A" w:rsidP="00E9777B">
      <w:r w:rsidRPr="00BF4294">
        <w:t>In 2009</w:t>
      </w:r>
      <w:r>
        <w:t>,</w:t>
      </w:r>
      <w:r w:rsidRPr="00BF4294">
        <w:t xml:space="preserve"> 1</w:t>
      </w:r>
      <w:r>
        <w:t xml:space="preserve">7 </w:t>
      </w:r>
      <w:r w:rsidRPr="00BF4294">
        <w:t>paraprofessionals were appointed to support teachers in C</w:t>
      </w:r>
      <w:r>
        <w:t xml:space="preserve">entres for </w:t>
      </w:r>
      <w:r w:rsidRPr="00BF4294">
        <w:t>E</w:t>
      </w:r>
      <w:r>
        <w:t>xcellence. One is located in the Catholic sector, four in the independent sector, and 12 in the government school</w:t>
      </w:r>
      <w:r w:rsidRPr="00BF4294">
        <w:t xml:space="preserve"> sector. </w:t>
      </w:r>
      <w:r>
        <w:t>DET</w:t>
      </w:r>
      <w:r w:rsidRPr="00BF4294">
        <w:t xml:space="preserve"> is in the process of appointing additi</w:t>
      </w:r>
      <w:r>
        <w:t xml:space="preserve">onal paraprofessionals to </w:t>
      </w:r>
      <w:r w:rsidRPr="00EB2B10">
        <w:t>C</w:t>
      </w:r>
      <w:r>
        <w:t xml:space="preserve">entres for </w:t>
      </w:r>
      <w:r w:rsidRPr="00EB2B10">
        <w:t>E</w:t>
      </w:r>
      <w:r>
        <w:t>xcellence.</w:t>
      </w:r>
    </w:p>
    <w:p w:rsidR="00803B2A" w:rsidRDefault="00803B2A" w:rsidP="00E9777B"/>
    <w:p w:rsidR="00803B2A" w:rsidRDefault="00803B2A" w:rsidP="001D7DEC">
      <w:r w:rsidRPr="00BF4294">
        <w:t>Teacher mentor</w:t>
      </w:r>
      <w:r>
        <w:t xml:space="preserve"> positions are being established to </w:t>
      </w:r>
      <w:r w:rsidRPr="00BF4294">
        <w:t xml:space="preserve">support </w:t>
      </w:r>
      <w:r>
        <w:t xml:space="preserve">beginning </w:t>
      </w:r>
      <w:r w:rsidRPr="00BF4294">
        <w:t xml:space="preserve">teachers </w:t>
      </w:r>
      <w:r>
        <w:t>in a number of schools, including the employment of 50 in government schools.</w:t>
      </w:r>
    </w:p>
    <w:p w:rsidR="00803B2A" w:rsidRDefault="00803B2A" w:rsidP="003D0683"/>
    <w:p w:rsidR="00803B2A" w:rsidRPr="008131D6" w:rsidRDefault="00803B2A" w:rsidP="00B34020">
      <w:pPr>
        <w:pStyle w:val="Heading5"/>
      </w:pPr>
      <w:r w:rsidRPr="008131D6">
        <w:t>The Association of Independent Schools of NSW</w:t>
      </w:r>
    </w:p>
    <w:p w:rsidR="00803B2A" w:rsidRDefault="00803B2A" w:rsidP="009C3049">
      <w:r>
        <w:t>The four paraprofessionals in the i</w:t>
      </w:r>
      <w:r w:rsidRPr="00BF4294">
        <w:t>ndependent sector provide educational support</w:t>
      </w:r>
      <w:r>
        <w:t>,</w:t>
      </w:r>
      <w:r w:rsidRPr="00BF4294">
        <w:t xml:space="preserve"> working under the direction and supervision of teachers.</w:t>
      </w:r>
      <w:r>
        <w:t xml:space="preserve">  </w:t>
      </w:r>
    </w:p>
    <w:p w:rsidR="00803B2A" w:rsidRDefault="00803B2A" w:rsidP="00B34020"/>
    <w:p w:rsidR="00803B2A" w:rsidRPr="008131D6" w:rsidRDefault="00803B2A" w:rsidP="00B34020">
      <w:pPr>
        <w:pStyle w:val="Heading5"/>
      </w:pPr>
      <w:r w:rsidRPr="008131D6">
        <w:t>The Catholic Education Commission of NSW</w:t>
      </w:r>
    </w:p>
    <w:p w:rsidR="00803B2A" w:rsidRDefault="00803B2A" w:rsidP="00B34020">
      <w:r w:rsidRPr="00BF4294">
        <w:t xml:space="preserve">Many </w:t>
      </w:r>
      <w:r>
        <w:t>C</w:t>
      </w:r>
      <w:r w:rsidRPr="00BF4294">
        <w:t xml:space="preserve">atholic schools are provided with additional staffing allocations and funding to support principals, staff and schools in low SES, remote and difficult to staff locations. Additional capital support is provided for buildings and resources for schools in low SES, remote and difficult to staff locations. Indigenous Education Officers are employed to support quality education for </w:t>
      </w:r>
      <w:r>
        <w:t xml:space="preserve">Aboriginal </w:t>
      </w:r>
      <w:r w:rsidRPr="00BF4294">
        <w:t>students.</w:t>
      </w:r>
    </w:p>
    <w:p w:rsidR="00803B2A" w:rsidRDefault="00803B2A" w:rsidP="00B34020"/>
    <w:p w:rsidR="00803B2A" w:rsidRPr="00BF4294" w:rsidRDefault="00803B2A" w:rsidP="00B34020">
      <w:r w:rsidRPr="00BF4294">
        <w:lastRenderedPageBreak/>
        <w:t xml:space="preserve">The Catholic sector continues </w:t>
      </w:r>
      <w:r>
        <w:t xml:space="preserve">to </w:t>
      </w:r>
      <w:r w:rsidRPr="00BF4294">
        <w:t>establish mentoring positions to support teachers in schools, in pa</w:t>
      </w:r>
      <w:r>
        <w:t>rticular early-career teachers.</w:t>
      </w:r>
    </w:p>
    <w:p w:rsidR="00803B2A" w:rsidRDefault="00803B2A">
      <w:pPr>
        <w:spacing w:after="200" w:line="276" w:lineRule="auto"/>
        <w:rPr>
          <w:i/>
          <w:color w:val="006699"/>
          <w:lang w:val="en-AU"/>
        </w:rPr>
      </w:pPr>
      <w:r>
        <w:br w:type="page"/>
      </w:r>
    </w:p>
    <w:p w:rsidR="00803B2A" w:rsidRPr="008131D6" w:rsidRDefault="00803B2A" w:rsidP="00B34020">
      <w:pPr>
        <w:pStyle w:val="Heading5"/>
      </w:pPr>
      <w:r w:rsidRPr="008131D6">
        <w:t>NSW Department of Education and Training</w:t>
      </w:r>
    </w:p>
    <w:p w:rsidR="00803B2A" w:rsidRDefault="00803B2A" w:rsidP="00B34020">
      <w:r>
        <w:t>Like DET’s Highly Accomplished Teachers,</w:t>
      </w:r>
      <w:r w:rsidRPr="00BF4294">
        <w:t xml:space="preserve"> </w:t>
      </w:r>
      <w:r>
        <w:t xml:space="preserve">paraprofessionals are </w:t>
      </w:r>
      <w:r w:rsidRPr="00BF4294">
        <w:t>new classifications of employees</w:t>
      </w:r>
      <w:r>
        <w:t xml:space="preserve">.  </w:t>
      </w:r>
    </w:p>
    <w:p w:rsidR="00803B2A" w:rsidRDefault="00803B2A" w:rsidP="00B34020"/>
    <w:p w:rsidR="00803B2A" w:rsidRDefault="00803B2A" w:rsidP="00B34020">
      <w:r w:rsidRPr="00BF4294">
        <w:t xml:space="preserve">Two types of paraprofessionals are employed </w:t>
      </w:r>
      <w:r>
        <w:t>in DET schools</w:t>
      </w:r>
    </w:p>
    <w:p w:rsidR="00803B2A" w:rsidRDefault="00803B2A" w:rsidP="00B34020">
      <w:pPr>
        <w:pStyle w:val="ListParagraph"/>
        <w:numPr>
          <w:ilvl w:val="0"/>
          <w:numId w:val="22"/>
        </w:numPr>
      </w:pPr>
      <w:r>
        <w:t>e</w:t>
      </w:r>
      <w:r w:rsidRPr="00BF4294">
        <w:t xml:space="preserve">ducational paraprofessionals </w:t>
      </w:r>
      <w:r>
        <w:t xml:space="preserve">who </w:t>
      </w:r>
      <w:r w:rsidRPr="00BF4294">
        <w:t>work under the guidance and supervision of teachers to</w:t>
      </w:r>
      <w:r>
        <w:t xml:space="preserve"> support teaching and learning</w:t>
      </w:r>
    </w:p>
    <w:p w:rsidR="00803B2A" w:rsidRPr="00BF4294" w:rsidRDefault="00803B2A" w:rsidP="00B34020">
      <w:pPr>
        <w:pStyle w:val="ListParagraph"/>
        <w:numPr>
          <w:ilvl w:val="0"/>
          <w:numId w:val="22"/>
        </w:numPr>
      </w:pPr>
      <w:r>
        <w:t>o</w:t>
      </w:r>
      <w:r w:rsidRPr="00BF4294">
        <w:t xml:space="preserve">perational paraprofessionals </w:t>
      </w:r>
      <w:r>
        <w:t xml:space="preserve">who </w:t>
      </w:r>
      <w:r w:rsidRPr="00BF4294">
        <w:t>work under the guidance and supervision of the school executive to fulfil non-classroom based roles in schools</w:t>
      </w:r>
      <w:r>
        <w:t>,</w:t>
      </w:r>
      <w:r w:rsidRPr="00BF4294">
        <w:t xml:space="preserve"> allowing more time for teachers to focus on te</w:t>
      </w:r>
      <w:r>
        <w:t>aching and learning activities</w:t>
      </w:r>
    </w:p>
    <w:p w:rsidR="00803B2A" w:rsidRPr="00B34020" w:rsidRDefault="00803B2A" w:rsidP="00B34020">
      <w:pPr>
        <w:rPr>
          <w:b/>
        </w:rPr>
      </w:pPr>
    </w:p>
    <w:p w:rsidR="00803B2A" w:rsidRDefault="00803B2A" w:rsidP="00DA0D11">
      <w:r>
        <w:t xml:space="preserve">To date, </w:t>
      </w:r>
      <w:r w:rsidRPr="00BF4294">
        <w:t xml:space="preserve">50 </w:t>
      </w:r>
      <w:r>
        <w:t xml:space="preserve">teacher </w:t>
      </w:r>
      <w:r w:rsidRPr="00BF4294">
        <w:t xml:space="preserve">mentors have been appointed in DET schools. Teacher mentors offer on-going support to </w:t>
      </w:r>
      <w:r>
        <w:t xml:space="preserve">beginning </w:t>
      </w:r>
      <w:r w:rsidRPr="00BF4294">
        <w:t>teachers to lift the educational attainment of students</w:t>
      </w:r>
      <w:r>
        <w:t xml:space="preserve"> including</w:t>
      </w:r>
      <w:r w:rsidRPr="00BF4294">
        <w:t xml:space="preserve"> in remote and challenging schools, low SES areas or schools with </w:t>
      </w:r>
      <w:r>
        <w:t xml:space="preserve">a </w:t>
      </w:r>
      <w:r w:rsidRPr="00BF4294">
        <w:t>significant</w:t>
      </w:r>
      <w:r>
        <w:t xml:space="preserve"> Aboriginal student population.</w:t>
      </w:r>
    </w:p>
    <w:p w:rsidR="00803B2A" w:rsidRDefault="00803B2A" w:rsidP="00B34020"/>
    <w:p w:rsidR="00803B2A" w:rsidRPr="001E1D15" w:rsidRDefault="00803B2A" w:rsidP="00AF1D28">
      <w:pPr>
        <w:pStyle w:val="Heading4"/>
      </w:pPr>
      <w:r w:rsidRPr="001E1D15">
        <w:t>R</w:t>
      </w:r>
      <w:r>
        <w:t xml:space="preserve">eward </w:t>
      </w:r>
      <w:r w:rsidRPr="001E1D15">
        <w:t>R</w:t>
      </w:r>
      <w:r>
        <w:t xml:space="preserve">eform </w:t>
      </w:r>
      <w:r w:rsidRPr="001E1D15">
        <w:t>4</w:t>
      </w:r>
      <w:r>
        <w:t>: E</w:t>
      </w:r>
      <w:r w:rsidRPr="00AB2487">
        <w:t xml:space="preserve">nhanced </w:t>
      </w:r>
      <w:r>
        <w:t>s</w:t>
      </w:r>
      <w:r w:rsidRPr="001E1D15">
        <w:t>chool-based decision making about recruitment, staffing mix and budget</w:t>
      </w:r>
    </w:p>
    <w:p w:rsidR="00803B2A" w:rsidRPr="00BF4294" w:rsidRDefault="00803B2A" w:rsidP="007E30F9">
      <w:r w:rsidRPr="00BF4294">
        <w:t>Whil</w:t>
      </w:r>
      <w:r>
        <w:t>st not participating in the DET e</w:t>
      </w:r>
      <w:r w:rsidRPr="00AB2487">
        <w:t xml:space="preserve">nhanced </w:t>
      </w:r>
      <w:r>
        <w:t>s</w:t>
      </w:r>
      <w:r w:rsidRPr="001E1D15">
        <w:t xml:space="preserve">chool-based decision making </w:t>
      </w:r>
      <w:r>
        <w:t>p</w:t>
      </w:r>
      <w:r w:rsidRPr="00BF4294">
        <w:t>ilot</w:t>
      </w:r>
      <w:r>
        <w:t>,</w:t>
      </w:r>
      <w:r w:rsidRPr="00BF4294">
        <w:t xml:space="preserve"> </w:t>
      </w:r>
      <w:r>
        <w:t>C</w:t>
      </w:r>
      <w:r w:rsidRPr="00BF4294">
        <w:t xml:space="preserve">atholic and </w:t>
      </w:r>
      <w:r>
        <w:t>i</w:t>
      </w:r>
      <w:r w:rsidRPr="00BF4294">
        <w:t xml:space="preserve">ndependent schools have </w:t>
      </w:r>
      <w:r>
        <w:t xml:space="preserve">demonstrated a </w:t>
      </w:r>
      <w:r w:rsidRPr="00BF4294">
        <w:t>long</w:t>
      </w:r>
      <w:r>
        <w:t>-term</w:t>
      </w:r>
      <w:r w:rsidRPr="00BF4294">
        <w:t xml:space="preserve"> commitment </w:t>
      </w:r>
      <w:r>
        <w:t>to devolved decision-making</w:t>
      </w:r>
      <w:r w:rsidRPr="00BF4294">
        <w:t>.</w:t>
      </w:r>
      <w:r>
        <w:t xml:space="preserve"> NSW’s</w:t>
      </w:r>
      <w:r w:rsidRPr="00BF4294">
        <w:t xml:space="preserve"> </w:t>
      </w:r>
      <w:r>
        <w:t>C</w:t>
      </w:r>
      <w:r w:rsidRPr="00BF4294">
        <w:t>atholic sector devolves decision-maki</w:t>
      </w:r>
      <w:r>
        <w:t>ng to a diocesan level and the i</w:t>
      </w:r>
      <w:r w:rsidRPr="00BF4294">
        <w:t>ndepe</w:t>
      </w:r>
      <w:r>
        <w:t>ndent sector to a school level.</w:t>
      </w:r>
    </w:p>
    <w:p w:rsidR="00803B2A" w:rsidRDefault="00803B2A" w:rsidP="007E30F9"/>
    <w:p w:rsidR="00803B2A" w:rsidRPr="008131D6" w:rsidRDefault="00803B2A" w:rsidP="007E30F9">
      <w:pPr>
        <w:pStyle w:val="Heading5"/>
      </w:pPr>
      <w:r w:rsidRPr="008131D6">
        <w:t>The Association of Independent Schools of NSW</w:t>
      </w:r>
    </w:p>
    <w:p w:rsidR="00803B2A" w:rsidRDefault="00803B2A" w:rsidP="007E30F9">
      <w:r w:rsidRPr="00BF4294">
        <w:t xml:space="preserve">The Independent Schools Leadership Centre has piloted professional support for leaders in </w:t>
      </w:r>
      <w:r>
        <w:t>i</w:t>
      </w:r>
      <w:r w:rsidRPr="00BF4294">
        <w:t>ndependent schools to make appropriate decisions about recruitment, staffing mix and budget.</w:t>
      </w:r>
    </w:p>
    <w:p w:rsidR="00803B2A" w:rsidRDefault="00803B2A" w:rsidP="007E30F9"/>
    <w:p w:rsidR="00803B2A" w:rsidRPr="008131D6" w:rsidRDefault="00803B2A" w:rsidP="007E30F9">
      <w:pPr>
        <w:pStyle w:val="Heading5"/>
      </w:pPr>
      <w:r w:rsidRPr="008131D6">
        <w:t>The Catholic Education Commission of NSW</w:t>
      </w:r>
    </w:p>
    <w:p w:rsidR="00803B2A" w:rsidRDefault="00803B2A" w:rsidP="00DC4267">
      <w:r w:rsidRPr="00BF4294">
        <w:t xml:space="preserve">Most Catholic school principals have the authority to employ </w:t>
      </w:r>
      <w:r>
        <w:t>the majority of</w:t>
      </w:r>
      <w:r w:rsidRPr="00BF4294">
        <w:t xml:space="preserve"> personnel within their school. </w:t>
      </w:r>
      <w:r>
        <w:t>Sector</w:t>
      </w:r>
      <w:r w:rsidRPr="00BF4294">
        <w:t xml:space="preserve"> management and budget procedures currently allow for a high degree of </w:t>
      </w:r>
      <w:r>
        <w:t xml:space="preserve">discretionary action by the principal </w:t>
      </w:r>
      <w:r w:rsidRPr="00BF4294">
        <w:t>in areas of school management.</w:t>
      </w:r>
    </w:p>
    <w:p w:rsidR="00803B2A" w:rsidRDefault="00803B2A" w:rsidP="007E30F9"/>
    <w:p w:rsidR="00803B2A" w:rsidRPr="008131D6" w:rsidRDefault="00803B2A" w:rsidP="007E30F9">
      <w:pPr>
        <w:pStyle w:val="Heading5"/>
      </w:pPr>
      <w:r w:rsidRPr="008131D6">
        <w:t>NSW Department of Education and Training</w:t>
      </w:r>
    </w:p>
    <w:p w:rsidR="00803B2A" w:rsidRPr="00BF4294" w:rsidRDefault="00803B2A" w:rsidP="007E30F9">
      <w:r w:rsidRPr="00BF4294">
        <w:t>In 2009</w:t>
      </w:r>
      <w:r>
        <w:t>,</w:t>
      </w:r>
      <w:r w:rsidRPr="00BF4294">
        <w:t xml:space="preserve"> a variety of planning activities were undertaken to prepare for the implementation of the DET </w:t>
      </w:r>
      <w:r>
        <w:t>e</w:t>
      </w:r>
      <w:r w:rsidRPr="00AB2487">
        <w:t xml:space="preserve">nhanced </w:t>
      </w:r>
      <w:r>
        <w:t>s</w:t>
      </w:r>
      <w:r w:rsidRPr="001E1D15">
        <w:t xml:space="preserve">chool-based decision making </w:t>
      </w:r>
      <w:r>
        <w:t>p</w:t>
      </w:r>
      <w:r w:rsidRPr="00BF4294">
        <w:t xml:space="preserve">ilot. This </w:t>
      </w:r>
      <w:r>
        <w:t>pilot</w:t>
      </w:r>
      <w:r w:rsidRPr="00BF4294">
        <w:t xml:space="preserve"> is now underway and will run during 2010 and 2011</w:t>
      </w:r>
      <w:r>
        <w:t>,</w:t>
      </w:r>
      <w:r w:rsidRPr="00BF4294">
        <w:t xml:space="preserve"> with 47 government schools across NSW participating in </w:t>
      </w:r>
      <w:r>
        <w:t>enhanced</w:t>
      </w:r>
      <w:r w:rsidRPr="00BF4294">
        <w:t xml:space="preserve"> school-based decision making </w:t>
      </w:r>
      <w:r>
        <w:t>regarding</w:t>
      </w:r>
      <w:r w:rsidRPr="00BF4294">
        <w:t xml:space="preserve"> recruitment, staffing mix and budget. Increased local staffing capacity has been provided for pilot schools with an emphasis on any variations to help achieve the School Plan. However, existing awards and agreements will be maintained following union consultation.</w:t>
      </w:r>
    </w:p>
    <w:p w:rsidR="00803B2A" w:rsidRPr="00BF4294" w:rsidRDefault="00803B2A" w:rsidP="00E27F4F"/>
    <w:p w:rsidR="00803B2A" w:rsidRDefault="00803B2A" w:rsidP="00E27F4F">
      <w:r w:rsidRPr="00BF4294">
        <w:t xml:space="preserve">In 2009 pilot schools received an indicative, comprehensive global budget including notional funds for staffing and a detailed </w:t>
      </w:r>
      <w:r>
        <w:t>information pack</w:t>
      </w:r>
      <w:r w:rsidRPr="00BF4294">
        <w:t xml:space="preserve"> entitled </w:t>
      </w:r>
      <w:r>
        <w:t>‘</w:t>
      </w:r>
      <w:r w:rsidRPr="00BF4294">
        <w:t>Participating School Instructions</w:t>
      </w:r>
      <w:r>
        <w:t xml:space="preserve">’. The schools </w:t>
      </w:r>
      <w:r w:rsidRPr="00BF4294">
        <w:t xml:space="preserve">are planning for staff needs/budget with an electronic </w:t>
      </w:r>
      <w:r>
        <w:t>‘</w:t>
      </w:r>
      <w:r w:rsidRPr="00BF4294">
        <w:t>resource planning tool</w:t>
      </w:r>
      <w:r>
        <w:t>’,</w:t>
      </w:r>
      <w:r w:rsidRPr="00BF4294">
        <w:t xml:space="preserve"> </w:t>
      </w:r>
    </w:p>
    <w:p w:rsidR="00803B2A" w:rsidRDefault="00803B2A" w:rsidP="00E27F4F">
      <w:r w:rsidRPr="00BF4294">
        <w:lastRenderedPageBreak/>
        <w:t xml:space="preserve">pre-populated with their school’s data set. Pilot principals and their school administrative managers have </w:t>
      </w:r>
      <w:r>
        <w:t xml:space="preserve">participated in relevant </w:t>
      </w:r>
      <w:r w:rsidRPr="00BF4294">
        <w:t>professional learning.</w:t>
      </w:r>
    </w:p>
    <w:p w:rsidR="00803B2A" w:rsidRDefault="00803B2A" w:rsidP="00E27F4F"/>
    <w:p w:rsidR="00803B2A" w:rsidRDefault="00803B2A" w:rsidP="00E27F4F">
      <w:r w:rsidRPr="00BF4294">
        <w:t>A detailed risk management plan has been prepared and a specific evaluation strategy for th</w:t>
      </w:r>
      <w:r>
        <w:t>e pilot has also been designed.</w:t>
      </w:r>
    </w:p>
    <w:p w:rsidR="00803B2A" w:rsidRDefault="00803B2A" w:rsidP="00E27F4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DD0E38">
            <w:pPr>
              <w:pStyle w:val="Casestudy"/>
              <w:spacing w:before="120" w:after="60"/>
            </w:pPr>
            <w:r w:rsidRPr="00DD0E38">
              <w:rPr>
                <w:u w:val="single"/>
              </w:rPr>
              <w:t>Next steps</w:t>
            </w:r>
            <w:r w:rsidRPr="00DD0E38">
              <w:t>:</w:t>
            </w:r>
          </w:p>
          <w:p w:rsidR="00803B2A" w:rsidRPr="00DD0E38" w:rsidRDefault="00803B2A" w:rsidP="00DD0E38">
            <w:pPr>
              <w:pStyle w:val="Casestudy"/>
              <w:spacing w:after="120"/>
            </w:pPr>
            <w:r w:rsidRPr="00DD0E38">
              <w:t>Arrangements are in place for auditors to visit pilot schools over coming months to monitor progress and provide advice, where appropriate.</w:t>
            </w:r>
          </w:p>
        </w:tc>
      </w:tr>
    </w:tbl>
    <w:p w:rsidR="00803B2A" w:rsidRDefault="00803B2A" w:rsidP="00E27F4F"/>
    <w:p w:rsidR="00803B2A" w:rsidRPr="001E1D15" w:rsidRDefault="00803B2A" w:rsidP="00E27F4F">
      <w:pPr>
        <w:pStyle w:val="Heading4"/>
      </w:pPr>
      <w:r w:rsidRPr="001E1D15">
        <w:t>R</w:t>
      </w:r>
      <w:r>
        <w:t xml:space="preserve">eward </w:t>
      </w:r>
      <w:r w:rsidRPr="001E1D15">
        <w:t>R</w:t>
      </w:r>
      <w:r>
        <w:t xml:space="preserve">eform </w:t>
      </w:r>
      <w:r w:rsidRPr="001E1D15">
        <w:t>5</w:t>
      </w:r>
      <w:r>
        <w:t>:</w:t>
      </w:r>
      <w:r w:rsidRPr="001E1D15">
        <w:t xml:space="preserve"> Continual </w:t>
      </w:r>
      <w:r>
        <w:t>i</w:t>
      </w:r>
      <w:r w:rsidRPr="001E1D15">
        <w:t>mprovement program</w:t>
      </w:r>
    </w:p>
    <w:p w:rsidR="00803B2A" w:rsidRDefault="00803B2A" w:rsidP="00E27F4F">
      <w:r w:rsidRPr="00BF4294">
        <w:t xml:space="preserve">Once NSW teachers are accredited at </w:t>
      </w:r>
      <w:r>
        <w:t xml:space="preserve">the Professional Competence level with the </w:t>
      </w:r>
      <w:r w:rsidRPr="00BF4294">
        <w:rPr>
          <w:lang w:eastAsia="en-AU"/>
        </w:rPr>
        <w:t>NSW Institute of Teachers</w:t>
      </w:r>
      <w:r>
        <w:rPr>
          <w:lang w:eastAsia="en-AU"/>
        </w:rPr>
        <w:t xml:space="preserve"> (NSWIT)</w:t>
      </w:r>
      <w:r w:rsidRPr="00BF4294">
        <w:t>, they must undertake 100 hours of profe</w:t>
      </w:r>
      <w:r>
        <w:t>ssional development over a five-</w:t>
      </w:r>
      <w:r w:rsidRPr="00BF4294">
        <w:t>year period to maintain their accreditation. The professional development addresses teaching standards and consists of 50 hours from courses registered with the Institute and 50 hours of teacher</w:t>
      </w:r>
      <w:r>
        <w:t>-</w:t>
      </w:r>
      <w:r w:rsidRPr="00BF4294">
        <w:t>identified professional development.</w:t>
      </w:r>
    </w:p>
    <w:p w:rsidR="00803B2A" w:rsidRDefault="00803B2A" w:rsidP="00E27F4F"/>
    <w:p w:rsidR="00803B2A" w:rsidRDefault="00803B2A" w:rsidP="00E27F4F">
      <w:r>
        <w:t xml:space="preserve">Over 100 providers </w:t>
      </w:r>
      <w:r w:rsidRPr="00B657F3">
        <w:t>have been endorsed by the Institute</w:t>
      </w:r>
      <w:r>
        <w:t xml:space="preserve"> to provide Institute-r</w:t>
      </w:r>
      <w:r w:rsidRPr="00B657F3">
        <w:t>egistered professional</w:t>
      </w:r>
      <w:r>
        <w:t xml:space="preserve"> </w:t>
      </w:r>
      <w:r w:rsidRPr="00B657F3">
        <w:t>development</w:t>
      </w:r>
      <w:r>
        <w:t xml:space="preserve"> to teachers across all sectors. Providers include universities, TAFEs, corporations, professional associations, consultants, employers and unions. </w:t>
      </w:r>
    </w:p>
    <w:p w:rsidR="00803B2A" w:rsidRPr="00BF4294" w:rsidRDefault="00803B2A" w:rsidP="00E27F4F"/>
    <w:p w:rsidR="00803B2A" w:rsidRDefault="00803B2A" w:rsidP="009C0410">
      <w:pPr>
        <w:pStyle w:val="Heading5"/>
      </w:pPr>
      <w:r>
        <w:t>The Association of Independent Schools of NSW</w:t>
      </w:r>
    </w:p>
    <w:p w:rsidR="00803B2A" w:rsidRDefault="00803B2A" w:rsidP="00E27F4F">
      <w:r>
        <w:t>The AIS professional development courses and consultancies provide teachers with a range of professional learning opportunities that support continual improvement of teachers and student learning outcomes. Posters and brochures regarding accreditation processes have been sent to independent schools to encourage and support teachers applying for accreditation.</w:t>
      </w:r>
    </w:p>
    <w:p w:rsidR="00803B2A" w:rsidRDefault="00803B2A" w:rsidP="00E27F4F"/>
    <w:p w:rsidR="00803B2A" w:rsidRDefault="00803B2A" w:rsidP="00E27F4F">
      <w:r>
        <w:t>NSWIT-registered professional development courses have been offered to teachers in independent schools regarding the professional teaching standards and gaining accreditation at the key levels of Professional Accomplishment and Professional Leadership levels.</w:t>
      </w:r>
    </w:p>
    <w:p w:rsidR="00803B2A" w:rsidRDefault="00803B2A" w:rsidP="00E27F4F"/>
    <w:p w:rsidR="00803B2A" w:rsidRDefault="00803B2A" w:rsidP="009C0410">
      <w:pPr>
        <w:pStyle w:val="Heading5"/>
      </w:pPr>
      <w:r>
        <w:t>The Catholic Education Commission of NSW</w:t>
      </w:r>
    </w:p>
    <w:p w:rsidR="00803B2A" w:rsidRDefault="00803B2A" w:rsidP="002D26E7">
      <w:r>
        <w:t>All Catholic dioceses conduct programs aimed at improving teacher quality. The CEC continues to establish structures for teachers to have individual learning registers; plans are in place for more than 30% of teachers in Catholic schools to have learning registers by the end of 2010.</w:t>
      </w:r>
    </w:p>
    <w:p w:rsidR="00803B2A" w:rsidRDefault="00803B2A" w:rsidP="00331760"/>
    <w:p w:rsidR="00803B2A" w:rsidRDefault="00803B2A" w:rsidP="00331760">
      <w:pPr>
        <w:pStyle w:val="Heading5"/>
      </w:pPr>
      <w:r>
        <w:t>NSW Department of Education and Training</w:t>
      </w:r>
    </w:p>
    <w:p w:rsidR="00803B2A" w:rsidRDefault="00803B2A" w:rsidP="00E27F4F">
      <w:r>
        <w:t xml:space="preserve">In accordance with DET’s teacher professional learning policy for schools, professional learning funds are allocated to schools for the implementation of plans that are developed and aligned to school targets to improve student learning outcomes. Personalised professional learning plans, based on the key accountabilities of principals are featured in all leadership programs, including the competency-based vocational leadership qualification, </w:t>
      </w:r>
      <w:r w:rsidRPr="00331760">
        <w:rPr>
          <w:i/>
        </w:rPr>
        <w:t>Professional Learning and Leadership Development</w:t>
      </w:r>
      <w:r>
        <w:t xml:space="preserve"> .</w:t>
      </w:r>
    </w:p>
    <w:p w:rsidR="00803B2A" w:rsidRDefault="00803B2A" w:rsidP="00E27F4F"/>
    <w:p w:rsidR="00803B2A" w:rsidRDefault="00803B2A" w:rsidP="00E27F4F">
      <w:r>
        <w:t>All teachers in schools participating in the Literacy and Numeracy and Low SES National Partnerships are required to undertake professional development in using student data to effectively improve pedagogy and student outcomes.</w:t>
      </w:r>
    </w:p>
    <w:p w:rsidR="00803B2A" w:rsidRDefault="00803B2A" w:rsidP="00E27F4F"/>
    <w:p w:rsidR="00803B2A" w:rsidRDefault="00803B2A" w:rsidP="001277EF">
      <w:pPr>
        <w:spacing w:after="200" w:line="276" w:lineRule="auto"/>
      </w:pPr>
      <w:r>
        <w:br w:type="page"/>
      </w:r>
      <w:r>
        <w:lastRenderedPageBreak/>
        <w:t>Reward Reform 6: Indigenous teachers and school leaders’ engagement with community members</w:t>
      </w:r>
    </w:p>
    <w:p w:rsidR="00803B2A" w:rsidRPr="00377278" w:rsidRDefault="00803B2A" w:rsidP="003E7653">
      <w:r w:rsidRPr="00377278">
        <w:t xml:space="preserve">287 </w:t>
      </w:r>
      <w:r>
        <w:t>government and Catholic school</w:t>
      </w:r>
      <w:r w:rsidRPr="00377278">
        <w:t xml:space="preserve"> teachers have participated in school-based or locally developed </w:t>
      </w:r>
      <w:r>
        <w:t xml:space="preserve">Aboriginal </w:t>
      </w:r>
      <w:r w:rsidRPr="00377278">
        <w:t>cultural immersion programs</w:t>
      </w:r>
      <w:r>
        <w:t>. C</w:t>
      </w:r>
      <w:r w:rsidRPr="00377278">
        <w:t xml:space="preserve">ultural immersion programs are intended to develop cultural knowledge and understanding of local Aboriginal communities among teachers and school leaders. The focus of these programs is on connecting newly appointed staff with the local </w:t>
      </w:r>
      <w:r>
        <w:t xml:space="preserve">Aboriginal </w:t>
      </w:r>
      <w:r w:rsidRPr="00377278">
        <w:t xml:space="preserve">community </w:t>
      </w:r>
      <w:r>
        <w:t>in the early stages of appointment</w:t>
      </w:r>
      <w:r w:rsidRPr="00377278">
        <w:t xml:space="preserve"> to the school.</w:t>
      </w:r>
    </w:p>
    <w:p w:rsidR="00803B2A" w:rsidRDefault="00803B2A" w:rsidP="009C0410"/>
    <w:p w:rsidR="00803B2A" w:rsidRDefault="00803B2A" w:rsidP="009C0410">
      <w:pPr>
        <w:pStyle w:val="Heading5"/>
      </w:pPr>
      <w:r>
        <w:t>The Association of Independent Schools of NSW</w:t>
      </w:r>
    </w:p>
    <w:p w:rsidR="00803B2A" w:rsidRDefault="00803B2A" w:rsidP="00625669">
      <w:r>
        <w:t>Teachers and school leaders in some independent schools, including most boarding schools, have begun to develop ongoing relationships with Aboriginal communities. These relationships are resulting in increased attendance, retention to HSC level and improved learning outcomes for Aboriginal students. The development of engagement strategies with Aboriginal communities is showing early signs of an increase in the number of Aboriginal students planning to undertake tertiary study, including teacher training.</w:t>
      </w:r>
    </w:p>
    <w:p w:rsidR="00803B2A" w:rsidRDefault="00803B2A" w:rsidP="00625669"/>
    <w:p w:rsidR="00803B2A" w:rsidRDefault="00803B2A" w:rsidP="009C0410">
      <w:r>
        <w:t>AIS employs a member of staff who link school leaders with local Aboriginal communities.</w:t>
      </w:r>
    </w:p>
    <w:p w:rsidR="00803B2A" w:rsidRDefault="00803B2A" w:rsidP="009C0410"/>
    <w:p w:rsidR="00803B2A" w:rsidRDefault="00803B2A" w:rsidP="009C0410">
      <w:pPr>
        <w:pStyle w:val="Heading5"/>
      </w:pPr>
      <w:r>
        <w:t>The Catholic Education Commission of NSW</w:t>
      </w:r>
    </w:p>
    <w:p w:rsidR="00803B2A" w:rsidRDefault="00803B2A" w:rsidP="009C0410">
      <w:r>
        <w:t xml:space="preserve">The CEC is developing enhanced and strengthened relationships with Aboriginal communities. For example, the Catholic Schools Office in Armidale has developed an Aboriginal cultural immersion program, </w:t>
      </w:r>
      <w:r w:rsidRPr="00E9783E">
        <w:rPr>
          <w:i/>
        </w:rPr>
        <w:t>Let’s Talk Dhwunda</w:t>
      </w:r>
      <w:r>
        <w:t xml:space="preserve">, designed for school leadership team members and beginning teachers in diocesan schools with a significant Aboriginal student enrolment. </w:t>
      </w:r>
    </w:p>
    <w:p w:rsidR="00803B2A" w:rsidRDefault="00803B2A" w:rsidP="009C0410"/>
    <w:p w:rsidR="00803B2A" w:rsidRDefault="00803B2A" w:rsidP="009C0410">
      <w:r>
        <w:t>The program engages staff with local Aboriginal elders and community members and focuses on Aboriginal cultural history, the effects of European settlement on Aboriginal communities and the educational needs of Aboriginal students. The program runs for five days and is offered in semesters one and two. The program includes pre- and post- immersion meetings and ongoing follow-up at the school level. This program is open to all educational sectors and it is anticipated that the diocese will expand the program in 2010.</w:t>
      </w:r>
    </w:p>
    <w:p w:rsidR="00803B2A" w:rsidRDefault="00803B2A" w:rsidP="009C0410"/>
    <w:p w:rsidR="00803B2A" w:rsidRDefault="00803B2A" w:rsidP="009C0410">
      <w:pPr>
        <w:pStyle w:val="Heading5"/>
      </w:pPr>
      <w:r>
        <w:t>NSW Department of Education and Training</w:t>
      </w:r>
    </w:p>
    <w:p w:rsidR="00803B2A" w:rsidRDefault="00803B2A" w:rsidP="009C0410">
      <w:r>
        <w:t>In 2010, 89 DET schools began working in partnership with their local Aboriginal Education Consultative Groups and Aboriginal communities to develop school plans and educational practices intended to contribute to achievement of outcomes for Aboriginal students. School communities participating in this initiative will form a school advisory committee and develop a partnership agreement. This will extend to all government schools over time.</w:t>
      </w:r>
    </w:p>
    <w:p w:rsidR="00803B2A" w:rsidRDefault="00803B2A" w:rsidP="009C0410"/>
    <w:p w:rsidR="00803B2A" w:rsidRDefault="00803B2A" w:rsidP="009C0410">
      <w:r>
        <w:t>School advisory committees will include people with a wide range of skills, experience and backgrounds who represent the local community and have the ability to support school improvement. By signing a partnership agreement, the school and Aboriginal community members will agree to:</w:t>
      </w:r>
    </w:p>
    <w:p w:rsidR="00803B2A" w:rsidRDefault="00803B2A" w:rsidP="001B5138">
      <w:pPr>
        <w:pStyle w:val="ListParagraph"/>
        <w:numPr>
          <w:ilvl w:val="0"/>
          <w:numId w:val="22"/>
        </w:numPr>
      </w:pPr>
      <w:r>
        <w:t>value, respect and appreciate Aboriginal culture and student identity as an intrinsic part of the school's culture</w:t>
      </w:r>
    </w:p>
    <w:p w:rsidR="00803B2A" w:rsidRDefault="00803B2A" w:rsidP="001B5138">
      <w:pPr>
        <w:pStyle w:val="ListParagraph"/>
        <w:numPr>
          <w:ilvl w:val="0"/>
          <w:numId w:val="22"/>
        </w:numPr>
      </w:pPr>
      <w:r>
        <w:t>develop genuine partnerships and engagement with Aboriginal parents, communities and interagency groups and,</w:t>
      </w:r>
    </w:p>
    <w:p w:rsidR="00803B2A" w:rsidRDefault="00803B2A" w:rsidP="001B5138">
      <w:pPr>
        <w:pStyle w:val="ListParagraph"/>
        <w:numPr>
          <w:ilvl w:val="0"/>
          <w:numId w:val="22"/>
        </w:numPr>
      </w:pPr>
      <w:r>
        <w:t>maximise educational outcomes for each student</w:t>
      </w:r>
    </w:p>
    <w:p w:rsidR="00803B2A" w:rsidRDefault="00803B2A" w:rsidP="009C0410"/>
    <w:p w:rsidR="00803B2A" w:rsidRDefault="00803B2A" w:rsidP="009C0410">
      <w:r>
        <w:t>Advisory committees are being established and partnership agreements are expected to be signed during Semester 1 of 2010.</w:t>
      </w:r>
    </w:p>
    <w:p w:rsidR="00803B2A" w:rsidRDefault="00803B2A" w:rsidP="009C0410"/>
    <w:p w:rsidR="00803B2A" w:rsidRDefault="00803B2A" w:rsidP="009C0410"/>
    <w:p w:rsidR="00803B2A" w:rsidRPr="00BE6492" w:rsidRDefault="00803B2A" w:rsidP="009C0410">
      <w:pPr>
        <w:rPr>
          <w:sz w:val="2"/>
          <w:szCs w:val="2"/>
        </w:rPr>
      </w:pPr>
    </w:p>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0F0AA2">
            <w:pPr>
              <w:pStyle w:val="Heading2"/>
            </w:pPr>
            <w:bookmarkStart w:id="28" w:name="_Toc257280279"/>
            <w:r w:rsidRPr="00DD0E38">
              <w:t>Impact of the National Partnership and implementation issues</w:t>
            </w:r>
            <w:bookmarkEnd w:id="28"/>
          </w:p>
        </w:tc>
      </w:tr>
    </w:tbl>
    <w:p w:rsidR="00803B2A" w:rsidRDefault="00803B2A" w:rsidP="004820D1"/>
    <w:p w:rsidR="00803B2A" w:rsidRPr="004820D1" w:rsidRDefault="00803B2A" w:rsidP="004820D1">
      <w:pPr>
        <w:pStyle w:val="Heading3"/>
      </w:pPr>
      <w:bookmarkStart w:id="29" w:name="_Toc257280280"/>
      <w:r w:rsidRPr="004820D1">
        <w:t>Impact of the National Partnership</w:t>
      </w:r>
      <w:bookmarkEnd w:id="29"/>
      <w:r w:rsidRPr="004820D1">
        <w:t xml:space="preserve"> </w:t>
      </w:r>
    </w:p>
    <w:p w:rsidR="00803B2A" w:rsidRDefault="00803B2A" w:rsidP="004820D1">
      <w:r>
        <w:t xml:space="preserve">The interim findings of </w:t>
      </w:r>
      <w:smartTag w:uri="urn:schemas-microsoft-com:office:smarttags" w:element="place">
        <w:r>
          <w:t>New South Wales</w:t>
        </w:r>
      </w:smartTag>
      <w:r>
        <w:t xml:space="preserve">’ </w:t>
      </w:r>
      <w:r w:rsidRPr="00D90581">
        <w:t xml:space="preserve">evaluation of </w:t>
      </w:r>
      <w:r>
        <w:t xml:space="preserve">the </w:t>
      </w:r>
      <w:r w:rsidRPr="00D90581">
        <w:t xml:space="preserve">first stage </w:t>
      </w:r>
      <w:r>
        <w:t xml:space="preserve">of </w:t>
      </w:r>
      <w:r w:rsidRPr="00D90581">
        <w:t>implementation of the Smarter Schools N</w:t>
      </w:r>
      <w:r>
        <w:t>ational P</w:t>
      </w:r>
      <w:r w:rsidRPr="00D90581">
        <w:t xml:space="preserve">artnerships </w:t>
      </w:r>
      <w:r>
        <w:t xml:space="preserve">identify strong satisfaction levels of principals with the resource materials and support provided by the school system. </w:t>
      </w:r>
    </w:p>
    <w:p w:rsidR="00803B2A" w:rsidRDefault="00803B2A" w:rsidP="004820D1"/>
    <w:p w:rsidR="00803B2A" w:rsidRDefault="00803B2A" w:rsidP="004820D1">
      <w:r>
        <w:t xml:space="preserve">Centres for Excellence have developed local partnerships between communities of schools and universities. They have provided opportunities for schools to align their activities, communicate with other schools and share ideas and effective strategies. Cluster schools are working to make teaching practice and programming more consistent across the cluster. This aims to raise the benchmark of teacher quality and supports student mobility between schools. Furthermore, the relationship between cluster schools and universities has been strengthened through the expanded role of universities beyond placing pre-service teachers in schools to providing professional learning to existing teachers. </w:t>
      </w:r>
    </w:p>
    <w:p w:rsidR="00803B2A" w:rsidRDefault="00803B2A" w:rsidP="004820D1"/>
    <w:p w:rsidR="00803B2A" w:rsidRDefault="00803B2A" w:rsidP="004820D1">
      <w:r w:rsidRPr="001B7EDC">
        <w:t xml:space="preserve">The </w:t>
      </w:r>
      <w:r>
        <w:t>Highly Accomplished Teacher (HAT) positions have the potential to effect cultural changes for the teaching workforce as HATs work with teachers and model good practice and pedagogy. HATs also represent an innovative industrial model that recognises merit and high achievement.</w:t>
      </w:r>
    </w:p>
    <w:p w:rsidR="00803B2A" w:rsidRDefault="00803B2A" w:rsidP="004820D1"/>
    <w:p w:rsidR="00803B2A" w:rsidRPr="004820D1" w:rsidRDefault="00803B2A" w:rsidP="004820D1">
      <w:pPr>
        <w:pStyle w:val="Heading3"/>
      </w:pPr>
      <w:bookmarkStart w:id="30" w:name="_Toc257280281"/>
      <w:r w:rsidRPr="004820D1">
        <w:t>Implementation issues</w:t>
      </w:r>
      <w:bookmarkEnd w:id="30"/>
    </w:p>
    <w:p w:rsidR="00803B2A" w:rsidRPr="004820D1" w:rsidRDefault="00803B2A" w:rsidP="004820D1">
      <w:pPr>
        <w:pStyle w:val="Heading4"/>
      </w:pPr>
      <w:r w:rsidRPr="004820D1">
        <w:t>Cross-sectoral practices</w:t>
      </w:r>
    </w:p>
    <w:p w:rsidR="00803B2A" w:rsidRDefault="00803B2A" w:rsidP="004820D1">
      <w:r w:rsidRPr="005E127D">
        <w:t>NSW</w:t>
      </w:r>
      <w:r>
        <w:t>’s</w:t>
      </w:r>
      <w:r w:rsidRPr="005E127D">
        <w:t xml:space="preserve"> attempts </w:t>
      </w:r>
      <w:r>
        <w:t>to implement</w:t>
      </w:r>
      <w:r w:rsidRPr="005E127D">
        <w:t xml:space="preserve"> cross-sectoral reform in all areas of </w:t>
      </w:r>
      <w:r>
        <w:t>the National Partnership</w:t>
      </w:r>
      <w:r w:rsidRPr="005E127D">
        <w:t xml:space="preserve"> have been complicated by the different starting points across the sectors as well as some existing practices. For example, some </w:t>
      </w:r>
      <w:r>
        <w:t>i</w:t>
      </w:r>
      <w:r w:rsidRPr="005E127D">
        <w:t>ndependent schools have adopted a standards-based teachers’ agreement</w:t>
      </w:r>
      <w:r>
        <w:t xml:space="preserve"> and</w:t>
      </w:r>
      <w:r w:rsidRPr="005E127D">
        <w:t xml:space="preserve"> reward teachers who are accredited at the higher level of accomplishment with higher salaries. This is not the case in government schools. Teachers accredited at higher levels are not automatically paid higher salaries</w:t>
      </w:r>
      <w:r>
        <w:t xml:space="preserve">. Instead, </w:t>
      </w:r>
      <w:r w:rsidRPr="005E127D">
        <w:t>the higher salary is attached to Highly Accomplished Teacher position</w:t>
      </w:r>
      <w:r>
        <w:t>s</w:t>
      </w:r>
      <w:r w:rsidRPr="005E127D">
        <w:t>.</w:t>
      </w:r>
    </w:p>
    <w:p w:rsidR="00803B2A" w:rsidRPr="005E127D" w:rsidRDefault="00803B2A" w:rsidP="004820D1"/>
    <w:p w:rsidR="00803B2A" w:rsidRDefault="00803B2A" w:rsidP="000268BE">
      <w:r>
        <w:t>While the i</w:t>
      </w:r>
      <w:r w:rsidRPr="005E127D">
        <w:t>ndependen</w:t>
      </w:r>
      <w:r>
        <w:t xml:space="preserve">t sector is committed </w:t>
      </w:r>
      <w:r w:rsidRPr="005E127D">
        <w:t>to the National Partnerships, approaches to implementing the reforms need to be responsive to the sector and the governance structures of schools.</w:t>
      </w:r>
    </w:p>
    <w:p w:rsidR="00803B2A" w:rsidRDefault="00803B2A" w:rsidP="000268BE"/>
    <w:p w:rsidR="00803B2A" w:rsidRPr="00BD540A" w:rsidRDefault="00803B2A" w:rsidP="004820D1">
      <w:pPr>
        <w:pStyle w:val="Heading4"/>
      </w:pPr>
      <w:r w:rsidRPr="00BD540A">
        <w:t>Centres for Excellence</w:t>
      </w:r>
    </w:p>
    <w:p w:rsidR="00803B2A" w:rsidRDefault="00803B2A" w:rsidP="004820D1">
      <w:r w:rsidRPr="005E127D">
        <w:t xml:space="preserve">Lengthy consultations with unions were </w:t>
      </w:r>
      <w:r>
        <w:t>undertaken</w:t>
      </w:r>
      <w:r w:rsidRPr="005E127D">
        <w:t xml:space="preserve"> during 2009 to </w:t>
      </w:r>
      <w:r>
        <w:t>facilitate</w:t>
      </w:r>
      <w:r w:rsidRPr="005E127D">
        <w:t xml:space="preserve"> the establishment and operation of DET Centres for Excellence and the new classifications of Highly Accomplished Teacher and paraprofessional</w:t>
      </w:r>
      <w:r>
        <w:t>s</w:t>
      </w:r>
      <w:r w:rsidRPr="005E127D">
        <w:t>.</w:t>
      </w:r>
      <w:r>
        <w:t xml:space="preserve"> </w:t>
      </w:r>
    </w:p>
    <w:p w:rsidR="00803B2A" w:rsidRDefault="00803B2A" w:rsidP="00DF4F74"/>
    <w:p w:rsidR="00803B2A" w:rsidRDefault="00803B2A" w:rsidP="00DF4F74">
      <w:r>
        <w:t>In 2009, additional funds were provided to enable Centres for Excellence to conduct situational analyses to underpin planning and target the most efficient use of new resources, including paraprofessionals, Highly Accomplished Teachers and university partnerships.</w:t>
      </w:r>
    </w:p>
    <w:p w:rsidR="00803B2A" w:rsidRDefault="00803B2A" w:rsidP="00DF4F74"/>
    <w:p w:rsidR="00803B2A" w:rsidRDefault="00803B2A" w:rsidP="00DF4F74">
      <w:r>
        <w:lastRenderedPageBreak/>
        <w:t>The timeframe for planning and implementation has been extremely tight and has placed pressure on administrators to ensure that Centres for Excellence were successfully planned, implemented and staffed with new resources.</w:t>
      </w:r>
    </w:p>
    <w:p w:rsidR="00803B2A" w:rsidRDefault="00803B2A" w:rsidP="00DF4F74"/>
    <w:p w:rsidR="00803B2A" w:rsidRPr="00BD540A" w:rsidRDefault="00803B2A" w:rsidP="004820D1">
      <w:pPr>
        <w:pStyle w:val="Heading4"/>
      </w:pPr>
      <w:r w:rsidRPr="00BD540A">
        <w:t>Role of Universities</w:t>
      </w:r>
    </w:p>
    <w:p w:rsidR="00803B2A" w:rsidRDefault="00803B2A" w:rsidP="004820D1">
      <w:r w:rsidRPr="005E127D">
        <w:t xml:space="preserve">Negotiating new expectations of the tertiary sector has </w:t>
      </w:r>
      <w:r w:rsidRPr="00A14C2A">
        <w:t>been challenging within current funding and reporting arrangements.</w:t>
      </w:r>
      <w:r w:rsidRPr="005E127D">
        <w:t xml:space="preserve"> </w:t>
      </w:r>
      <w:r>
        <w:t xml:space="preserve">Some </w:t>
      </w:r>
      <w:r w:rsidRPr="005E127D">
        <w:t xml:space="preserve">of the reforms have implications for the existing relationships between universities and schools and with the school sector as employers of graduate teachers. </w:t>
      </w:r>
    </w:p>
    <w:p w:rsidR="00803B2A" w:rsidRPr="005E127D" w:rsidRDefault="00803B2A" w:rsidP="004820D1"/>
    <w:p w:rsidR="00803B2A" w:rsidRPr="00BD540A" w:rsidRDefault="00803B2A" w:rsidP="004820D1">
      <w:pPr>
        <w:pStyle w:val="Heading4"/>
      </w:pPr>
      <w:r w:rsidRPr="00BD540A">
        <w:t xml:space="preserve">Pilot schools project </w:t>
      </w:r>
    </w:p>
    <w:p w:rsidR="00803B2A" w:rsidRDefault="00803B2A" w:rsidP="004820D1">
      <w:r>
        <w:t xml:space="preserve">DET has encountered </w:t>
      </w:r>
      <w:r w:rsidRPr="005E127D">
        <w:t xml:space="preserve">significant challenges </w:t>
      </w:r>
      <w:r>
        <w:t xml:space="preserve">in </w:t>
      </w:r>
      <w:r w:rsidRPr="005E127D">
        <w:t xml:space="preserve">obtaining and developing the information needed to provide new approaches to schools’ budgeting and </w:t>
      </w:r>
      <w:r>
        <w:t xml:space="preserve">planning. </w:t>
      </w:r>
      <w:r w:rsidRPr="005E127D">
        <w:t>Challenges include the need to audit and interrogate back office systems to ensure finance and HR initiatives</w:t>
      </w:r>
      <w:r>
        <w:t>, such as</w:t>
      </w:r>
      <w:r w:rsidRPr="005E127D">
        <w:t xml:space="preserve"> those required in the 47 schools pilot are based on reliable data. DET is </w:t>
      </w:r>
      <w:r>
        <w:t xml:space="preserve"> conducting a rigorous </w:t>
      </w:r>
      <w:r w:rsidRPr="005E127D">
        <w:t>analysis of existing finance, HR and payroll business rules and systems</w:t>
      </w:r>
      <w:r>
        <w:t xml:space="preserve"> to improve data quality</w:t>
      </w:r>
      <w:r w:rsidRPr="005E127D">
        <w:t xml:space="preserve">. To support this work, DET is developing an </w:t>
      </w:r>
      <w:r>
        <w:t>information management system</w:t>
      </w:r>
      <w:r w:rsidRPr="005E127D">
        <w:t xml:space="preserve"> which will inform a number of priority programs.</w:t>
      </w:r>
    </w:p>
    <w:p w:rsidR="00803B2A" w:rsidRDefault="00803B2A" w:rsidP="00F66B09"/>
    <w:p w:rsidR="00803B2A" w:rsidRDefault="00803B2A" w:rsidP="00F66B09"/>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6E733E">
            <w:pPr>
              <w:pStyle w:val="Heading2"/>
            </w:pPr>
            <w:bookmarkStart w:id="31" w:name="_Toc257280282"/>
            <w:r w:rsidRPr="00DD0E38">
              <w:t>Activities supporting Indigenous students and/or teachers</w:t>
            </w:r>
            <w:bookmarkEnd w:id="31"/>
          </w:p>
        </w:tc>
      </w:tr>
    </w:tbl>
    <w:p w:rsidR="00803B2A" w:rsidRDefault="00803B2A" w:rsidP="006E733E"/>
    <w:p w:rsidR="00803B2A" w:rsidRDefault="00803B2A" w:rsidP="006E733E">
      <w:pPr>
        <w:pStyle w:val="Heading3"/>
      </w:pPr>
      <w:bookmarkStart w:id="32" w:name="_Toc257280283"/>
      <w:r>
        <w:t>Scholarships</w:t>
      </w:r>
      <w:bookmarkEnd w:id="32"/>
    </w:p>
    <w:p w:rsidR="00803B2A" w:rsidRDefault="00803B2A" w:rsidP="006E733E">
      <w:r>
        <w:t>In 2009, DET awarded 19 scholarships to selected final year teacher education students across a number of universities to undertake enhanced pre-service training, prior to their appointment to schools with significant Aboriginal student enrolments. This training involved extensive mentoring and a cultural immersion experience for a minimum of six weeks in a community with a significant Aboriginal population. This initiative enhances student teachers’ understanding of cultural issues relating to Aboriginal people and better prepares them to work in Aboriginal communities.</w:t>
      </w:r>
    </w:p>
    <w:p w:rsidR="00803B2A" w:rsidRDefault="00803B2A" w:rsidP="006E733E"/>
    <w:p w:rsidR="00803B2A" w:rsidRDefault="00803B2A" w:rsidP="006E733E">
      <w:r>
        <w:t xml:space="preserve">Aboriginal leaders and researchers agree that lifting the number of Aboriginal educators is a key strategy for improving Aboriginal student outcomes through building better engagement. </w:t>
      </w:r>
      <w:r w:rsidRPr="00BF4294">
        <w:t>In 20</w:t>
      </w:r>
      <w:r>
        <w:t>10,</w:t>
      </w:r>
      <w:r w:rsidRPr="00BF4294">
        <w:t xml:space="preserve"> 74 teaching scholarships wer</w:t>
      </w:r>
      <w:r>
        <w:t>e offered to Aboriginal people, an increase from 61 offers in 2009.</w:t>
      </w:r>
    </w:p>
    <w:p w:rsidR="00803B2A" w:rsidRDefault="00803B2A" w:rsidP="006E733E"/>
    <w:p w:rsidR="00803B2A" w:rsidRDefault="00803B2A" w:rsidP="006E733E">
      <w:pPr>
        <w:pStyle w:val="Heading3"/>
      </w:pPr>
      <w:bookmarkStart w:id="33" w:name="_Toc257280284"/>
      <w:r>
        <w:t>Pre-service teacher cultural awareness training</w:t>
      </w:r>
      <w:bookmarkEnd w:id="33"/>
    </w:p>
    <w:p w:rsidR="00803B2A" w:rsidRDefault="00803B2A" w:rsidP="006E733E">
      <w:r>
        <w:t>During 2009, the NSW Institute of Teachers planned a cooperative examination of how well all pre-service teaching courses in all institutions address issues of Aboriginal history and culture, and prepare teachers to teach Aboriginal students. It is intended that all pre-service teachers will have access to quality courses that enhance their understanding of Aboriginal people and related cultural issues, better preparing them to teach in these communities.</w:t>
      </w:r>
    </w:p>
    <w:p w:rsidR="00803B2A" w:rsidRDefault="00803B2A" w:rsidP="006E733E"/>
    <w:p w:rsidR="00803B2A" w:rsidRDefault="00803B2A">
      <w:pPr>
        <w:spacing w:after="200" w:line="276" w:lineRule="auto"/>
        <w:rPr>
          <w:b/>
          <w:color w:val="006699"/>
          <w:lang w:val="en-AU" w:eastAsia="en-AU"/>
        </w:rPr>
      </w:pPr>
      <w:r>
        <w:br w:type="page"/>
      </w:r>
    </w:p>
    <w:p w:rsidR="00803B2A" w:rsidRDefault="00803B2A" w:rsidP="006E733E">
      <w:pPr>
        <w:pStyle w:val="Heading3"/>
      </w:pPr>
      <w:bookmarkStart w:id="34" w:name="_Toc257280285"/>
      <w:r>
        <w:t>In-school support</w:t>
      </w:r>
      <w:bookmarkEnd w:id="34"/>
    </w:p>
    <w:p w:rsidR="00803B2A" w:rsidRDefault="00803B2A" w:rsidP="006E733E">
      <w:pPr>
        <w:pStyle w:val="Heading5"/>
      </w:pPr>
      <w:r>
        <w:t>The Association of Independent Schools of NSW</w:t>
      </w:r>
    </w:p>
    <w:p w:rsidR="00803B2A" w:rsidRDefault="00803B2A" w:rsidP="006E733E">
      <w:r>
        <w:t>Within the independent sector, collegial support to assist schools educating Aboriginal students occurs through networks of schools. Individual schools employ staff to support Aboriginal students and their families. Additional paraprofessional positions have been created and paraprofessionals have been given specific training to support schools in the implementation of literacy programs for Aboriginal students.</w:t>
      </w:r>
    </w:p>
    <w:p w:rsidR="00803B2A" w:rsidRDefault="00803B2A" w:rsidP="00945B15">
      <w:pPr>
        <w:spacing w:line="276" w:lineRule="auto"/>
        <w:rPr>
          <w:i/>
          <w:color w:val="006699"/>
          <w:lang w:val="en-AU"/>
        </w:rPr>
      </w:pPr>
    </w:p>
    <w:p w:rsidR="00803B2A" w:rsidRDefault="00803B2A" w:rsidP="006E733E">
      <w:pPr>
        <w:pStyle w:val="Heading5"/>
      </w:pPr>
      <w:r>
        <w:t>The Catholic Education Commission of NSW</w:t>
      </w:r>
    </w:p>
    <w:p w:rsidR="00803B2A" w:rsidRDefault="00803B2A" w:rsidP="006E733E">
      <w:r>
        <w:t>The CEC employs Indigenous Education Officers to support quality education for Aboriginal students. Aboriginal students are supported, as are all students, according to their needs. The NSW Catholic sector will continue to support and promote a strong network of Aboriginal Education Workers who are employed to provide in school/class support. These staff are also heavily involved in engaging Aboriginal parents and communities on a daily basis. Two dioceses employ a number of Aboriginal language teachers and promote Aboriginal language as part of the curriculum.</w:t>
      </w:r>
    </w:p>
    <w:p w:rsidR="00803B2A" w:rsidRDefault="00803B2A" w:rsidP="006E733E"/>
    <w:p w:rsidR="00803B2A" w:rsidRDefault="00803B2A" w:rsidP="006E733E">
      <w:r>
        <w:t>Each diocesan education office has an Aboriginal Education Advisor to assist with the implementation of National Partnership reforms for Aboriginal students. In addition, 98 Aboriginal clerical staff provide role models for the students in their school communities.</w:t>
      </w:r>
    </w:p>
    <w:p w:rsidR="00803B2A" w:rsidRDefault="00803B2A" w:rsidP="006E733E"/>
    <w:p w:rsidR="00803B2A" w:rsidRDefault="00803B2A" w:rsidP="006E733E">
      <w:pPr>
        <w:pStyle w:val="Heading5"/>
      </w:pPr>
      <w:r>
        <w:t>NSW Department of Education and Training</w:t>
      </w:r>
    </w:p>
    <w:p w:rsidR="00803B2A" w:rsidRDefault="00803B2A" w:rsidP="006E733E">
      <w:r>
        <w:t xml:space="preserve">Regional support for Aboriginal education is provided to DET schools through positions such as Aboriginal Education and Engagement Consultants and Aboriginal Community Liaison Officers. These positions play a key role in supporting Aboriginal students and families in overcoming barriers to school attendance, improving retention rates and strengthening the capacity of students to improve their educational outcomes. </w:t>
      </w:r>
    </w:p>
    <w:p w:rsidR="00803B2A" w:rsidRDefault="00803B2A" w:rsidP="006E733E"/>
    <w:p w:rsidR="00803B2A" w:rsidRDefault="00803B2A" w:rsidP="006E733E">
      <w:r>
        <w:t>In addition there are a number of Aboriginal Education Officer and School Learning Support Officer – Aboriginal Students positions. These positions assist teachers to engage Aboriginal students and their parents more fully in learning programs and school activities.</w:t>
      </w:r>
    </w:p>
    <w:p w:rsidR="00803B2A" w:rsidRDefault="00803B2A" w:rsidP="006E733E"/>
    <w:p w:rsidR="00803B2A" w:rsidRDefault="00803B2A">
      <w:pPr>
        <w:spacing w:after="200" w:line="276" w:lineRule="auto"/>
      </w:pPr>
      <w:r>
        <w:br w:type="page"/>
      </w:r>
    </w:p>
    <w:p w:rsidR="00803B2A" w:rsidRDefault="00803B2A" w:rsidP="006E733E"/>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6E733E">
            <w:pPr>
              <w:pStyle w:val="Heading2"/>
            </w:pPr>
            <w:bookmarkStart w:id="35" w:name="_Toc257280286"/>
            <w:r w:rsidRPr="00DD0E38">
              <w:t>Good practice</w:t>
            </w:r>
            <w:bookmarkEnd w:id="35"/>
          </w:p>
        </w:tc>
      </w:tr>
    </w:tbl>
    <w:p w:rsidR="00803B2A" w:rsidRDefault="00803B2A" w:rsidP="006E733E"/>
    <w:p w:rsidR="00803B2A" w:rsidRDefault="00803B2A" w:rsidP="006E733E">
      <w:pPr>
        <w:pStyle w:val="Heading3"/>
      </w:pPr>
      <w:bookmarkStart w:id="36" w:name="_Toc257280287"/>
      <w:r>
        <w:t>The NSW Implementation Plan</w:t>
      </w:r>
      <w:bookmarkEnd w:id="36"/>
    </w:p>
    <w:p w:rsidR="00803B2A" w:rsidRDefault="00803B2A" w:rsidP="006E733E">
      <w:r>
        <w:t>The NSW National Partnership Implementation Plan represents evidence-based policy, having been developed following extensive research into national and international strategies to address the issues faced at each stage of the teacher lifecycle.</w:t>
      </w:r>
    </w:p>
    <w:p w:rsidR="00803B2A" w:rsidRDefault="00803B2A" w:rsidP="006E733E"/>
    <w:p w:rsidR="00803B2A" w:rsidRDefault="00803B2A" w:rsidP="00A77B34">
      <w:pPr>
        <w:pStyle w:val="Heading3"/>
      </w:pPr>
      <w:bookmarkStart w:id="37" w:name="_Toc257280288"/>
      <w:r>
        <w:t>Centres for Excellence</w:t>
      </w:r>
      <w:bookmarkEnd w:id="37"/>
    </w:p>
    <w:p w:rsidR="00803B2A" w:rsidRDefault="00803B2A" w:rsidP="00A77B34">
      <w:pPr>
        <w:pStyle w:val="Heading5"/>
      </w:pPr>
      <w:r>
        <w:t>The Association of Independent Schools of NSW</w:t>
      </w:r>
    </w:p>
    <w:p w:rsidR="00803B2A" w:rsidRDefault="00803B2A" w:rsidP="006E733E">
      <w:r>
        <w:t>The Independent Schools Centre for Excellence was established to raise the quality of teaching throughout the independent sector, thereby enhancing student performance. It will enable independent schools which have demonstrated strengths in areas identified in the National Partnership reforms to support independent schools which have either been targeted in the Literacy and Numeracy or Low SES National Partnerships or those that have applied for support through the Teacher Quality National Partnership.</w:t>
      </w:r>
    </w:p>
    <w:p w:rsidR="00803B2A" w:rsidRDefault="00803B2A" w:rsidP="00A77B34"/>
    <w:p w:rsidR="00803B2A" w:rsidRPr="00D23864" w:rsidRDefault="00803B2A" w:rsidP="007A4563">
      <w:pPr>
        <w:pStyle w:val="Heading5"/>
      </w:pPr>
      <w:r w:rsidRPr="00D23864">
        <w:t>The Catholic Education Commission of NSW</w:t>
      </w:r>
    </w:p>
    <w:p w:rsidR="00803B2A" w:rsidRPr="00F66B09" w:rsidRDefault="00803B2A" w:rsidP="00945B15">
      <w:pPr>
        <w:rPr>
          <w:i/>
        </w:rPr>
      </w:pPr>
      <w:r w:rsidRPr="00F66B09">
        <w:rPr>
          <w:i/>
        </w:rPr>
        <w:t>Please see case study 1 below.</w:t>
      </w:r>
    </w:p>
    <w:p w:rsidR="00803B2A" w:rsidRDefault="00803B2A" w:rsidP="00945B15"/>
    <w:p w:rsidR="00803B2A" w:rsidRPr="00483F6A" w:rsidRDefault="00803B2A" w:rsidP="00483F6A">
      <w:pPr>
        <w:pStyle w:val="Heading5"/>
      </w:pPr>
      <w:r w:rsidRPr="00483F6A">
        <w:t>NSW Department of Education and Training</w:t>
      </w:r>
    </w:p>
    <w:p w:rsidR="00803B2A" w:rsidRDefault="00803B2A" w:rsidP="00E73EB8">
      <w:r>
        <w:t xml:space="preserve">13 </w:t>
      </w:r>
      <w:r w:rsidRPr="00BF4294">
        <w:t>DET Centres for Excellence were established in 2009 to commence operation in 2010.</w:t>
      </w:r>
      <w:r>
        <w:t xml:space="preserve"> </w:t>
      </w:r>
      <w:r w:rsidRPr="00BF4294">
        <w:t xml:space="preserve">The DET model for </w:t>
      </w:r>
      <w:r w:rsidRPr="00EB2B10">
        <w:t>C</w:t>
      </w:r>
      <w:r>
        <w:t xml:space="preserve">entres for </w:t>
      </w:r>
      <w:r w:rsidRPr="00EB2B10">
        <w:t>E</w:t>
      </w:r>
      <w:r>
        <w:t>xcellence</w:t>
      </w:r>
      <w:r w:rsidRPr="00BF4294">
        <w:t xml:space="preserve"> involves the hub and spoke schools working together to develop consistent practices in quality teaching and programming across the </w:t>
      </w:r>
      <w:r w:rsidRPr="00EB2B10">
        <w:t>C</w:t>
      </w:r>
      <w:r>
        <w:t xml:space="preserve">entre for </w:t>
      </w:r>
      <w:r w:rsidRPr="00EB2B10">
        <w:t>E</w:t>
      </w:r>
      <w:r>
        <w:t>xcellence</w:t>
      </w:r>
      <w:r w:rsidRPr="00BF4294">
        <w:t xml:space="preserve"> sites. This will enable continuity of learning for students transferring between schools or transitioning to high school. It will also build a community of schools who share their expertise and extend the benefit of university partnerships to spoke schools. The </w:t>
      </w:r>
      <w:r w:rsidRPr="00EB2B10">
        <w:t>C</w:t>
      </w:r>
      <w:r>
        <w:t xml:space="preserve">entres for </w:t>
      </w:r>
      <w:r w:rsidRPr="00EB2B10">
        <w:t>E</w:t>
      </w:r>
      <w:r>
        <w:t>xcellence</w:t>
      </w:r>
      <w:r w:rsidRPr="00BF4294">
        <w:t xml:space="preserve"> will fully integrate Highly Accomplished Teacher and p</w:t>
      </w:r>
      <w:r>
        <w:t>araprofessional participation.</w:t>
      </w:r>
      <w:r w:rsidRPr="00A1230B">
        <w:t xml:space="preserve"> </w:t>
      </w:r>
    </w:p>
    <w:p w:rsidR="00803B2A" w:rsidRDefault="00803B2A" w:rsidP="00E73EB8"/>
    <w:p w:rsidR="00803B2A" w:rsidRDefault="00803B2A" w:rsidP="00A1230B">
      <w:r>
        <w:t xml:space="preserve">The use of technology such as WIKIs, blogs, web board communication and working with spoke schools which are not geographically close is a key feature of a number of </w:t>
      </w:r>
      <w:r w:rsidRPr="00EB2B10">
        <w:t>C</w:t>
      </w:r>
      <w:r>
        <w:t xml:space="preserve">entre for </w:t>
      </w:r>
      <w:r w:rsidRPr="00EB2B10">
        <w:t>E</w:t>
      </w:r>
      <w:r>
        <w:t>xcellence plans to share and promote good practice and teaching strategies.</w:t>
      </w:r>
    </w:p>
    <w:p w:rsidR="00803B2A" w:rsidRDefault="00803B2A" w:rsidP="00A1230B"/>
    <w:p w:rsidR="00803B2A" w:rsidRDefault="00803B2A">
      <w:pPr>
        <w:spacing w:after="200" w:line="276" w:lineRule="auto"/>
        <w:rPr>
          <w:b/>
          <w:color w:val="006699"/>
          <w:lang w:val="en-AU" w:eastAsia="en-AU"/>
        </w:rPr>
      </w:pPr>
      <w:r>
        <w:br w:type="page"/>
      </w:r>
    </w:p>
    <w:p w:rsidR="00803B2A" w:rsidRPr="00BE6492" w:rsidRDefault="00803B2A" w:rsidP="00BE6492">
      <w:pPr>
        <w:pStyle w:val="Heading3"/>
      </w:pPr>
      <w:bookmarkStart w:id="38" w:name="_Toc257280289"/>
      <w:r w:rsidRPr="00BE6492">
        <w:t>Case studies</w:t>
      </w:r>
      <w:bookmarkEnd w:id="38"/>
    </w:p>
    <w:p w:rsidR="00803B2A" w:rsidRDefault="00803B2A" w:rsidP="00C308E8">
      <w:pPr>
        <w:pStyle w:val="Heading4"/>
      </w:pPr>
      <w:r>
        <w:t>Centres for Excellence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EF6169">
            <w:pPr>
              <w:pStyle w:val="Casestudy"/>
            </w:pPr>
          </w:p>
          <w:p w:rsidR="00803B2A" w:rsidRPr="00DD0E38" w:rsidRDefault="00803B2A" w:rsidP="00DD0E38">
            <w:pPr>
              <w:pStyle w:val="Casestudy"/>
              <w:spacing w:after="120"/>
              <w:rPr>
                <w:b/>
              </w:rPr>
            </w:pPr>
            <w:r w:rsidRPr="00DD0E38">
              <w:rPr>
                <w:b/>
              </w:rPr>
              <w:t>Case study 1: Centre for Excellence – the Learning Exchange</w:t>
            </w:r>
          </w:p>
          <w:p w:rsidR="00803B2A" w:rsidRPr="00DD0E38" w:rsidRDefault="00803B2A" w:rsidP="00C308E8">
            <w:pPr>
              <w:pStyle w:val="Casestudy"/>
            </w:pPr>
            <w:r w:rsidRPr="00DD0E38">
              <w:t xml:space="preserve">The Learning Exchange in the Catholic diocese of </w:t>
            </w:r>
            <w:smartTag w:uri="urn:schemas-microsoft-com:office:smarttags" w:element="place">
              <w:r w:rsidRPr="00DD0E38">
                <w:t>Parramatta</w:t>
              </w:r>
            </w:smartTag>
            <w:r w:rsidRPr="00DD0E38">
              <w:t xml:space="preserve"> will enable teachers and schools to access a wide range of high quality resources and programs developed to support innovation and teacher learning.</w:t>
            </w:r>
          </w:p>
          <w:p w:rsidR="00803B2A" w:rsidRPr="00DD0E38" w:rsidRDefault="00803B2A" w:rsidP="00C308E8">
            <w:pPr>
              <w:pStyle w:val="Casestudy"/>
            </w:pPr>
          </w:p>
          <w:p w:rsidR="00803B2A" w:rsidRPr="00DD0E38" w:rsidRDefault="00803B2A" w:rsidP="00C308E8">
            <w:pPr>
              <w:pStyle w:val="Casestudy"/>
            </w:pPr>
            <w:r w:rsidRPr="00DD0E38">
              <w:t xml:space="preserve">It will have a physical presence in </w:t>
            </w:r>
            <w:smartTag w:uri="urn:schemas-microsoft-com:office:smarttags" w:element="place">
              <w:smartTag w:uri="urn:schemas-microsoft-com:office:smarttags" w:element="place">
                <w:r w:rsidRPr="00DD0E38">
                  <w:t>Mount</w:t>
                </w:r>
              </w:smartTag>
              <w:r w:rsidRPr="00DD0E38">
                <w:t xml:space="preserve"> </w:t>
              </w:r>
              <w:smartTag w:uri="urn:schemas-microsoft-com:office:smarttags" w:element="place">
                <w:r w:rsidRPr="00DD0E38">
                  <w:t>Druitt</w:t>
                </w:r>
              </w:smartTag>
            </w:smartTag>
            <w:r w:rsidRPr="00DD0E38">
              <w:t xml:space="preserve"> and will also have a virtual presence with the ability to connect teachers across the diocese. </w:t>
            </w:r>
          </w:p>
          <w:p w:rsidR="00803B2A" w:rsidRPr="00DD0E38" w:rsidRDefault="00803B2A" w:rsidP="00C308E8">
            <w:pPr>
              <w:pStyle w:val="Casestudy"/>
            </w:pPr>
          </w:p>
          <w:p w:rsidR="00803B2A" w:rsidRPr="00DD0E38" w:rsidRDefault="00803B2A" w:rsidP="00C308E8">
            <w:pPr>
              <w:pStyle w:val="Casestudy"/>
            </w:pPr>
            <w:r w:rsidRPr="00DD0E38">
              <w:t xml:space="preserve">The Learning Exchange will incorporate new physical spaces equipped with high-end technology where </w:t>
            </w:r>
            <w:r w:rsidR="00945329" w:rsidRPr="00DD0E38">
              <w:t>modeled</w:t>
            </w:r>
            <w:r w:rsidRPr="00DD0E38">
              <w:t xml:space="preserve"> teaching can be viewed, captured and stored for sharing with others. These include a modern library facility incorporating a multimedia production suite and a learning space set up to provide teachers access to a ‘model’ learning environment where they can work with colleagues on teaching strategies. </w:t>
            </w:r>
          </w:p>
          <w:p w:rsidR="00803B2A" w:rsidRPr="00DD0E38" w:rsidRDefault="00803B2A" w:rsidP="00C308E8">
            <w:pPr>
              <w:pStyle w:val="Casestudy"/>
            </w:pPr>
          </w:p>
          <w:p w:rsidR="00803B2A" w:rsidRPr="00DD0E38" w:rsidRDefault="00803B2A" w:rsidP="00C308E8">
            <w:pPr>
              <w:pStyle w:val="Casestudy"/>
            </w:pPr>
            <w:r w:rsidRPr="00DD0E38">
              <w:t>This space will also house a state-of-the-art video conferencing system, connecting two other Learning Exchange hub schools and the global community.</w:t>
            </w:r>
          </w:p>
          <w:p w:rsidR="00803B2A" w:rsidRPr="00DD0E38" w:rsidRDefault="00803B2A" w:rsidP="00C308E8">
            <w:pPr>
              <w:pStyle w:val="Casestudy"/>
            </w:pPr>
          </w:p>
          <w:p w:rsidR="00803B2A" w:rsidRPr="00DD0E38" w:rsidRDefault="00803B2A" w:rsidP="00C308E8">
            <w:pPr>
              <w:pStyle w:val="Casestudy"/>
            </w:pPr>
            <w:r w:rsidRPr="00DD0E38">
              <w:t>The Learning Exchange will operate a research unit and connect with the Indigenous support unit ‘Jarara’, housed at the same site. The initiative will also coordinate the Leading Educator Program, where highly skilled educators will provide structured support to colleagues with a focus on raising teaching standards through mentoring, collaboration, coaching, professional dialogue and demonstration of best practice.</w:t>
            </w:r>
          </w:p>
          <w:p w:rsidR="00803B2A" w:rsidRPr="00DD0E38" w:rsidRDefault="00803B2A" w:rsidP="00C308E8">
            <w:pPr>
              <w:pStyle w:val="Casestudy"/>
            </w:pPr>
          </w:p>
        </w:tc>
      </w:tr>
    </w:tbl>
    <w:p w:rsidR="00803B2A" w:rsidRDefault="00803B2A" w:rsidP="00BE6492"/>
    <w:p w:rsidR="00803B2A" w:rsidRDefault="00803B2A">
      <w:pPr>
        <w:spacing w:after="200" w:line="276" w:lineRule="auto"/>
        <w:rPr>
          <w:color w:val="006699"/>
          <w:lang w:val="en-AU"/>
        </w:rPr>
      </w:pPr>
      <w:r>
        <w:br w:type="page"/>
      </w:r>
    </w:p>
    <w:p w:rsidR="00803B2A" w:rsidRDefault="00803B2A" w:rsidP="00172B2F">
      <w:pPr>
        <w:pStyle w:val="Heading4"/>
      </w:pPr>
      <w:r>
        <w:t>Highly Accomplished Teachers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4B5F98">
            <w:pPr>
              <w:pStyle w:val="Casestudy"/>
            </w:pPr>
          </w:p>
          <w:p w:rsidR="00803B2A" w:rsidRPr="00DD0E38" w:rsidRDefault="00803B2A" w:rsidP="00DD0E38">
            <w:pPr>
              <w:pStyle w:val="Casestudy"/>
              <w:spacing w:after="120"/>
              <w:rPr>
                <w:b/>
              </w:rPr>
            </w:pPr>
            <w:r w:rsidRPr="00DD0E38">
              <w:rPr>
                <w:b/>
              </w:rPr>
              <w:t>Case study 2: A Highly Accomplished Teacher</w:t>
            </w:r>
          </w:p>
          <w:p w:rsidR="00803B2A" w:rsidRPr="00DD0E38" w:rsidRDefault="00803B2A" w:rsidP="004B5F98">
            <w:pPr>
              <w:pStyle w:val="Casestudy"/>
            </w:pPr>
            <w:smartTag w:uri="urn:schemas-microsoft-com:office:smarttags" w:element="place">
              <w:smartTag w:uri="urn:schemas-microsoft-com:office:smarttags" w:element="place">
                <w:r w:rsidRPr="00DD0E38">
                  <w:t>Merewether</w:t>
                </w:r>
              </w:smartTag>
              <w:r w:rsidRPr="00DD0E38">
                <w:t xml:space="preserve"> </w:t>
              </w:r>
              <w:smartTag w:uri="urn:schemas-microsoft-com:office:smarttags" w:element="place">
                <w:r w:rsidRPr="00DD0E38">
                  <w:t>Public School</w:t>
                </w:r>
              </w:smartTag>
            </w:smartTag>
            <w:r w:rsidRPr="00DD0E38">
              <w:t xml:space="preserve"> (PS) provides an example of a school in a low socio-economic status community in the Hunter/Central Coast region, where a Highly Accomplished Teacher (HAT) has been appointed. The HAT spends the mornings in classrooms with colleagues, </w:t>
            </w:r>
            <w:r w:rsidR="00945329" w:rsidRPr="00DD0E38">
              <w:t>modeling</w:t>
            </w:r>
            <w:r w:rsidRPr="00DD0E38">
              <w:t xml:space="preserve"> practice and team teaching. The HAT is a former Maths consultant, classroom teacher and literacy consultant with a special interest in phonics-based approaches to teaching reading.</w:t>
            </w:r>
          </w:p>
          <w:p w:rsidR="00803B2A" w:rsidRPr="00DD0E38" w:rsidRDefault="00803B2A" w:rsidP="004B5F98">
            <w:pPr>
              <w:pStyle w:val="Casestudy"/>
            </w:pPr>
          </w:p>
          <w:p w:rsidR="00803B2A" w:rsidRPr="00DD0E38" w:rsidRDefault="00803B2A" w:rsidP="004B5F98">
            <w:pPr>
              <w:pStyle w:val="Casestudy"/>
            </w:pPr>
            <w:r w:rsidRPr="00DD0E38">
              <w:t xml:space="preserve">Merewether PS’s HAT works with colleagues, discussing aspects of their lessons and considering ways to enhance students’ learning. Student work samples are used to assess the effectiveness of changes to teaching practice. </w:t>
            </w:r>
          </w:p>
          <w:p w:rsidR="00803B2A" w:rsidRPr="00DD0E38" w:rsidRDefault="00803B2A" w:rsidP="004B5F98">
            <w:pPr>
              <w:pStyle w:val="Casestudy"/>
            </w:pPr>
          </w:p>
          <w:p w:rsidR="00803B2A" w:rsidRPr="00DD0E38" w:rsidRDefault="00803B2A" w:rsidP="004B5F98">
            <w:pPr>
              <w:pStyle w:val="Casestudy"/>
            </w:pPr>
            <w:r w:rsidRPr="00DD0E38">
              <w:t>Merewether PS’s principal is delighted that his school, which is a NSW Centre for Excellence, hosts a Highly Accomplished Teacher and is enthusiastic about the HAT’s skills being shared with other cluster schools in the area.</w:t>
            </w:r>
          </w:p>
          <w:p w:rsidR="00803B2A" w:rsidRPr="00DD0E38" w:rsidRDefault="00803B2A" w:rsidP="004B5F98">
            <w:pPr>
              <w:pStyle w:val="Casestudy"/>
            </w:pPr>
          </w:p>
          <w:p w:rsidR="00803B2A" w:rsidRPr="00DD0E38" w:rsidRDefault="00803B2A" w:rsidP="004B5F98">
            <w:pPr>
              <w:pStyle w:val="Casestudy"/>
            </w:pPr>
            <w:r w:rsidRPr="00DD0E38">
              <w:t xml:space="preserve">Merewether’s partnership with the Faculty of Education at the </w:t>
            </w:r>
            <w:smartTag w:uri="urn:schemas-microsoft-com:office:smarttags" w:element="place">
              <w:smartTag w:uri="urn:schemas-microsoft-com:office:smarttags" w:element="place">
                <w:r w:rsidRPr="00DD0E38">
                  <w:t>University</w:t>
                </w:r>
              </w:smartTag>
              <w:r w:rsidRPr="00DD0E38">
                <w:t xml:space="preserve"> of </w:t>
              </w:r>
              <w:smartTag w:uri="urn:schemas-microsoft-com:office:smarttags" w:element="place">
                <w:r w:rsidRPr="00DD0E38">
                  <w:t>Newcastle</w:t>
                </w:r>
              </w:smartTag>
            </w:smartTag>
            <w:r w:rsidRPr="00DD0E38">
              <w:t xml:space="preserve"> means that increased numbers of teaching students will be hosted by the school and its cluster partners. Teaching students will be guided through a more rigorous program of practical classroom experience, with a particular focus on developing classroom management skills to enable quality teaching and learning to be strengthened. </w:t>
            </w:r>
          </w:p>
          <w:p w:rsidR="00803B2A" w:rsidRPr="00DD0E38" w:rsidRDefault="00803B2A" w:rsidP="004B5F98">
            <w:pPr>
              <w:pStyle w:val="Casestudy"/>
            </w:pPr>
          </w:p>
          <w:p w:rsidR="00803B2A" w:rsidRPr="00DD0E38" w:rsidRDefault="00803B2A" w:rsidP="004B5F98">
            <w:pPr>
              <w:pStyle w:val="Casestudy"/>
            </w:pPr>
            <w:r w:rsidRPr="00DD0E38">
              <w:t>The HAT is central to the development of the new program, which will ensure that both the teachers of today and the teachers of tomorrow will have the opportunity to be guided by the best practitioners.</w:t>
            </w:r>
          </w:p>
          <w:p w:rsidR="00803B2A" w:rsidRPr="00DD0E38" w:rsidRDefault="00803B2A" w:rsidP="004B5F98">
            <w:pPr>
              <w:pStyle w:val="Casestudy"/>
            </w:pPr>
          </w:p>
        </w:tc>
      </w:tr>
    </w:tbl>
    <w:p w:rsidR="00803B2A" w:rsidRDefault="00803B2A" w:rsidP="004B5F98"/>
    <w:p w:rsidR="00803B2A" w:rsidRDefault="00803B2A">
      <w:pPr>
        <w:spacing w:after="200" w:line="276" w:lineRule="auto"/>
        <w:rPr>
          <w:color w:val="006699"/>
          <w:lang w:val="en-AU"/>
        </w:rPr>
      </w:pPr>
      <w:r>
        <w:br w:type="page"/>
      </w:r>
    </w:p>
    <w:p w:rsidR="00803B2A" w:rsidRDefault="00803B2A" w:rsidP="00172B2F">
      <w:pPr>
        <w:pStyle w:val="Heading4"/>
      </w:pPr>
      <w:r>
        <w:t>Enhanced school-based decision making trial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744"/>
        </w:trPr>
        <w:tc>
          <w:tcPr>
            <w:tcW w:w="9576" w:type="dxa"/>
            <w:shd w:val="pct5" w:color="auto" w:fill="auto"/>
          </w:tcPr>
          <w:p w:rsidR="00803B2A" w:rsidRPr="00DD0E38" w:rsidRDefault="00803B2A" w:rsidP="00033850">
            <w:pPr>
              <w:pStyle w:val="Casestudy"/>
            </w:pPr>
          </w:p>
          <w:p w:rsidR="00803B2A" w:rsidRPr="00DD0E38" w:rsidRDefault="00803B2A" w:rsidP="00DD0E38">
            <w:pPr>
              <w:pStyle w:val="Casestudy"/>
              <w:spacing w:after="120"/>
              <w:rPr>
                <w:b/>
              </w:rPr>
            </w:pPr>
            <w:r w:rsidRPr="00DD0E38">
              <w:rPr>
                <w:b/>
              </w:rPr>
              <w:t xml:space="preserve">Case study 3: Enhanced Decision Making Trial – </w:t>
            </w:r>
            <w:smartTag w:uri="urn:schemas-microsoft-com:office:smarttags" w:element="place">
              <w:smartTag w:uri="urn:schemas-microsoft-com:office:smarttags" w:element="place">
                <w:r w:rsidRPr="00DD0E38">
                  <w:rPr>
                    <w:b/>
                  </w:rPr>
                  <w:t>Castle</w:t>
                </w:r>
              </w:smartTag>
              <w:r w:rsidRPr="00DD0E38">
                <w:rPr>
                  <w:b/>
                </w:rPr>
                <w:t xml:space="preserve"> </w:t>
              </w:r>
              <w:smartTag w:uri="urn:schemas-microsoft-com:office:smarttags" w:element="place">
                <w:r w:rsidRPr="00DD0E38">
                  <w:rPr>
                    <w:b/>
                  </w:rPr>
                  <w:t>Hill</w:t>
                </w:r>
              </w:smartTag>
              <w:r w:rsidRPr="00DD0E38">
                <w:rPr>
                  <w:b/>
                </w:rPr>
                <w:t xml:space="preserve"> </w:t>
              </w:r>
              <w:smartTag w:uri="urn:schemas-microsoft-com:office:smarttags" w:element="place">
                <w:r w:rsidRPr="00DD0E38">
                  <w:rPr>
                    <w:b/>
                  </w:rPr>
                  <w:t>High School</w:t>
                </w:r>
              </w:smartTag>
            </w:smartTag>
          </w:p>
          <w:p w:rsidR="00803B2A" w:rsidRPr="00DD0E38" w:rsidRDefault="00803B2A" w:rsidP="007348EF">
            <w:pPr>
              <w:pStyle w:val="Casestudy"/>
            </w:pPr>
            <w:r w:rsidRPr="00DD0E38">
              <w:t>As a result of participating in the DET enhanced decision making pilot, Castle Hill High School has been able to access greater flexibility in allocating resources, in order to address target areas of concern, such as attendance rates and underperformance.</w:t>
            </w:r>
          </w:p>
          <w:p w:rsidR="00803B2A" w:rsidRPr="00DD0E38" w:rsidRDefault="00803B2A" w:rsidP="007348EF">
            <w:pPr>
              <w:pStyle w:val="Casestudy"/>
            </w:pPr>
          </w:p>
          <w:p w:rsidR="00803B2A" w:rsidRPr="00DD0E38" w:rsidRDefault="00803B2A" w:rsidP="007348EF">
            <w:pPr>
              <w:pStyle w:val="Casestudy"/>
            </w:pPr>
            <w:r w:rsidRPr="00DD0E38">
              <w:t>The Higher Schools Certificate (HSC) honours list revealed that boys were underrepresented and therefore not reaching their potential despite indicated capability. Previous measures to address this problem have had little impact. The school took the opportunity offered by the enhanced decision making pilot to think laterally about ways to assist senior boys with their learning. Students who were “close to the top” but at risk of not achieving band level 6 in the HSC were targeted.</w:t>
            </w:r>
          </w:p>
          <w:p w:rsidR="00803B2A" w:rsidRPr="00DD0E38" w:rsidRDefault="00803B2A" w:rsidP="007348EF">
            <w:pPr>
              <w:pStyle w:val="Casestudy"/>
            </w:pPr>
          </w:p>
          <w:p w:rsidR="00803B2A" w:rsidRPr="00DD0E38" w:rsidRDefault="00803B2A" w:rsidP="007348EF">
            <w:pPr>
              <w:pStyle w:val="Casestudy"/>
            </w:pPr>
            <w:r w:rsidRPr="00DD0E38">
              <w:t>The school created a new head teacher position responsible for mentoring which monitors 25 targeted year 12 boys. The head teacher mentor also works with a special boys’ class formed in year 9 and supervises teachers responsible for this class.</w:t>
            </w:r>
          </w:p>
          <w:p w:rsidR="00803B2A" w:rsidRPr="00DD0E38" w:rsidRDefault="00803B2A" w:rsidP="007348EF">
            <w:pPr>
              <w:pStyle w:val="Casestudy"/>
            </w:pPr>
          </w:p>
          <w:p w:rsidR="00803B2A" w:rsidRPr="00DD0E38" w:rsidRDefault="00803B2A" w:rsidP="007348EF">
            <w:pPr>
              <w:pStyle w:val="Casestudy"/>
            </w:pPr>
            <w:r w:rsidRPr="00DD0E38">
              <w:t xml:space="preserve">The boys are involved in a program which uses boys’ education principles such as competition within a team environment. The program challenges them to set specific, measurable targets regarding their study habits, organisation, health and well-being. These targets are included in their personalised professional learning plan which is assessed once a fortnight during an interview with the Head Teacher </w:t>
            </w:r>
            <w:smartTag w:uri="urn:schemas-microsoft-com:office:smarttags" w:element="place">
              <w:r w:rsidRPr="00DD0E38">
                <w:t>Mentor</w:t>
              </w:r>
            </w:smartTag>
            <w:r w:rsidRPr="00DD0E38">
              <w:t>.</w:t>
            </w:r>
          </w:p>
          <w:p w:rsidR="00803B2A" w:rsidRPr="00DD0E38" w:rsidRDefault="00803B2A" w:rsidP="007348EF">
            <w:pPr>
              <w:pStyle w:val="Casestudy"/>
            </w:pPr>
          </w:p>
          <w:p w:rsidR="00803B2A" w:rsidRPr="00DD0E38" w:rsidRDefault="00803B2A" w:rsidP="007348EF">
            <w:pPr>
              <w:pStyle w:val="Casestudy"/>
            </w:pPr>
            <w:r w:rsidRPr="00DD0E38">
              <w:t>Another area the school wanted to address was provision of support to high needs students to develop learning and social skills. To address this, 1.2 FTE school learning support officers were appointed to assist teachers in the classroom, in program implementation and in the preparation of resources.</w:t>
            </w:r>
          </w:p>
          <w:p w:rsidR="00803B2A" w:rsidRPr="00DD0E38" w:rsidRDefault="00803B2A" w:rsidP="007348EF">
            <w:pPr>
              <w:pStyle w:val="Casestudy"/>
            </w:pPr>
          </w:p>
          <w:p w:rsidR="00803B2A" w:rsidRPr="00DD0E38" w:rsidRDefault="00803B2A" w:rsidP="00A37886">
            <w:pPr>
              <w:pStyle w:val="Casestudy"/>
            </w:pPr>
            <w:r w:rsidRPr="00DD0E38">
              <w:t xml:space="preserve">Attendance rates are strongly linked to student outcomes and achievement. To ensure a stronger focus on attendance, </w:t>
            </w:r>
            <w:smartTag w:uri="urn:schemas-microsoft-com:office:smarttags" w:element="place">
              <w:smartTag w:uri="urn:schemas-microsoft-com:office:smarttags" w:element="place">
                <w:r w:rsidRPr="00DD0E38">
                  <w:t>Castle</w:t>
                </w:r>
              </w:smartTag>
              <w:r w:rsidRPr="00DD0E38">
                <w:t xml:space="preserve"> </w:t>
              </w:r>
              <w:smartTag w:uri="urn:schemas-microsoft-com:office:smarttags" w:element="place">
                <w:r w:rsidRPr="00DD0E38">
                  <w:t>Hill</w:t>
                </w:r>
              </w:smartTag>
              <w:r w:rsidRPr="00DD0E38">
                <w:t xml:space="preserve"> </w:t>
              </w:r>
              <w:smartTag w:uri="urn:schemas-microsoft-com:office:smarttags" w:element="place">
                <w:r w:rsidRPr="00DD0E38">
                  <w:t>High School</w:t>
                </w:r>
              </w:smartTag>
            </w:smartTag>
            <w:r w:rsidRPr="00DD0E38">
              <w:t xml:space="preserve"> has also employed an attendance coordinator and an extra year advisor.</w:t>
            </w:r>
          </w:p>
          <w:p w:rsidR="00803B2A" w:rsidRPr="00DD0E38" w:rsidRDefault="00803B2A" w:rsidP="00A37886">
            <w:pPr>
              <w:pStyle w:val="Casestudy"/>
            </w:pPr>
          </w:p>
        </w:tc>
      </w:tr>
    </w:tbl>
    <w:p w:rsidR="00803B2A" w:rsidRDefault="00803B2A" w:rsidP="00344FE9">
      <w:pPr>
        <w:sectPr w:rsidR="00803B2A" w:rsidSect="00D34244">
          <w:pgSz w:w="12240" w:h="15840"/>
          <w:pgMar w:top="1440"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302638">
            <w:pPr>
              <w:pStyle w:val="Heading1"/>
            </w:pPr>
            <w:bookmarkStart w:id="39" w:name="_Toc257280290"/>
            <w:r w:rsidRPr="00DD0E38">
              <w:lastRenderedPageBreak/>
              <w:t xml:space="preserve">Section 3 – </w:t>
            </w:r>
            <w:smartTag w:uri="urn:schemas-microsoft-com:office:smarttags" w:element="place">
              <w:smartTag w:uri="urn:schemas-microsoft-com:office:smarttags" w:element="place">
                <w:r w:rsidRPr="00DD0E38">
                  <w:t>Low</w:t>
                </w:r>
              </w:smartTag>
              <w:r w:rsidRPr="00DD0E38">
                <w:t xml:space="preserve"> </w:t>
              </w:r>
              <w:smartTag w:uri="urn:schemas-microsoft-com:office:smarttags" w:element="place">
                <w:r w:rsidRPr="00DD0E38">
                  <w:t>SES</w:t>
                </w:r>
              </w:smartTag>
              <w:r w:rsidRPr="00DD0E38">
                <w:t xml:space="preserve"> </w:t>
              </w:r>
              <w:smartTag w:uri="urn:schemas-microsoft-com:office:smarttags" w:element="place">
                <w:r w:rsidRPr="00DD0E38">
                  <w:t>School</w:t>
                </w:r>
              </w:smartTag>
            </w:smartTag>
            <w:r w:rsidRPr="00DD0E38">
              <w:t xml:space="preserve"> Communities</w:t>
            </w:r>
            <w:bookmarkEnd w:id="39"/>
          </w:p>
        </w:tc>
      </w:tr>
    </w:tbl>
    <w:p w:rsidR="00803B2A" w:rsidRDefault="00803B2A" w:rsidP="00302638"/>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302638">
            <w:pPr>
              <w:pStyle w:val="Heading2"/>
            </w:pPr>
            <w:bookmarkStart w:id="40" w:name="_Toc257280291"/>
            <w:r w:rsidRPr="00DD0E38">
              <w:t>Progress statement</w:t>
            </w:r>
            <w:bookmarkEnd w:id="40"/>
          </w:p>
        </w:tc>
      </w:tr>
    </w:tbl>
    <w:p w:rsidR="00803B2A" w:rsidRDefault="00803B2A" w:rsidP="008B267B"/>
    <w:p w:rsidR="00803B2A" w:rsidRDefault="00803B2A" w:rsidP="003B325D">
      <w:pPr>
        <w:rPr>
          <w:lang w:eastAsia="en-AU"/>
        </w:rPr>
      </w:pPr>
      <w:r>
        <w:rPr>
          <w:lang w:eastAsia="en-AU"/>
        </w:rPr>
        <w:t xml:space="preserve">A </w:t>
      </w:r>
      <w:r w:rsidRPr="00EB2B10">
        <w:rPr>
          <w:lang w:eastAsia="en-AU"/>
        </w:rPr>
        <w:t xml:space="preserve">total of 638 schools will participate in </w:t>
      </w:r>
      <w:r>
        <w:rPr>
          <w:lang w:eastAsia="en-AU"/>
        </w:rPr>
        <w:t>the Low SES</w:t>
      </w:r>
      <w:r w:rsidRPr="00EB2B10">
        <w:rPr>
          <w:lang w:eastAsia="en-AU"/>
        </w:rPr>
        <w:t xml:space="preserve"> </w:t>
      </w:r>
      <w:r>
        <w:rPr>
          <w:lang w:eastAsia="en-AU"/>
        </w:rPr>
        <w:t xml:space="preserve">National </w:t>
      </w:r>
      <w:r w:rsidRPr="00EB2B10">
        <w:rPr>
          <w:lang w:eastAsia="en-AU"/>
        </w:rPr>
        <w:t>Partnership</w:t>
      </w:r>
      <w:r>
        <w:rPr>
          <w:lang w:eastAsia="en-AU"/>
        </w:rPr>
        <w:t xml:space="preserve"> in </w:t>
      </w:r>
      <w:smartTag w:uri="urn:schemas-microsoft-com:office:smarttags" w:element="place">
        <w:r>
          <w:rPr>
            <w:lang w:eastAsia="en-AU"/>
          </w:rPr>
          <w:t>New South Wales</w:t>
        </w:r>
      </w:smartTag>
      <w:r>
        <w:rPr>
          <w:lang w:eastAsia="en-AU"/>
        </w:rPr>
        <w:t xml:space="preserve"> from 2009 to 2015.</w:t>
      </w:r>
    </w:p>
    <w:p w:rsidR="00803B2A" w:rsidRDefault="00803B2A" w:rsidP="003B325D">
      <w:pPr>
        <w:rPr>
          <w:lang w:eastAsia="en-AU"/>
        </w:rPr>
      </w:pPr>
    </w:p>
    <w:p w:rsidR="00803B2A" w:rsidRDefault="00803B2A" w:rsidP="003B325D">
      <w:pPr>
        <w:rPr>
          <w:lang w:eastAsia="en-AU"/>
        </w:rPr>
      </w:pPr>
      <w:r w:rsidRPr="00EB2B10">
        <w:rPr>
          <w:lang w:eastAsia="en-AU"/>
        </w:rPr>
        <w:t xml:space="preserve">138 </w:t>
      </w:r>
      <w:r>
        <w:rPr>
          <w:lang w:eastAsia="en-AU"/>
        </w:rPr>
        <w:t>Low SES National Partnership schools commenced in 2009 as follows:</w:t>
      </w:r>
    </w:p>
    <w:p w:rsidR="00803B2A" w:rsidRDefault="00803B2A" w:rsidP="002A5515">
      <w:pPr>
        <w:pStyle w:val="ListParagraph"/>
        <w:numPr>
          <w:ilvl w:val="0"/>
          <w:numId w:val="22"/>
        </w:numPr>
        <w:rPr>
          <w:lang w:eastAsia="en-AU"/>
        </w:rPr>
      </w:pPr>
      <w:r w:rsidRPr="00EB2B10">
        <w:rPr>
          <w:lang w:eastAsia="en-AU"/>
        </w:rPr>
        <w:t>13</w:t>
      </w:r>
      <w:r>
        <w:rPr>
          <w:lang w:eastAsia="en-AU"/>
        </w:rPr>
        <w:t>1 government schools</w:t>
      </w:r>
    </w:p>
    <w:p w:rsidR="00803B2A" w:rsidRDefault="00803B2A" w:rsidP="002A5515">
      <w:pPr>
        <w:pStyle w:val="ListParagraph"/>
        <w:numPr>
          <w:ilvl w:val="0"/>
          <w:numId w:val="22"/>
        </w:numPr>
        <w:rPr>
          <w:lang w:eastAsia="en-AU"/>
        </w:rPr>
      </w:pPr>
      <w:r>
        <w:rPr>
          <w:lang w:eastAsia="en-AU"/>
        </w:rPr>
        <w:t>6 Catholic schools</w:t>
      </w:r>
    </w:p>
    <w:p w:rsidR="00803B2A" w:rsidRDefault="00803B2A" w:rsidP="002A5515">
      <w:pPr>
        <w:pStyle w:val="ListParagraph"/>
        <w:numPr>
          <w:ilvl w:val="0"/>
          <w:numId w:val="22"/>
        </w:numPr>
        <w:rPr>
          <w:lang w:eastAsia="en-AU"/>
        </w:rPr>
      </w:pPr>
      <w:r>
        <w:rPr>
          <w:lang w:eastAsia="en-AU"/>
        </w:rPr>
        <w:t>1 i</w:t>
      </w:r>
      <w:r w:rsidRPr="00EB2B10">
        <w:rPr>
          <w:lang w:eastAsia="en-AU"/>
        </w:rPr>
        <w:t>ndependent</w:t>
      </w:r>
      <w:r>
        <w:rPr>
          <w:lang w:eastAsia="en-AU"/>
        </w:rPr>
        <w:t xml:space="preserve"> school</w:t>
      </w:r>
    </w:p>
    <w:p w:rsidR="00803B2A" w:rsidRDefault="00803B2A" w:rsidP="002A5515">
      <w:pPr>
        <w:rPr>
          <w:lang w:eastAsia="en-AU"/>
        </w:rPr>
      </w:pPr>
    </w:p>
    <w:p w:rsidR="00803B2A" w:rsidRDefault="00803B2A" w:rsidP="002A5515">
      <w:pPr>
        <w:rPr>
          <w:lang w:eastAsia="en-AU"/>
        </w:rPr>
      </w:pPr>
      <w:r>
        <w:rPr>
          <w:lang w:eastAsia="en-AU"/>
        </w:rPr>
        <w:t xml:space="preserve">An additional </w:t>
      </w:r>
      <w:r w:rsidRPr="00EB2B10">
        <w:rPr>
          <w:lang w:eastAsia="en-AU"/>
        </w:rPr>
        <w:t xml:space="preserve">193 </w:t>
      </w:r>
      <w:r>
        <w:rPr>
          <w:lang w:eastAsia="en-AU"/>
        </w:rPr>
        <w:t xml:space="preserve">Low SES National Partnership schools commenced </w:t>
      </w:r>
      <w:r w:rsidRPr="00EB2B10">
        <w:rPr>
          <w:lang w:eastAsia="en-AU"/>
        </w:rPr>
        <w:t>in 2010</w:t>
      </w:r>
      <w:r>
        <w:rPr>
          <w:lang w:eastAsia="en-AU"/>
        </w:rPr>
        <w:t>:</w:t>
      </w:r>
    </w:p>
    <w:p w:rsidR="00803B2A" w:rsidRDefault="00803B2A" w:rsidP="002A5515">
      <w:pPr>
        <w:pStyle w:val="ListParagraph"/>
        <w:numPr>
          <w:ilvl w:val="0"/>
          <w:numId w:val="22"/>
        </w:numPr>
        <w:rPr>
          <w:lang w:eastAsia="en-AU"/>
        </w:rPr>
      </w:pPr>
      <w:r w:rsidRPr="00EB2B10">
        <w:rPr>
          <w:lang w:eastAsia="en-AU"/>
        </w:rPr>
        <w:t xml:space="preserve">164 </w:t>
      </w:r>
      <w:r>
        <w:rPr>
          <w:lang w:eastAsia="en-AU"/>
        </w:rPr>
        <w:t>government schools</w:t>
      </w:r>
    </w:p>
    <w:p w:rsidR="00803B2A" w:rsidRDefault="00803B2A" w:rsidP="002A5515">
      <w:pPr>
        <w:pStyle w:val="ListParagraph"/>
        <w:numPr>
          <w:ilvl w:val="0"/>
          <w:numId w:val="22"/>
        </w:numPr>
        <w:rPr>
          <w:lang w:eastAsia="en-AU"/>
        </w:rPr>
      </w:pPr>
      <w:r>
        <w:rPr>
          <w:lang w:eastAsia="en-AU"/>
        </w:rPr>
        <w:t>17 Catholic schools</w:t>
      </w:r>
    </w:p>
    <w:p w:rsidR="00803B2A" w:rsidRPr="00EB2B10" w:rsidRDefault="00803B2A" w:rsidP="002A5515">
      <w:pPr>
        <w:pStyle w:val="ListParagraph"/>
        <w:numPr>
          <w:ilvl w:val="0"/>
          <w:numId w:val="22"/>
        </w:numPr>
        <w:rPr>
          <w:lang w:eastAsia="en-AU"/>
        </w:rPr>
      </w:pPr>
      <w:r>
        <w:rPr>
          <w:lang w:eastAsia="en-AU"/>
        </w:rPr>
        <w:t>12 i</w:t>
      </w:r>
      <w:r w:rsidRPr="00EB2B10">
        <w:rPr>
          <w:lang w:eastAsia="en-AU"/>
        </w:rPr>
        <w:t>ndependent</w:t>
      </w:r>
      <w:r>
        <w:rPr>
          <w:lang w:eastAsia="en-AU"/>
        </w:rPr>
        <w:t xml:space="preserve"> schools</w:t>
      </w:r>
    </w:p>
    <w:p w:rsidR="00803B2A" w:rsidRDefault="00803B2A" w:rsidP="00FB445F"/>
    <w:p w:rsidR="00803B2A" w:rsidRDefault="00803B2A" w:rsidP="00FB445F">
      <w:r w:rsidRPr="00E9662F">
        <w:t xml:space="preserve">Funding released by the Commonwealth following approval of the </w:t>
      </w:r>
      <w:r>
        <w:t>State</w:t>
      </w:r>
      <w:r w:rsidRPr="00E9662F">
        <w:t xml:space="preserve"> Implementation Plan on 22 January</w:t>
      </w:r>
      <w:r>
        <w:t xml:space="preserve"> 2010</w:t>
      </w:r>
      <w:r w:rsidRPr="00E9662F">
        <w:t xml:space="preserve"> has been </w:t>
      </w:r>
      <w:r>
        <w:t>allocated</w:t>
      </w:r>
      <w:r w:rsidRPr="00E9662F">
        <w:t xml:space="preserve"> to all participating schools</w:t>
      </w:r>
      <w:r>
        <w:t>.</w:t>
      </w:r>
    </w:p>
    <w:p w:rsidR="00803B2A" w:rsidRDefault="00803B2A" w:rsidP="00FB445F"/>
    <w:p w:rsidR="00803B2A" w:rsidRDefault="00803B2A" w:rsidP="00FB445F">
      <w:r>
        <w:t>The 331 schools that joined the Low SES School Communities National Partnership in 2009 and early 2010 have commenced implementation following the planning period.</w:t>
      </w:r>
    </w:p>
    <w:p w:rsidR="00803B2A" w:rsidRDefault="00803B2A" w:rsidP="00FB445F"/>
    <w:p w:rsidR="00803B2A" w:rsidRDefault="00803B2A" w:rsidP="00FB445F">
      <w:r>
        <w:t xml:space="preserve">Each school has consulted with </w:t>
      </w:r>
      <w:r w:rsidRPr="003D3C3A">
        <w:t xml:space="preserve">parents and </w:t>
      </w:r>
      <w:r>
        <w:t xml:space="preserve">other </w:t>
      </w:r>
      <w:r w:rsidRPr="003D3C3A">
        <w:t>community members</w:t>
      </w:r>
      <w:r>
        <w:t>, as well as various stakeholders.</w:t>
      </w:r>
    </w:p>
    <w:p w:rsidR="00803B2A" w:rsidRDefault="00803B2A" w:rsidP="00FB445F"/>
    <w:p w:rsidR="00803B2A" w:rsidRDefault="00803B2A" w:rsidP="00FB445F">
      <w:r>
        <w:t>Schools have undertaken comprehensive self-evaluation, situational analysis and an analysis of students’ learning needs</w:t>
      </w:r>
      <w:r w:rsidRPr="003D3C3A">
        <w:t xml:space="preserve"> in preparation for implementa</w:t>
      </w:r>
      <w:r>
        <w:t>tion of</w:t>
      </w:r>
      <w:r w:rsidRPr="003D3C3A">
        <w:t xml:space="preserve"> the strategies and programs within the six reform areas of the </w:t>
      </w:r>
      <w:r>
        <w:t xml:space="preserve">National </w:t>
      </w:r>
      <w:r w:rsidRPr="003D3C3A">
        <w:t>Partnership.</w:t>
      </w:r>
    </w:p>
    <w:p w:rsidR="00803B2A" w:rsidRDefault="00803B2A" w:rsidP="00FB445F"/>
    <w:p w:rsidR="00803B2A" w:rsidRDefault="00803B2A" w:rsidP="00FB445F">
      <w:r w:rsidRPr="003D3C3A">
        <w:t xml:space="preserve">Schools </w:t>
      </w:r>
      <w:r>
        <w:t>were</w:t>
      </w:r>
      <w:r w:rsidRPr="003D3C3A">
        <w:t xml:space="preserve"> assisted throughout the planning process by a range of support structures and resources, including community engagement tools, information packages</w:t>
      </w:r>
      <w:r>
        <w:t xml:space="preserve">, </w:t>
      </w:r>
      <w:r w:rsidRPr="003D3C3A">
        <w:t xml:space="preserve">surveys </w:t>
      </w:r>
      <w:r>
        <w:t>and data analysis workshops. A series of cross</w:t>
      </w:r>
      <w:r w:rsidRPr="00EF5A03">
        <w:rPr>
          <w:lang w:val="en-AU"/>
        </w:rPr>
        <w:t>-sectoral</w:t>
      </w:r>
      <w:r>
        <w:t xml:space="preserve"> meetings were held to discuss issues arising in the early planning phase, and advice and support for all sectors was offered through the Department of Education and Training’s state office. Feedback indicates a high level of satisfaction with the resources, advice and support provided to schools in the preparation and planning phase, and that schools have used the support processes to enable them to plan effectively.</w:t>
      </w:r>
    </w:p>
    <w:p w:rsidR="00803B2A" w:rsidRDefault="00803B2A" w:rsidP="00FB445F"/>
    <w:p w:rsidR="00803B2A" w:rsidRDefault="00803B2A" w:rsidP="00FB445F">
      <w:r>
        <w:t>Through the consultation process and analysis of student data, schools identified which strategies and programs they would undertake within each of the NP reform areas. Schools then revised their school plans to incorporate these strategies and programs. All plans have been reviewed and endorsed by the relevant sector authority.</w:t>
      </w:r>
    </w:p>
    <w:p w:rsidR="00803B2A" w:rsidRDefault="00803B2A" w:rsidP="00FB445F"/>
    <w:p w:rsidR="00803B2A" w:rsidRDefault="00803B2A" w:rsidP="00FB445F">
      <w:r>
        <w:lastRenderedPageBreak/>
        <w:t xml:space="preserve">The school plans for all 295 government schools joining the National Partnership in 2009 and 2010 have been </w:t>
      </w:r>
      <w:r w:rsidRPr="00EF5A03">
        <w:rPr>
          <w:lang w:val="en-AU"/>
        </w:rPr>
        <w:t>analysed</w:t>
      </w:r>
      <w:r>
        <w:t xml:space="preserve"> in order to identify </w:t>
      </w:r>
      <w:r w:rsidRPr="003D3C3A">
        <w:t>strategies</w:t>
      </w:r>
      <w:r>
        <w:t xml:space="preserve">, </w:t>
      </w:r>
      <w:r w:rsidRPr="003D3C3A">
        <w:t>programs and funding commitments linked to the six reforms</w:t>
      </w:r>
      <w:r>
        <w:t>,</w:t>
      </w:r>
      <w:r w:rsidRPr="003D3C3A">
        <w:t xml:space="preserve"> and to ensure timely strategic support </w:t>
      </w:r>
      <w:r>
        <w:t>is</w:t>
      </w:r>
      <w:r w:rsidRPr="003D3C3A">
        <w:t xml:space="preserve"> provide</w:t>
      </w:r>
      <w:r>
        <w:t>d by state office and regions. The Catholic and independent sectors have similarly analysed their school plans and are developing processes to support schools in the implementation of identified strategies. All sectors are currently working together to refine and further develop tools and processes for supporting schools.</w:t>
      </w:r>
    </w:p>
    <w:p w:rsidR="00803B2A" w:rsidRDefault="00803B2A" w:rsidP="00FB445F"/>
    <w:p w:rsidR="00803B2A" w:rsidRDefault="00803B2A" w:rsidP="00FB445F">
      <w:r>
        <w:t>Steps that directly lift the availability of high quality teaching in the State’s most disadvantaged schools are an absolute priority for the Low SES School Communities National Partnership. Strategies for strengthening the quality of teaching are the building blocks for reform in each school.</w:t>
      </w:r>
    </w:p>
    <w:p w:rsidR="00803B2A" w:rsidRDefault="00803B2A" w:rsidP="00FB445F"/>
    <w:p w:rsidR="00803B2A" w:rsidRDefault="00803B2A" w:rsidP="00FB445F">
      <w:r>
        <w:t xml:space="preserve">To achieve this, </w:t>
      </w:r>
      <w:smartTag w:uri="urn:schemas-microsoft-com:office:smarttags" w:element="place">
        <w:r>
          <w:t>New South Wales</w:t>
        </w:r>
      </w:smartTag>
      <w:r>
        <w:t xml:space="preserve"> has given Reform 1 (incentives to attract high performing teachers and principals) mandatory status for all schools participating in this National Partnership. Schools have responded to this in their planning by attaching a st</w:t>
      </w:r>
      <w:r w:rsidRPr="00E9662F">
        <w:t xml:space="preserve">rong </w:t>
      </w:r>
      <w:r>
        <w:t>investment of funding to this reform. Reform 4 (</w:t>
      </w:r>
      <w:r w:rsidRPr="00E9662F">
        <w:t>providing innovative and tai</w:t>
      </w:r>
      <w:r>
        <w:t>lored learning opportunities) is also a mandatory reform, which has attracted a similarly strong investment of funding from schools.</w:t>
      </w:r>
    </w:p>
    <w:p w:rsidR="00803B2A" w:rsidRDefault="00803B2A" w:rsidP="00FB445F"/>
    <w:p w:rsidR="00803B2A" w:rsidRDefault="00803B2A" w:rsidP="00FB445F">
      <w:r>
        <w:t>Tight timeframes have impacted upon schools’ capacity to develop strategies within other reform areas, notably Reform 5 (strengthen school accountability) and Reform 6 (extend partnerships with parents, other schools, businesses and communities and the provision of access to extended services). It is expected that this situation will shift over the life of the National Partnership, as schools have the opportunity to develop longer term strategies for developing programs and structures that extend and deepen engagement with parents and communities.</w:t>
      </w:r>
    </w:p>
    <w:p w:rsidR="00803B2A" w:rsidRDefault="00803B2A" w:rsidP="00FB445F"/>
    <w:p w:rsidR="00803B2A" w:rsidRDefault="00803B2A" w:rsidP="00FB445F">
      <w:r w:rsidRPr="00E9662F">
        <w:t>NSW public schools will undertake evaluation of progress against school plan targets and indicators as an integral part of ongoing school development</w:t>
      </w:r>
      <w:r>
        <w:t>,</w:t>
      </w:r>
      <w:r w:rsidRPr="00E9662F">
        <w:t xml:space="preserve"> improvement </w:t>
      </w:r>
      <w:r>
        <w:t>and reporting</w:t>
      </w:r>
      <w:r w:rsidRPr="00E9662F">
        <w:t xml:space="preserve">. </w:t>
      </w:r>
      <w:r>
        <w:t>All three school sectors will continue to work together to develop strategies to support schools in maximising the benefits of the National Partnership. This will include developing further information and resource packages to support schools in undertaking new and innovative programs, including a</w:t>
      </w:r>
      <w:r w:rsidRPr="00714BF0">
        <w:t>ddition</w:t>
      </w:r>
      <w:r>
        <w:t>al promotion and communication regarding</w:t>
      </w:r>
      <w:r w:rsidRPr="00714BF0">
        <w:t xml:space="preserve"> the employment of Highly Accomplished Teachers</w:t>
      </w:r>
      <w:r>
        <w:t>.</w:t>
      </w:r>
    </w:p>
    <w:p w:rsidR="00803B2A" w:rsidRDefault="00803B2A" w:rsidP="00FB445F">
      <w:pPr>
        <w:sectPr w:rsidR="00803B2A" w:rsidSect="002F7D13">
          <w:footerReference w:type="default" r:id="rId19"/>
          <w:pgSz w:w="12240" w:h="15840"/>
          <w:pgMar w:top="1440" w:right="1440" w:bottom="1440" w:left="1440" w:header="709" w:footer="709" w:gutter="0"/>
          <w:cols w:space="708"/>
          <w:docGrid w:linePitch="360"/>
        </w:sectPr>
      </w:pPr>
    </w:p>
    <w:p w:rsidR="00803B2A" w:rsidRPr="009D2A2D" w:rsidRDefault="00803B2A" w:rsidP="009D2A2D">
      <w:pPr>
        <w:pStyle w:val="TableofFigures"/>
      </w:pPr>
      <w:bookmarkStart w:id="41" w:name="_Toc257279810"/>
      <w:r w:rsidRPr="009D2A2D">
        <w:lastRenderedPageBreak/>
        <w:t>Figure 6: Map –</w:t>
      </w:r>
      <w:r>
        <w:t xml:space="preserve"> </w:t>
      </w:r>
      <w:r w:rsidRPr="009D2A2D">
        <w:t>Low SES School Communities</w:t>
      </w:r>
      <w:r>
        <w:t xml:space="preserve"> National Partnership</w:t>
      </w:r>
      <w:r w:rsidRPr="009D2A2D">
        <w:t xml:space="preserve"> </w:t>
      </w:r>
      <w:r>
        <w:t>independent schools: 2009-</w:t>
      </w:r>
      <w:r w:rsidRPr="009D2A2D">
        <w:t>201</w:t>
      </w:r>
      <w:r>
        <w:t>5</w:t>
      </w:r>
      <w:bookmarkEnd w:id="41"/>
      <w:r w:rsidR="004152E4">
        <w:t>. Refer to page 50 in PDF version of Annual Report.</w:t>
      </w:r>
    </w:p>
    <w:p w:rsidR="00803B2A" w:rsidRDefault="00803B2A" w:rsidP="009A75BE">
      <w:pPr>
        <w:jc w:val="center"/>
      </w:pPr>
    </w:p>
    <w:p w:rsidR="00803B2A" w:rsidRDefault="00803B2A">
      <w:pPr>
        <w:spacing w:after="200" w:line="276" w:lineRule="auto"/>
      </w:pPr>
      <w:r>
        <w:br w:type="page"/>
      </w:r>
    </w:p>
    <w:p w:rsidR="00803B2A" w:rsidRDefault="00803B2A" w:rsidP="009D2A2D">
      <w:pPr>
        <w:pStyle w:val="TableofFigures"/>
      </w:pPr>
      <w:bookmarkStart w:id="42" w:name="_Toc257279811"/>
      <w:r w:rsidRPr="009D2A2D">
        <w:t xml:space="preserve">Figure </w:t>
      </w:r>
      <w:r>
        <w:t>7</w:t>
      </w:r>
      <w:r w:rsidRPr="009D2A2D">
        <w:t>: Map –</w:t>
      </w:r>
      <w:r>
        <w:t xml:space="preserve"> </w:t>
      </w:r>
      <w:r w:rsidRPr="009D2A2D">
        <w:t xml:space="preserve">Low SES School Communities </w:t>
      </w:r>
      <w:r>
        <w:t>National Partnership Catholic schools: 2009-</w:t>
      </w:r>
      <w:r w:rsidRPr="009D2A2D">
        <w:t>201</w:t>
      </w:r>
      <w:r>
        <w:t>5</w:t>
      </w:r>
      <w:bookmarkEnd w:id="42"/>
      <w:r w:rsidR="004152E4">
        <w:t>. Refer to page 51 in PDF version of Annual Report.</w:t>
      </w:r>
    </w:p>
    <w:p w:rsidR="00803B2A" w:rsidRPr="009D2A2D" w:rsidRDefault="00803B2A" w:rsidP="009A75BE">
      <w:pPr>
        <w:jc w:val="center"/>
      </w:pPr>
    </w:p>
    <w:p w:rsidR="00803B2A" w:rsidRDefault="00803B2A" w:rsidP="005A67AB">
      <w:r>
        <w:br w:type="page"/>
      </w:r>
      <w:bookmarkStart w:id="43" w:name="_Toc257279812"/>
      <w:r w:rsidRPr="009D2A2D">
        <w:lastRenderedPageBreak/>
        <w:t xml:space="preserve">Figure </w:t>
      </w:r>
      <w:r>
        <w:t>8</w:t>
      </w:r>
      <w:r w:rsidRPr="009D2A2D">
        <w:t>: Map –</w:t>
      </w:r>
      <w:r>
        <w:t xml:space="preserve"> </w:t>
      </w:r>
      <w:r w:rsidRPr="009D2A2D">
        <w:t xml:space="preserve">Low SES School Communities </w:t>
      </w:r>
      <w:r>
        <w:t xml:space="preserve">National Partnership government </w:t>
      </w:r>
      <w:r w:rsidRPr="009D2A2D">
        <w:t>schools: 2009</w:t>
      </w:r>
      <w:r>
        <w:t>-</w:t>
      </w:r>
      <w:r w:rsidR="004152E4">
        <w:t>.</w:t>
      </w:r>
      <w:r w:rsidRPr="009D2A2D">
        <w:t>201</w:t>
      </w:r>
      <w:r>
        <w:t>5</w:t>
      </w:r>
      <w:bookmarkEnd w:id="43"/>
      <w:r w:rsidR="004152E4">
        <w:t>. Refer to page 52 in PDF version of Annual Reprt.</w:t>
      </w:r>
    </w:p>
    <w:p w:rsidR="00803B2A" w:rsidRDefault="00803B2A" w:rsidP="008B267B"/>
    <w:p w:rsidR="00803B2A" w:rsidRDefault="00803B2A" w:rsidP="008B267B">
      <w:pPr>
        <w:sectPr w:rsidR="00803B2A" w:rsidSect="0080790D">
          <w:footerReference w:type="default" r:id="rId20"/>
          <w:pgSz w:w="15840" w:h="12240" w:orient="landscape"/>
          <w:pgMar w:top="720" w:right="720" w:bottom="720" w:left="720" w:header="709" w:footer="709" w:gutter="0"/>
          <w:cols w:space="708"/>
          <w:docGrid w:linePitch="360"/>
        </w:sectPr>
      </w:pPr>
    </w:p>
    <w:tbl>
      <w:tblPr>
        <w:tblW w:w="0" w:type="auto"/>
        <w:tblLook w:val="00A0" w:firstRow="1" w:lastRow="0" w:firstColumn="1" w:lastColumn="0" w:noHBand="0" w:noVBand="0"/>
      </w:tblPr>
      <w:tblGrid>
        <w:gridCol w:w="8856"/>
      </w:tblGrid>
      <w:tr w:rsidR="00803B2A" w:rsidRPr="00DD0E38" w:rsidTr="00DD0E38">
        <w:trPr>
          <w:trHeight w:val="567"/>
        </w:trPr>
        <w:tc>
          <w:tcPr>
            <w:tcW w:w="9576" w:type="dxa"/>
            <w:shd w:val="clear" w:color="auto" w:fill="CCFFFF"/>
            <w:vAlign w:val="center"/>
          </w:tcPr>
          <w:p w:rsidR="00803B2A" w:rsidRPr="00DD0E38" w:rsidRDefault="00803B2A" w:rsidP="00860F65">
            <w:pPr>
              <w:pStyle w:val="Heading2"/>
            </w:pPr>
            <w:bookmarkStart w:id="44" w:name="_Toc257280292"/>
            <w:r w:rsidRPr="00DD0E38">
              <w:lastRenderedPageBreak/>
              <w:t>Milestones and measures</w:t>
            </w:r>
            <w:bookmarkEnd w:id="44"/>
          </w:p>
        </w:tc>
      </w:tr>
    </w:tbl>
    <w:p w:rsidR="00803B2A" w:rsidRDefault="00803B2A" w:rsidP="00860F65"/>
    <w:p w:rsidR="00803B2A" w:rsidRDefault="00803B2A" w:rsidP="00FB445F">
      <w:r>
        <w:t>All milestones, measures and agreed targets for the reporting period have been reached.</w:t>
      </w:r>
    </w:p>
    <w:p w:rsidR="00803B2A" w:rsidRDefault="00803B2A" w:rsidP="00860F65"/>
    <w:p w:rsidR="00803B2A" w:rsidRPr="00860F65" w:rsidRDefault="00803B2A" w:rsidP="005367B2">
      <w:pPr>
        <w:pStyle w:val="Heading3"/>
      </w:pPr>
      <w:bookmarkStart w:id="45" w:name="_Toc256165538"/>
      <w:bookmarkStart w:id="46" w:name="_Toc257280293"/>
      <w:r w:rsidRPr="00860F65">
        <w:t>Milestones</w:t>
      </w:r>
      <w:bookmarkEnd w:id="45"/>
      <w:bookmarkEnd w:id="46"/>
    </w:p>
    <w:p w:rsidR="00803B2A" w:rsidRPr="00860F65" w:rsidRDefault="00803B2A" w:rsidP="005367B2">
      <w:pPr>
        <w:pStyle w:val="Heading4"/>
      </w:pPr>
      <w:r w:rsidRPr="00860F65">
        <w:t>Signing of Low Socio-Economic Status School Com</w:t>
      </w:r>
      <w:r>
        <w:t>munities NP Bilateral Agreement</w:t>
      </w:r>
    </w:p>
    <w:p w:rsidR="00803B2A" w:rsidRPr="0029017E" w:rsidRDefault="00803B2A" w:rsidP="00D91144">
      <w:r w:rsidRPr="0029017E">
        <w:t xml:space="preserve">The Bilateral Agreement was signed by the </w:t>
      </w:r>
      <w:r>
        <w:t>New South Wales</w:t>
      </w:r>
      <w:r w:rsidRPr="0029017E">
        <w:t xml:space="preserve"> Minister for Education and Training on 18 December 2009 and by the Deputy Prime Minister on 22 January 2010.</w:t>
      </w:r>
    </w:p>
    <w:p w:rsidR="00803B2A" w:rsidRPr="005C7C63" w:rsidRDefault="00803B2A" w:rsidP="005367B2">
      <w:pPr>
        <w:rPr>
          <w:u w:val="single"/>
        </w:rPr>
      </w:pPr>
    </w:p>
    <w:p w:rsidR="00803B2A" w:rsidRPr="00134EC6" w:rsidRDefault="00803B2A" w:rsidP="005367B2">
      <w:pPr>
        <w:pStyle w:val="Heading4"/>
      </w:pPr>
      <w:r>
        <w:t xml:space="preserve">Acceptance of </w:t>
      </w:r>
      <w:smartTag w:uri="urn:schemas-microsoft-com:office:smarttags" w:element="place">
        <w:r>
          <w:t>New South Wales</w:t>
        </w:r>
      </w:smartTag>
      <w:r>
        <w:t>’ Final Implementation Plan</w:t>
      </w:r>
    </w:p>
    <w:p w:rsidR="00803B2A" w:rsidRDefault="00803B2A" w:rsidP="005367B2">
      <w:r>
        <w:t>NSW’s Final Implementation Plan was submitted to the Commonwealth on 22 December 2009 and was formally accepted on 22 January 2010.</w:t>
      </w:r>
    </w:p>
    <w:p w:rsidR="00803B2A" w:rsidRDefault="00803B2A" w:rsidP="005367B2"/>
    <w:p w:rsidR="00803B2A" w:rsidRPr="00134EC6" w:rsidRDefault="00803B2A" w:rsidP="005367B2">
      <w:pPr>
        <w:pStyle w:val="Heading4"/>
      </w:pPr>
      <w:r w:rsidRPr="00134EC6">
        <w:t>State Annual Report 2010</w:t>
      </w:r>
    </w:p>
    <w:p w:rsidR="00803B2A" w:rsidRDefault="00803B2A" w:rsidP="005367B2">
      <w:r>
        <w:t>This r</w:t>
      </w:r>
      <w:r w:rsidRPr="00BF4294">
        <w:t xml:space="preserve">eport </w:t>
      </w:r>
      <w:r>
        <w:t>wa</w:t>
      </w:r>
      <w:r w:rsidRPr="00BF4294">
        <w:t>s submitted to th</w:t>
      </w:r>
      <w:r>
        <w:t>e Commonwealth on 1 April 2010.</w:t>
      </w:r>
    </w:p>
    <w:p w:rsidR="00803B2A" w:rsidRDefault="00803B2A" w:rsidP="005367B2"/>
    <w:p w:rsidR="00803B2A" w:rsidRDefault="00803B2A" w:rsidP="005367B2">
      <w:pPr>
        <w:pStyle w:val="Heading4"/>
      </w:pPr>
      <w:r w:rsidRPr="00A20C4D">
        <w:t xml:space="preserve">School plans developed for 2009 and </w:t>
      </w:r>
      <w:r w:rsidRPr="00F510F9">
        <w:t>2010</w:t>
      </w:r>
      <w:r w:rsidRPr="00A20C4D">
        <w:t xml:space="preserve"> cohorts</w:t>
      </w:r>
    </w:p>
    <w:p w:rsidR="00803B2A" w:rsidRDefault="00803B2A" w:rsidP="005367B2">
      <w:r>
        <w:t>As outlined above, all 2009 and 2010 cohort schools have revised their school plans to incorporate the initiatives and programs selected from each of the six National Partnership reform areas.</w:t>
      </w:r>
    </w:p>
    <w:p w:rsidR="00803B2A" w:rsidRDefault="00803B2A" w:rsidP="005367B2"/>
    <w:p w:rsidR="00803B2A" w:rsidRDefault="00803B2A" w:rsidP="005367B2">
      <w:r>
        <w:t>The revision of school plans to incorporate National Partnership activity is an important step. Through its revised school plan, each school community is able to articulate what it aims to achieve through the National Partnership, and how it plans to achieve its aims. NSW’s school</w:t>
      </w:r>
      <w:r w:rsidRPr="000769D5">
        <w:t xml:space="preserve"> sectors </w:t>
      </w:r>
      <w:r>
        <w:t xml:space="preserve">have </w:t>
      </w:r>
      <w:r w:rsidRPr="000769D5">
        <w:t xml:space="preserve">ensured that guidance and assistance was provided to schools </w:t>
      </w:r>
      <w:r>
        <w:t xml:space="preserve">both </w:t>
      </w:r>
      <w:r w:rsidRPr="000769D5">
        <w:t>preceding and during the development of plans</w:t>
      </w:r>
      <w:r>
        <w:t xml:space="preserve"> </w:t>
      </w:r>
      <w:r w:rsidRPr="000769D5">
        <w:t xml:space="preserve">via principal briefing sessions, a range of data evaluation and planning tools, </w:t>
      </w:r>
      <w:r>
        <w:t xml:space="preserve">and </w:t>
      </w:r>
      <w:r w:rsidRPr="000769D5">
        <w:t>resources and support structures that enabled them to identify students’ learning needs and select appropriate strategies.</w:t>
      </w:r>
    </w:p>
    <w:p w:rsidR="00803B2A" w:rsidRDefault="00803B2A" w:rsidP="005367B2"/>
    <w:p w:rsidR="00803B2A" w:rsidRDefault="00803B2A" w:rsidP="005367B2">
      <w:r>
        <w:t>Consultation was integral to planning for National Partnership activity, and part of a comprehensive process for identifying the needs of students and their schools. Although consultation was limited to some extent by the timeframes provided, considerable effort was made by schools in every sector to consult with appropriate bodies including parents, Aboriginal and other community members.</w:t>
      </w:r>
    </w:p>
    <w:p w:rsidR="00803B2A" w:rsidRDefault="00803B2A" w:rsidP="005367B2"/>
    <w:p w:rsidR="00803B2A" w:rsidRDefault="00803B2A" w:rsidP="005367B2">
      <w:r>
        <w:t>In-depth analysis of each school context formed a second key element in the identification of students’ needs and development of improvement strategies. The school situational analysis included the involvement of schools and relevant stakeholder groups (e.g. parent and community representatives) working together to collect, record and analyse data.</w:t>
      </w:r>
    </w:p>
    <w:p w:rsidR="00803B2A" w:rsidRDefault="00803B2A" w:rsidP="005367B2"/>
    <w:p w:rsidR="00803B2A" w:rsidRDefault="00803B2A" w:rsidP="00C020BB">
      <w:r>
        <w:t xml:space="preserve">For government schools, this required participation in joint planning, including analysis of internal and external student performance data and the implementation of surveys and focus groups with teachers, students and school community members. Catholic and independent schools also undertook extensive consultation and analysis in order to </w:t>
      </w:r>
      <w:r>
        <w:lastRenderedPageBreak/>
        <w:t>identify priorities for improvement and the change and strategies most appropriate to their particular needs.</w:t>
      </w:r>
      <w:r>
        <w:br w:type="page"/>
      </w:r>
    </w:p>
    <w:p w:rsidR="00803B2A" w:rsidRDefault="00803B2A" w:rsidP="005367B2">
      <w:r>
        <w:t>On the basis of the consultation and analysis undertaken, schools were able to make decisions informed by student, teacher and community data regarding the most appropriate additional or enhanced strategies/programs to employ in order to effect change, explicitly linked to the six reforms of the National Partnership.</w:t>
      </w:r>
    </w:p>
    <w:p w:rsidR="00803B2A" w:rsidRDefault="00803B2A" w:rsidP="005367B2"/>
    <w:p w:rsidR="00803B2A" w:rsidRDefault="00803B2A" w:rsidP="005367B2">
      <w:r>
        <w:t xml:space="preserve">A situational analysis template, a range of data evaluation tools and other resources, such as community engagement tools and surveys were made available to schools to assist the planning process. Feedback from </w:t>
      </w:r>
      <w:smartTag w:uri="urn:schemas-microsoft-com:office:smarttags" w:element="place">
        <w:r>
          <w:t>New South Wales</w:t>
        </w:r>
      </w:smartTag>
      <w:r>
        <w:t xml:space="preserve">’ </w:t>
      </w:r>
      <w:r w:rsidRPr="00D90581">
        <w:t xml:space="preserve">evaluation of the first stage </w:t>
      </w:r>
      <w:r>
        <w:t xml:space="preserve">of </w:t>
      </w:r>
      <w:r w:rsidRPr="00D90581">
        <w:t>implementation of the Smarter Schools National Partnerships</w:t>
      </w:r>
      <w:r w:rsidRPr="00C03B27">
        <w:rPr>
          <w:i/>
        </w:rPr>
        <w:t xml:space="preserve"> </w:t>
      </w:r>
      <w:r>
        <w:t>indicates that nearly all schools used the support tools and found them very useful in informing the selection of appropriate strategies and programs for students. Support and guidance was also provided through a series of information workshops for principals and regional officers, including data analysis workshops.</w:t>
      </w:r>
    </w:p>
    <w:p w:rsidR="00803B2A" w:rsidRDefault="00803B2A" w:rsidP="005367B2"/>
    <w:p w:rsidR="00803B2A" w:rsidRDefault="00803B2A" w:rsidP="005367B2">
      <w:r>
        <w:t>Once school plans were revised they were reviewed and approved by the relevant sector authority. Government school plans were reviewed and approved by school education directors and endorsed regional directors. Catholic sector school plans were approved at diocesan level, and independent school plans were reviewed by the secretariat supporting the Independent Schools National Partnership Management Council.</w:t>
      </w:r>
    </w:p>
    <w:p w:rsidR="00803B2A" w:rsidRDefault="00803B2A" w:rsidP="005367B2"/>
    <w:p w:rsidR="00803B2A" w:rsidRDefault="00803B2A" w:rsidP="005367B2">
      <w:r>
        <w:t>All sectors have now conducted a comprehensive analysis of their school plans to identify relevant strategies and programs, and the linkage between strategy, reform and funding investment. Analysis indicates that all school plans identify appropriate strategies for each reform area and allocate funds to each reform. However, some schools will be assisted in further refining their plans. Comprehensive support will continue to be provided for schools joining the National Partnership.</w:t>
      </w:r>
    </w:p>
    <w:p w:rsidR="00803B2A" w:rsidRDefault="00803B2A" w:rsidP="005367B2"/>
    <w:p w:rsidR="00803B2A" w:rsidRDefault="00803B2A" w:rsidP="005367B2">
      <w:r>
        <w:t>Schools will undertake evaluation of progress against school plan targets and indicators as an integral part of ongoing school development and improvement processes.</w:t>
      </w:r>
    </w:p>
    <w:p w:rsidR="00803B2A" w:rsidRDefault="00803B2A" w:rsidP="004641FB"/>
    <w:p w:rsidR="00803B2A" w:rsidRPr="004641FB" w:rsidRDefault="00803B2A" w:rsidP="004641FB">
      <w:pPr>
        <w:pStyle w:val="Heading3"/>
      </w:pPr>
      <w:bookmarkStart w:id="47" w:name="_Toc257280294"/>
      <w:r w:rsidRPr="004641FB">
        <w:t>April 2010 reporting commitments</w:t>
      </w:r>
      <w:bookmarkEnd w:id="47"/>
    </w:p>
    <w:p w:rsidR="00803B2A" w:rsidRDefault="00803B2A" w:rsidP="00B97860">
      <w:r w:rsidRPr="0029017E">
        <w:t xml:space="preserve">In the Bilateral Agreement for the National Partnership on </w:t>
      </w:r>
      <w:r w:rsidRPr="00D91144">
        <w:t>Low SES School Communities</w:t>
      </w:r>
      <w:r w:rsidRPr="0029017E">
        <w:t xml:space="preserve">, NSW committed to report on the following </w:t>
      </w:r>
      <w:r>
        <w:t xml:space="preserve">measures </w:t>
      </w:r>
      <w:r w:rsidRPr="0029017E">
        <w:t>in this first annual report:</w:t>
      </w:r>
    </w:p>
    <w:p w:rsidR="00803B2A" w:rsidRDefault="00803B2A" w:rsidP="00B97860"/>
    <w:p w:rsidR="00803B2A" w:rsidRPr="004641FB" w:rsidRDefault="00803B2A" w:rsidP="004641FB">
      <w:pPr>
        <w:pStyle w:val="Heading4"/>
      </w:pPr>
      <w:r w:rsidRPr="004641FB">
        <w:t>A statistical overview and discussion of the options and strategies selected by schools to meet the reform menu and the breakdown of funding for each of the six reforms</w:t>
      </w:r>
    </w:p>
    <w:p w:rsidR="00803B2A" w:rsidRPr="003B70D3" w:rsidRDefault="00803B2A" w:rsidP="003B70D3">
      <w:r w:rsidRPr="003B70D3">
        <w:t>The first tranche of funding has been allocated as follows:</w:t>
      </w:r>
    </w:p>
    <w:p w:rsidR="00803B2A" w:rsidRPr="00F13339" w:rsidRDefault="00803B2A" w:rsidP="003B70D3">
      <w:pPr>
        <w:pStyle w:val="ListParagraph"/>
        <w:numPr>
          <w:ilvl w:val="0"/>
          <w:numId w:val="22"/>
        </w:numPr>
      </w:pPr>
      <w:r w:rsidRPr="00F13339">
        <w:rPr>
          <w:lang w:val="en-US"/>
        </w:rPr>
        <w:t>$85,075,986 to 295 government schools</w:t>
      </w:r>
    </w:p>
    <w:p w:rsidR="00803B2A" w:rsidRPr="00F13339" w:rsidRDefault="00803B2A" w:rsidP="003B70D3">
      <w:pPr>
        <w:pStyle w:val="ListParagraph"/>
        <w:numPr>
          <w:ilvl w:val="0"/>
          <w:numId w:val="22"/>
        </w:numPr>
      </w:pPr>
      <w:r w:rsidRPr="00F13339">
        <w:rPr>
          <w:lang w:val="en-US"/>
        </w:rPr>
        <w:t xml:space="preserve">$560,000 to six Catholic schools </w:t>
      </w:r>
    </w:p>
    <w:p w:rsidR="00803B2A" w:rsidRPr="00F13339" w:rsidRDefault="00803B2A" w:rsidP="003B70D3">
      <w:pPr>
        <w:pStyle w:val="ListParagraph"/>
        <w:numPr>
          <w:ilvl w:val="0"/>
          <w:numId w:val="22"/>
        </w:numPr>
      </w:pPr>
      <w:r w:rsidRPr="00F13339">
        <w:rPr>
          <w:lang w:val="en-US"/>
        </w:rPr>
        <w:t xml:space="preserve">$65,000 to one independent school </w:t>
      </w:r>
    </w:p>
    <w:p w:rsidR="00803B2A" w:rsidRDefault="00803B2A" w:rsidP="005367B2"/>
    <w:p w:rsidR="00803B2A" w:rsidRDefault="00803B2A" w:rsidP="005367B2">
      <w:r w:rsidRPr="003222B5">
        <w:t xml:space="preserve">The distribution of funds across the six reforms is indicated below, </w:t>
      </w:r>
      <w:r>
        <w:t>in addition to</w:t>
      </w:r>
      <w:r w:rsidRPr="003222B5">
        <w:t xml:space="preserve"> the strategies selected by schools to </w:t>
      </w:r>
      <w:r>
        <w:t>effectively implement each reform</w:t>
      </w:r>
      <w:r w:rsidRPr="003222B5">
        <w:t>.</w:t>
      </w:r>
    </w:p>
    <w:p w:rsidR="00803B2A" w:rsidRDefault="00803B2A" w:rsidP="00E73EB8"/>
    <w:p w:rsidR="00803B2A" w:rsidRDefault="00803B2A">
      <w:pPr>
        <w:spacing w:after="200" w:line="276" w:lineRule="auto"/>
        <w:rPr>
          <w:i/>
          <w:color w:val="006699"/>
          <w:lang w:val="en-AU"/>
        </w:rPr>
      </w:pPr>
      <w:r>
        <w:br w:type="page"/>
      </w:r>
    </w:p>
    <w:p w:rsidR="00803B2A" w:rsidRPr="004641FB" w:rsidRDefault="00803B2A" w:rsidP="004641FB">
      <w:pPr>
        <w:pStyle w:val="Heading5"/>
      </w:pPr>
      <w:r w:rsidRPr="004641FB">
        <w:t xml:space="preserve">Reform 1: Incentives to attract high-performing principals and teachers </w:t>
      </w:r>
    </w:p>
    <w:p w:rsidR="00803B2A" w:rsidRDefault="00803B2A" w:rsidP="005367B2">
      <w:r w:rsidRPr="00D206AE">
        <w:t xml:space="preserve">Options </w:t>
      </w:r>
      <w:r>
        <w:t xml:space="preserve">in this reform </w:t>
      </w:r>
      <w:r w:rsidRPr="00D206AE">
        <w:t xml:space="preserve">are aimed at both attracting and retaining high quality staff and improving the capacity of existing staff. The </w:t>
      </w:r>
      <w:r>
        <w:t xml:space="preserve">reform </w:t>
      </w:r>
      <w:r w:rsidRPr="00D206AE">
        <w:t>menu recognises that building and sustaining a school culture of ongoing professional growth is</w:t>
      </w:r>
      <w:r>
        <w:t>,</w:t>
      </w:r>
      <w:r w:rsidRPr="00D206AE">
        <w:t xml:space="preserve"> in itself</w:t>
      </w:r>
      <w:r>
        <w:t>,</w:t>
      </w:r>
      <w:r w:rsidRPr="00D206AE">
        <w:t xml:space="preserve"> a strategy for attracting and retaining high-performing staff.</w:t>
      </w:r>
    </w:p>
    <w:p w:rsidR="00803B2A" w:rsidRPr="00D206AE" w:rsidRDefault="00803B2A" w:rsidP="005367B2"/>
    <w:p w:rsidR="00803B2A" w:rsidRDefault="00803B2A" w:rsidP="005367B2">
      <w:r>
        <w:t>26.73</w:t>
      </w:r>
      <w:r w:rsidRPr="00714BF0">
        <w:t>% of funding</w:t>
      </w:r>
      <w:r>
        <w:t xml:space="preserve"> ($22,905,168)</w:t>
      </w:r>
      <w:r w:rsidRPr="00714BF0">
        <w:t xml:space="preserve"> is </w:t>
      </w:r>
      <w:r>
        <w:t>allocated</w:t>
      </w:r>
      <w:r w:rsidRPr="00714BF0">
        <w:t xml:space="preserve"> against Reform</w:t>
      </w:r>
      <w:r>
        <w:t xml:space="preserve"> 1.</w:t>
      </w:r>
    </w:p>
    <w:p w:rsidR="00803B2A" w:rsidRDefault="00803B2A" w:rsidP="005367B2"/>
    <w:p w:rsidR="00803B2A" w:rsidRDefault="00803B2A" w:rsidP="00CF6622">
      <w:r>
        <w:t>All three sectors have committed a large proportion of this funding to improve the quality of teaching in the classroom and lead whole school professional learning. Mentoring strategies for school teachers and leaders will be implemented by all three sectors.</w:t>
      </w:r>
    </w:p>
    <w:p w:rsidR="00803B2A" w:rsidRDefault="00803B2A" w:rsidP="00CF6622"/>
    <w:p w:rsidR="00803B2A" w:rsidRDefault="00803B2A" w:rsidP="00816163">
      <w:r>
        <w:t xml:space="preserve">For example in the independent sector, </w:t>
      </w:r>
      <w:r w:rsidRPr="00816163">
        <w:t>20 executive</w:t>
      </w:r>
      <w:r>
        <w:t>s</w:t>
      </w:r>
      <w:r w:rsidRPr="00816163">
        <w:t xml:space="preserve"> </w:t>
      </w:r>
      <w:r>
        <w:t>from</w:t>
      </w:r>
      <w:r w:rsidRPr="00816163">
        <w:t xml:space="preserve"> 18 schools </w:t>
      </w:r>
      <w:r>
        <w:t xml:space="preserve">are </w:t>
      </w:r>
      <w:r w:rsidRPr="00816163">
        <w:t xml:space="preserve">being coached by principals from other </w:t>
      </w:r>
      <w:r>
        <w:t xml:space="preserve">independent </w:t>
      </w:r>
      <w:r w:rsidRPr="00816163">
        <w:t>schools</w:t>
      </w:r>
      <w:r>
        <w:t>.</w:t>
      </w:r>
    </w:p>
    <w:p w:rsidR="00803B2A" w:rsidRDefault="00803B2A" w:rsidP="00816163"/>
    <w:p w:rsidR="00803B2A" w:rsidRDefault="00803B2A" w:rsidP="00816163">
      <w:r>
        <w:t>The Catholic sector has indicated its intention to employ teacher educators to assist staff and principals to meet the numeracy and literacy needs of students and improve student engagement.</w:t>
      </w:r>
    </w:p>
    <w:p w:rsidR="00803B2A" w:rsidRDefault="00803B2A" w:rsidP="00CF6622"/>
    <w:p w:rsidR="00803B2A" w:rsidRDefault="00803B2A" w:rsidP="00CF6622">
      <w:r>
        <w:t>Government schools in the Low Socio-Economic Status School Communities National Partnership have indicated their intention to use National Partnership funding to employ a variety of teaching and non-teaching support staff. This includes the appointment of 17 educational and 12 operational paraprofessionals in 2010.</w:t>
      </w:r>
    </w:p>
    <w:p w:rsidR="00803B2A" w:rsidRDefault="00803B2A" w:rsidP="00CF6622"/>
    <w:p w:rsidR="00803B2A" w:rsidRDefault="00803B2A" w:rsidP="00CF6622">
      <w:r>
        <w:t>Both the Catholic and government sectors have also used National Partnership funding to employ additional executive staff.</w:t>
      </w:r>
    </w:p>
    <w:p w:rsidR="00803B2A" w:rsidRDefault="00803B2A" w:rsidP="005367B2"/>
    <w:p w:rsidR="00803B2A" w:rsidRPr="005A6D04" w:rsidRDefault="00803B2A" w:rsidP="00BE1EDA">
      <w:pPr>
        <w:pStyle w:val="Heading5"/>
      </w:pPr>
      <w:r w:rsidRPr="005A6D04">
        <w:t>Reform 2: Adoption of best practice performance management and staffing arrangements that articulate a clear role for principals</w:t>
      </w:r>
    </w:p>
    <w:p w:rsidR="00803B2A" w:rsidRPr="00D206AE" w:rsidRDefault="00803B2A" w:rsidP="005367B2">
      <w:r>
        <w:t>This reform acknowledges that p</w:t>
      </w:r>
      <w:r w:rsidRPr="00D206AE">
        <w:t xml:space="preserve">rincipals </w:t>
      </w:r>
      <w:r>
        <w:t>are critic</w:t>
      </w:r>
      <w:r w:rsidRPr="00D206AE">
        <w:t xml:space="preserve">al to the </w:t>
      </w:r>
      <w:r>
        <w:t xml:space="preserve">school performance improvements targeted through </w:t>
      </w:r>
      <w:r w:rsidRPr="00D206AE">
        <w:t xml:space="preserve">this </w:t>
      </w:r>
      <w:r>
        <w:t xml:space="preserve">National </w:t>
      </w:r>
      <w:r w:rsidRPr="00D206AE">
        <w:t xml:space="preserve">Partnership. </w:t>
      </w:r>
      <w:r>
        <w:t>Principals will require strong educational leadership capacity in order to lead</w:t>
      </w:r>
      <w:r w:rsidRPr="00D206AE">
        <w:t xml:space="preserve"> the development and delivery of the school plan </w:t>
      </w:r>
      <w:r>
        <w:t>whilst also</w:t>
      </w:r>
      <w:r w:rsidRPr="00D206AE">
        <w:t xml:space="preserve"> meeting the challenge of administering a new and flexible set of reforms within the school. Given the scale of the challenge, this reform extends </w:t>
      </w:r>
      <w:r>
        <w:t xml:space="preserve">responsibility for </w:t>
      </w:r>
      <w:r w:rsidRPr="00D206AE">
        <w:t xml:space="preserve">leadership to </w:t>
      </w:r>
      <w:r>
        <w:t xml:space="preserve">include </w:t>
      </w:r>
      <w:r w:rsidRPr="00D206AE">
        <w:t>school executives and teachers.</w:t>
      </w:r>
    </w:p>
    <w:p w:rsidR="00803B2A" w:rsidRDefault="00803B2A" w:rsidP="005367B2"/>
    <w:p w:rsidR="00803B2A" w:rsidRDefault="00803B2A" w:rsidP="005367B2">
      <w:r>
        <w:t>10.32% of funding</w:t>
      </w:r>
      <w:r w:rsidRPr="00714BF0">
        <w:t xml:space="preserve"> </w:t>
      </w:r>
      <w:r>
        <w:t xml:space="preserve">($8,840,914) </w:t>
      </w:r>
      <w:r w:rsidRPr="00714BF0">
        <w:t>i</w:t>
      </w:r>
      <w:r>
        <w:t>s allocated against Reform 2.</w:t>
      </w:r>
    </w:p>
    <w:p w:rsidR="00803B2A" w:rsidRDefault="00803B2A" w:rsidP="005367B2"/>
    <w:p w:rsidR="00803B2A" w:rsidRDefault="00803B2A" w:rsidP="000F1462">
      <w:r>
        <w:t>Government s</w:t>
      </w:r>
      <w:r w:rsidRPr="00714BF0">
        <w:t xml:space="preserve">chools </w:t>
      </w:r>
      <w:r>
        <w:t xml:space="preserve">have </w:t>
      </w:r>
      <w:r w:rsidRPr="00714BF0">
        <w:t xml:space="preserve">indicated that funds </w:t>
      </w:r>
      <w:r>
        <w:t xml:space="preserve">will be </w:t>
      </w:r>
      <w:r w:rsidRPr="00714BF0">
        <w:t>used for professional learning and leadership development. Strategies include mentoring, especially of early career teachers by more experienced staff</w:t>
      </w:r>
      <w:r>
        <w:t>,</w:t>
      </w:r>
      <w:r w:rsidRPr="00714BF0">
        <w:t xml:space="preserve"> and the development of individua</w:t>
      </w:r>
      <w:r>
        <w:t xml:space="preserve">l professional learning plans. </w:t>
      </w:r>
      <w:r w:rsidRPr="000F1462">
        <w:t xml:space="preserve">Catholic schools indicate that funds will be expended as </w:t>
      </w:r>
      <w:r>
        <w:t>detailed</w:t>
      </w:r>
      <w:r w:rsidRPr="000F1462">
        <w:t xml:space="preserve"> in the integrated National Partnership strategic plans, especially in developing quality teaching and quality learning.</w:t>
      </w:r>
    </w:p>
    <w:p w:rsidR="00803B2A" w:rsidRDefault="00803B2A" w:rsidP="000F1462"/>
    <w:p w:rsidR="00803B2A" w:rsidRPr="002A1B37" w:rsidRDefault="00803B2A" w:rsidP="002A1B37">
      <w:pPr>
        <w:pStyle w:val="Heading5"/>
      </w:pPr>
      <w:r w:rsidRPr="002A1B37">
        <w:t>Reform 3: School operational arrangements that encourage innovation and flexibility</w:t>
      </w:r>
    </w:p>
    <w:p w:rsidR="00803B2A" w:rsidRDefault="00803B2A" w:rsidP="005367B2">
      <w:r w:rsidRPr="00D206AE">
        <w:lastRenderedPageBreak/>
        <w:t xml:space="preserve">The success of </w:t>
      </w:r>
      <w:r>
        <w:t>the National Partnership</w:t>
      </w:r>
      <w:r w:rsidRPr="00D206AE">
        <w:t xml:space="preserve"> will rely on the ability of schools to put in place clear strategies that will have a direct impact on student outcomes. While schools will have the flexibility and the resources to develop innovative strategies, clear accountabilities will be used to establish whether these strategies are making a difference.</w:t>
      </w:r>
    </w:p>
    <w:p w:rsidR="00803B2A" w:rsidRDefault="00803B2A" w:rsidP="005367B2"/>
    <w:p w:rsidR="00803B2A" w:rsidRDefault="00803B2A" w:rsidP="005367B2">
      <w:r>
        <w:t>19.84</w:t>
      </w:r>
      <w:r w:rsidRPr="00714BF0">
        <w:t xml:space="preserve">% of funding </w:t>
      </w:r>
      <w:r>
        <w:t>(</w:t>
      </w:r>
      <w:r w:rsidRPr="00714BF0">
        <w:t>$</w:t>
      </w:r>
      <w:r>
        <w:t xml:space="preserve">17,003,162) </w:t>
      </w:r>
      <w:r w:rsidRPr="00714BF0">
        <w:t xml:space="preserve">is </w:t>
      </w:r>
      <w:r>
        <w:t>allocated</w:t>
      </w:r>
      <w:r w:rsidRPr="00714BF0">
        <w:t xml:space="preserve"> against Reform 3. </w:t>
      </w:r>
    </w:p>
    <w:p w:rsidR="00803B2A" w:rsidRDefault="00803B2A" w:rsidP="005367B2"/>
    <w:p w:rsidR="00803B2A" w:rsidRDefault="00803B2A" w:rsidP="005367B2">
      <w:r>
        <w:t>Government s</w:t>
      </w:r>
      <w:r w:rsidRPr="00714BF0">
        <w:t xml:space="preserve">chools </w:t>
      </w:r>
      <w:r>
        <w:t>plan to use</w:t>
      </w:r>
      <w:r w:rsidRPr="00714BF0">
        <w:t xml:space="preserve"> </w:t>
      </w:r>
      <w:r>
        <w:t xml:space="preserve">Low Socio-Economic Status School Communities </w:t>
      </w:r>
      <w:r w:rsidRPr="00714BF0">
        <w:t>N</w:t>
      </w:r>
      <w:r>
        <w:t xml:space="preserve">ational </w:t>
      </w:r>
      <w:r w:rsidRPr="00714BF0">
        <w:t>P</w:t>
      </w:r>
      <w:r>
        <w:t>artnership</w:t>
      </w:r>
      <w:r w:rsidRPr="00714BF0">
        <w:t xml:space="preserve"> funds to implement innovative technologies that facilitate working together in c</w:t>
      </w:r>
      <w:r>
        <w:t>luster and network activities.</w:t>
      </w:r>
    </w:p>
    <w:p w:rsidR="00803B2A" w:rsidRDefault="00803B2A" w:rsidP="005367B2"/>
    <w:p w:rsidR="00803B2A" w:rsidRDefault="00803B2A" w:rsidP="005367B2">
      <w:r>
        <w:t xml:space="preserve">Strategies planned by Catholic sector schools include: </w:t>
      </w:r>
    </w:p>
    <w:p w:rsidR="00803B2A" w:rsidRDefault="00803B2A" w:rsidP="00492BC8">
      <w:pPr>
        <w:pStyle w:val="ListParagraph"/>
        <w:numPr>
          <w:ilvl w:val="0"/>
          <w:numId w:val="22"/>
        </w:numPr>
      </w:pPr>
      <w:r>
        <w:t>using</w:t>
      </w:r>
      <w:r w:rsidRPr="006C2C33">
        <w:t xml:space="preserve"> learning technologies to enhance pedagogy</w:t>
      </w:r>
    </w:p>
    <w:p w:rsidR="00803B2A" w:rsidRDefault="00803B2A" w:rsidP="00492BC8">
      <w:pPr>
        <w:pStyle w:val="ListParagraph"/>
        <w:numPr>
          <w:ilvl w:val="0"/>
          <w:numId w:val="22"/>
        </w:numPr>
      </w:pPr>
      <w:r w:rsidRPr="006C2C33">
        <w:t>visit</w:t>
      </w:r>
      <w:r>
        <w:t>ing</w:t>
      </w:r>
      <w:r w:rsidRPr="006C2C33">
        <w:t xml:space="preserve"> other school</w:t>
      </w:r>
      <w:r>
        <w:t>s to observe t</w:t>
      </w:r>
      <w:r w:rsidRPr="006C2C33">
        <w:t>he use of flexible learning spaces</w:t>
      </w:r>
    </w:p>
    <w:p w:rsidR="00803B2A" w:rsidRDefault="00803B2A" w:rsidP="00492BC8">
      <w:pPr>
        <w:pStyle w:val="ListParagraph"/>
        <w:numPr>
          <w:ilvl w:val="0"/>
          <w:numId w:val="22"/>
        </w:numPr>
      </w:pPr>
      <w:r w:rsidRPr="006C2C33">
        <w:t>employ</w:t>
      </w:r>
      <w:r>
        <w:t>ing a community liaison officer</w:t>
      </w:r>
    </w:p>
    <w:p w:rsidR="00803B2A" w:rsidRDefault="00803B2A" w:rsidP="00492BC8">
      <w:pPr>
        <w:pStyle w:val="ListParagraph"/>
        <w:numPr>
          <w:ilvl w:val="0"/>
          <w:numId w:val="22"/>
        </w:numPr>
      </w:pPr>
      <w:r>
        <w:t>teacher e</w:t>
      </w:r>
      <w:r w:rsidRPr="006C2C33">
        <w:t xml:space="preserve">ducators </w:t>
      </w:r>
      <w:r>
        <w:t>supporting staff</w:t>
      </w:r>
    </w:p>
    <w:p w:rsidR="00803B2A" w:rsidRDefault="00803B2A" w:rsidP="00492BC8">
      <w:pPr>
        <w:pStyle w:val="ListParagraph"/>
        <w:numPr>
          <w:ilvl w:val="0"/>
          <w:numId w:val="22"/>
        </w:numPr>
      </w:pPr>
      <w:r w:rsidRPr="006C2C33">
        <w:t>small group</w:t>
      </w:r>
      <w:r>
        <w:t xml:space="preserve"> work</w:t>
      </w:r>
      <w:r w:rsidRPr="006C2C33">
        <w:t xml:space="preserve"> with edu</w:t>
      </w:r>
      <w:r>
        <w:t>cation officers to assist staff</w:t>
      </w:r>
    </w:p>
    <w:p w:rsidR="00803B2A" w:rsidRDefault="00803B2A" w:rsidP="005367B2"/>
    <w:p w:rsidR="00803B2A" w:rsidRDefault="00803B2A" w:rsidP="00BB3E10">
      <w:r>
        <w:t>The 2009 independent Low SES school has used National Partnership funding to employ an Aboriginal paraprofessional.</w:t>
      </w:r>
    </w:p>
    <w:p w:rsidR="00803B2A" w:rsidRPr="00714BF0" w:rsidRDefault="00803B2A" w:rsidP="005367B2"/>
    <w:p w:rsidR="00803B2A" w:rsidRPr="002A1B37" w:rsidRDefault="00803B2A" w:rsidP="002A1B37">
      <w:pPr>
        <w:pStyle w:val="Heading5"/>
      </w:pPr>
      <w:r w:rsidRPr="002A1B37">
        <w:t>Reform 4: Providing innovative and tailored learning opportunities</w:t>
      </w:r>
    </w:p>
    <w:p w:rsidR="00803B2A" w:rsidRDefault="00803B2A" w:rsidP="005367B2">
      <w:r>
        <w:t xml:space="preserve">Tailored learning opportunities </w:t>
      </w:r>
      <w:r w:rsidRPr="00D206AE">
        <w:t xml:space="preserve">will be essential </w:t>
      </w:r>
      <w:r>
        <w:t>to address</w:t>
      </w:r>
      <w:r w:rsidRPr="00D206AE">
        <w:t xml:space="preserve"> specific student needs if schools are to make measurable improvements. The ability to use student assessment and other data to identify individual, class and school needs will be critical to the success of the reforms.</w:t>
      </w:r>
    </w:p>
    <w:p w:rsidR="00803B2A" w:rsidRPr="00D206AE" w:rsidRDefault="00803B2A" w:rsidP="005367B2"/>
    <w:p w:rsidR="00803B2A" w:rsidRDefault="00803B2A" w:rsidP="005367B2">
      <w:r>
        <w:t>24.99</w:t>
      </w:r>
      <w:r w:rsidRPr="00AD62BD">
        <w:t>% of funding ($21</w:t>
      </w:r>
      <w:r>
        <w:t>,416,873</w:t>
      </w:r>
      <w:r w:rsidRPr="00AD62BD">
        <w:t>)</w:t>
      </w:r>
      <w:r>
        <w:t xml:space="preserve"> </w:t>
      </w:r>
      <w:r w:rsidRPr="00AD62BD">
        <w:t>i</w:t>
      </w:r>
      <w:r>
        <w:t>s allocated against Reform 4.</w:t>
      </w:r>
    </w:p>
    <w:p w:rsidR="00803B2A" w:rsidRPr="00AD62BD" w:rsidRDefault="00803B2A" w:rsidP="005367B2"/>
    <w:p w:rsidR="00803B2A" w:rsidRDefault="00803B2A" w:rsidP="005367B2">
      <w:r>
        <w:t xml:space="preserve">Government schools are implementing a total </w:t>
      </w:r>
      <w:r w:rsidRPr="00714BF0">
        <w:t xml:space="preserve">of 356 </w:t>
      </w:r>
      <w:r>
        <w:t xml:space="preserve">Literacy and Numeracy </w:t>
      </w:r>
      <w:r w:rsidRPr="00714BF0">
        <w:t>intervention programs</w:t>
      </w:r>
      <w:r>
        <w:t xml:space="preserve"> as a key strategy, indicating that the development of students’ literacy and numeracy skills is a high priority for schools in this National Partnership. Schools’ adoption of t</w:t>
      </w:r>
      <w:r w:rsidRPr="00AD62BD">
        <w:t>argeted approaches includ</w:t>
      </w:r>
      <w:r>
        <w:t>e:</w:t>
      </w:r>
    </w:p>
    <w:p w:rsidR="00803B2A" w:rsidRDefault="00803B2A" w:rsidP="005367B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8"/>
        <w:gridCol w:w="3648"/>
      </w:tblGrid>
      <w:tr w:rsidR="00803B2A" w:rsidRPr="00DD0E38" w:rsidTr="00DD0E38">
        <w:trPr>
          <w:trHeight w:val="454"/>
        </w:trPr>
        <w:tc>
          <w:tcPr>
            <w:tcW w:w="5637" w:type="dxa"/>
            <w:shd w:val="pct5" w:color="auto" w:fill="auto"/>
            <w:vAlign w:val="center"/>
          </w:tcPr>
          <w:p w:rsidR="00803B2A" w:rsidRPr="00DD0E38" w:rsidRDefault="00803B2A" w:rsidP="00923CF0">
            <w:pPr>
              <w:rPr>
                <w:b/>
              </w:rPr>
            </w:pPr>
            <w:r w:rsidRPr="00DD0E38">
              <w:rPr>
                <w:b/>
              </w:rPr>
              <w:t xml:space="preserve">Literacy and Numeracy Programs </w:t>
            </w:r>
          </w:p>
        </w:tc>
        <w:tc>
          <w:tcPr>
            <w:tcW w:w="3939"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5637" w:type="dxa"/>
            <w:shd w:val="pct5" w:color="auto" w:fill="auto"/>
            <w:vAlign w:val="center"/>
          </w:tcPr>
          <w:p w:rsidR="00803B2A" w:rsidRPr="00DD0E38" w:rsidRDefault="00803B2A" w:rsidP="00923CF0">
            <w:pPr>
              <w:rPr>
                <w:i/>
              </w:rPr>
            </w:pPr>
            <w:smartTag w:uri="urn:schemas-microsoft-com:office:smarttags" w:element="place">
              <w:r w:rsidRPr="00DD0E38">
                <w:rPr>
                  <w:i/>
                </w:rPr>
                <w:t>Reading</w:t>
              </w:r>
            </w:smartTag>
            <w:r w:rsidRPr="00DD0E38">
              <w:rPr>
                <w:i/>
              </w:rPr>
              <w:t xml:space="preserve"> to Learn</w:t>
            </w:r>
          </w:p>
        </w:tc>
        <w:tc>
          <w:tcPr>
            <w:tcW w:w="3939" w:type="dxa"/>
            <w:vAlign w:val="center"/>
          </w:tcPr>
          <w:p w:rsidR="00803B2A" w:rsidRPr="00DD0E38" w:rsidRDefault="00803B2A" w:rsidP="00DD0E38">
            <w:pPr>
              <w:jc w:val="center"/>
            </w:pPr>
            <w:r w:rsidRPr="00DD0E38">
              <w:t>99</w:t>
            </w:r>
          </w:p>
        </w:tc>
      </w:tr>
      <w:tr w:rsidR="00803B2A" w:rsidRPr="00DD0E38" w:rsidTr="00DD0E38">
        <w:trPr>
          <w:trHeight w:val="454"/>
        </w:trPr>
        <w:tc>
          <w:tcPr>
            <w:tcW w:w="5637" w:type="dxa"/>
            <w:shd w:val="pct5" w:color="auto" w:fill="auto"/>
            <w:tcMar>
              <w:top w:w="57" w:type="dxa"/>
              <w:bottom w:w="57" w:type="dxa"/>
            </w:tcMar>
            <w:vAlign w:val="center"/>
          </w:tcPr>
          <w:p w:rsidR="00803B2A" w:rsidRPr="00DD0E38" w:rsidRDefault="00803B2A" w:rsidP="00923CF0">
            <w:pPr>
              <w:rPr>
                <w:i/>
              </w:rPr>
            </w:pPr>
            <w:r w:rsidRPr="00DD0E38">
              <w:rPr>
                <w:i/>
              </w:rPr>
              <w:t xml:space="preserve">Accelerated Literacy </w:t>
            </w:r>
          </w:p>
        </w:tc>
        <w:tc>
          <w:tcPr>
            <w:tcW w:w="3939" w:type="dxa"/>
            <w:tcMar>
              <w:top w:w="57" w:type="dxa"/>
              <w:bottom w:w="57" w:type="dxa"/>
            </w:tcMar>
            <w:vAlign w:val="center"/>
          </w:tcPr>
          <w:p w:rsidR="00803B2A" w:rsidRPr="00DD0E38" w:rsidRDefault="00803B2A" w:rsidP="00DD0E38">
            <w:pPr>
              <w:jc w:val="center"/>
            </w:pPr>
            <w:r w:rsidRPr="00DD0E38">
              <w:t>96</w:t>
            </w:r>
          </w:p>
        </w:tc>
      </w:tr>
      <w:tr w:rsidR="00803B2A" w:rsidRPr="00DD0E38" w:rsidTr="00DD0E38">
        <w:trPr>
          <w:trHeight w:val="454"/>
        </w:trPr>
        <w:tc>
          <w:tcPr>
            <w:tcW w:w="5637" w:type="dxa"/>
            <w:shd w:val="pct5" w:color="auto" w:fill="auto"/>
            <w:vAlign w:val="center"/>
          </w:tcPr>
          <w:p w:rsidR="00803B2A" w:rsidRPr="00DD0E38" w:rsidRDefault="00803B2A" w:rsidP="00923CF0">
            <w:pPr>
              <w:rPr>
                <w:i/>
              </w:rPr>
            </w:pPr>
            <w:r w:rsidRPr="00DD0E38">
              <w:rPr>
                <w:i/>
              </w:rPr>
              <w:t>QuickSmart</w:t>
            </w:r>
          </w:p>
        </w:tc>
        <w:tc>
          <w:tcPr>
            <w:tcW w:w="3939" w:type="dxa"/>
            <w:vAlign w:val="center"/>
          </w:tcPr>
          <w:p w:rsidR="00803B2A" w:rsidRPr="00DD0E38" w:rsidRDefault="00803B2A" w:rsidP="00DD0E38">
            <w:pPr>
              <w:jc w:val="center"/>
            </w:pPr>
            <w:r w:rsidRPr="00DD0E38">
              <w:t>61</w:t>
            </w:r>
          </w:p>
        </w:tc>
      </w:tr>
      <w:tr w:rsidR="00803B2A" w:rsidRPr="00DD0E38" w:rsidTr="00DD0E38">
        <w:trPr>
          <w:trHeight w:val="454"/>
        </w:trPr>
        <w:tc>
          <w:tcPr>
            <w:tcW w:w="5637" w:type="dxa"/>
            <w:shd w:val="pct5" w:color="auto" w:fill="auto"/>
            <w:vAlign w:val="center"/>
          </w:tcPr>
          <w:p w:rsidR="00803B2A" w:rsidRPr="00DD0E38" w:rsidRDefault="00803B2A" w:rsidP="00923CF0">
            <w:pPr>
              <w:rPr>
                <w:i/>
              </w:rPr>
            </w:pPr>
            <w:r w:rsidRPr="00DD0E38">
              <w:rPr>
                <w:i/>
              </w:rPr>
              <w:t>Taking Off With Numeracy</w:t>
            </w:r>
          </w:p>
        </w:tc>
        <w:tc>
          <w:tcPr>
            <w:tcW w:w="3939" w:type="dxa"/>
            <w:vAlign w:val="center"/>
          </w:tcPr>
          <w:p w:rsidR="00803B2A" w:rsidRPr="00DD0E38" w:rsidRDefault="00803B2A" w:rsidP="00DD0E38">
            <w:pPr>
              <w:jc w:val="center"/>
            </w:pPr>
            <w:r w:rsidRPr="00DD0E38">
              <w:t>27</w:t>
            </w:r>
          </w:p>
        </w:tc>
      </w:tr>
      <w:tr w:rsidR="00803B2A" w:rsidRPr="00DD0E38" w:rsidTr="00DD0E38">
        <w:trPr>
          <w:trHeight w:val="454"/>
        </w:trPr>
        <w:tc>
          <w:tcPr>
            <w:tcW w:w="5637" w:type="dxa"/>
            <w:shd w:val="pct5" w:color="auto" w:fill="auto"/>
            <w:vAlign w:val="center"/>
          </w:tcPr>
          <w:p w:rsidR="00803B2A" w:rsidRPr="00DD0E38" w:rsidRDefault="00803B2A" w:rsidP="00923CF0">
            <w:pPr>
              <w:rPr>
                <w:i/>
              </w:rPr>
            </w:pPr>
            <w:r w:rsidRPr="00DD0E38">
              <w:rPr>
                <w:i/>
              </w:rPr>
              <w:t>MULTILIT</w:t>
            </w:r>
          </w:p>
        </w:tc>
        <w:tc>
          <w:tcPr>
            <w:tcW w:w="3939" w:type="dxa"/>
            <w:vAlign w:val="center"/>
          </w:tcPr>
          <w:p w:rsidR="00803B2A" w:rsidRPr="00DD0E38" w:rsidRDefault="00803B2A" w:rsidP="00DD0E38">
            <w:pPr>
              <w:jc w:val="center"/>
            </w:pPr>
            <w:r w:rsidRPr="00DD0E38">
              <w:t>56</w:t>
            </w:r>
          </w:p>
        </w:tc>
      </w:tr>
      <w:tr w:rsidR="00803B2A" w:rsidRPr="00DD0E38" w:rsidTr="00DD0E38">
        <w:trPr>
          <w:trHeight w:val="454"/>
        </w:trPr>
        <w:tc>
          <w:tcPr>
            <w:tcW w:w="5637" w:type="dxa"/>
            <w:shd w:val="pct5" w:color="auto" w:fill="auto"/>
            <w:vAlign w:val="center"/>
          </w:tcPr>
          <w:p w:rsidR="00803B2A" w:rsidRPr="00DD0E38" w:rsidRDefault="00803B2A" w:rsidP="00923CF0">
            <w:pPr>
              <w:rPr>
                <w:i/>
              </w:rPr>
            </w:pPr>
            <w:r w:rsidRPr="00DD0E38">
              <w:rPr>
                <w:i/>
              </w:rPr>
              <w:lastRenderedPageBreak/>
              <w:t xml:space="preserve">Focus on </w:t>
            </w:r>
            <w:smartTag w:uri="urn:schemas-microsoft-com:office:smarttags" w:element="place">
              <w:r w:rsidRPr="00DD0E38">
                <w:rPr>
                  <w:i/>
                </w:rPr>
                <w:t>Reading</w:t>
              </w:r>
            </w:smartTag>
          </w:p>
        </w:tc>
        <w:tc>
          <w:tcPr>
            <w:tcW w:w="3939" w:type="dxa"/>
            <w:vAlign w:val="center"/>
          </w:tcPr>
          <w:p w:rsidR="00803B2A" w:rsidRPr="00DD0E38" w:rsidRDefault="00803B2A" w:rsidP="00DD0E38">
            <w:pPr>
              <w:jc w:val="center"/>
            </w:pPr>
            <w:r w:rsidRPr="00DD0E38">
              <w:t>17</w:t>
            </w:r>
          </w:p>
        </w:tc>
      </w:tr>
    </w:tbl>
    <w:p w:rsidR="00803B2A" w:rsidRDefault="00803B2A" w:rsidP="005367B2"/>
    <w:p w:rsidR="00803B2A" w:rsidRDefault="00803B2A">
      <w:pPr>
        <w:spacing w:after="200" w:line="276" w:lineRule="auto"/>
      </w:pPr>
      <w:r>
        <w:br w:type="page"/>
      </w:r>
    </w:p>
    <w:p w:rsidR="00803B2A" w:rsidRDefault="00803B2A" w:rsidP="00B35E64">
      <w:r>
        <w:t>Catholic sector schools intend to focus on providing teachers with professional development in the analysis of student data (including NAPLAN results) to ide</w:t>
      </w:r>
      <w:r w:rsidRPr="006C2C33">
        <w:t>ntify student needs</w:t>
      </w:r>
      <w:r>
        <w:t xml:space="preserve">, implementing the literacy and numeracy programs </w:t>
      </w:r>
      <w:r w:rsidRPr="008F0DA2">
        <w:rPr>
          <w:i/>
        </w:rPr>
        <w:t>F</w:t>
      </w:r>
      <w:r>
        <w:rPr>
          <w:i/>
        </w:rPr>
        <w:t xml:space="preserve">ocus on Reading </w:t>
      </w:r>
      <w:r w:rsidRPr="006C2C33">
        <w:t xml:space="preserve">and </w:t>
      </w:r>
      <w:r w:rsidRPr="008F0DA2">
        <w:rPr>
          <w:i/>
        </w:rPr>
        <w:t>T</w:t>
      </w:r>
      <w:r>
        <w:rPr>
          <w:i/>
        </w:rPr>
        <w:t xml:space="preserve">aking </w:t>
      </w:r>
      <w:r w:rsidRPr="008F0DA2">
        <w:rPr>
          <w:i/>
        </w:rPr>
        <w:t>O</w:t>
      </w:r>
      <w:r>
        <w:rPr>
          <w:i/>
        </w:rPr>
        <w:t xml:space="preserve">ff </w:t>
      </w:r>
      <w:r w:rsidRPr="008F0DA2">
        <w:rPr>
          <w:i/>
        </w:rPr>
        <w:t>W</w:t>
      </w:r>
      <w:r>
        <w:rPr>
          <w:i/>
        </w:rPr>
        <w:t xml:space="preserve">ith </w:t>
      </w:r>
      <w:r w:rsidRPr="008F0DA2">
        <w:rPr>
          <w:i/>
        </w:rPr>
        <w:t>N</w:t>
      </w:r>
      <w:r>
        <w:rPr>
          <w:i/>
        </w:rPr>
        <w:t>umeracy</w:t>
      </w:r>
      <w:r w:rsidRPr="006C2C33">
        <w:t>, whole school and individual interventions a</w:t>
      </w:r>
      <w:r>
        <w:t>nd</w:t>
      </w:r>
      <w:r w:rsidRPr="006C2C33">
        <w:t xml:space="preserve"> individual learning plans. </w:t>
      </w:r>
      <w:r>
        <w:t>English as a Second Language (</w:t>
      </w:r>
      <w:r w:rsidRPr="006C2C33">
        <w:t>ESL</w:t>
      </w:r>
      <w:r>
        <w:t>)</w:t>
      </w:r>
      <w:r w:rsidRPr="006C2C33">
        <w:t xml:space="preserve"> scales and </w:t>
      </w:r>
      <w:r>
        <w:t xml:space="preserve">the </w:t>
      </w:r>
      <w:r w:rsidRPr="008F0DA2">
        <w:rPr>
          <w:i/>
        </w:rPr>
        <w:t>ESL Matters</w:t>
      </w:r>
      <w:r w:rsidRPr="006C2C33">
        <w:t xml:space="preserve"> program</w:t>
      </w:r>
      <w:r>
        <w:t xml:space="preserve"> are being </w:t>
      </w:r>
      <w:r w:rsidRPr="006C2C33">
        <w:t>implemented across a number of schools</w:t>
      </w:r>
      <w:r>
        <w:t xml:space="preserve">, and plans are currently being finalised for </w:t>
      </w:r>
      <w:r w:rsidRPr="006C2C33">
        <w:t>professional learning for some more isolated schools</w:t>
      </w:r>
      <w:r>
        <w:t xml:space="preserve"> on the</w:t>
      </w:r>
      <w:r w:rsidRPr="006C2C33">
        <w:t xml:space="preserve"> </w:t>
      </w:r>
      <w:r w:rsidRPr="008F0DA2">
        <w:rPr>
          <w:i/>
        </w:rPr>
        <w:t>First Steps</w:t>
      </w:r>
      <w:r w:rsidRPr="006C2C33">
        <w:t xml:space="preserve"> </w:t>
      </w:r>
      <w:r>
        <w:t xml:space="preserve">program </w:t>
      </w:r>
      <w:r w:rsidRPr="006C2C33">
        <w:t>at the beginning of 2010</w:t>
      </w:r>
      <w:r>
        <w:t>.</w:t>
      </w:r>
    </w:p>
    <w:p w:rsidR="00803B2A" w:rsidRDefault="00803B2A" w:rsidP="00B35E64"/>
    <w:p w:rsidR="00803B2A" w:rsidRDefault="00803B2A" w:rsidP="005367B2">
      <w:r>
        <w:t xml:space="preserve">Strategies identified by the independent sector include targeted interventions such as the </w:t>
      </w:r>
      <w:r w:rsidRPr="00DC2855">
        <w:rPr>
          <w:i/>
        </w:rPr>
        <w:t>Reading to Learn</w:t>
      </w:r>
      <w:r>
        <w:t xml:space="preserve"> literacy program intervention, and providing professional development for school executives and teachers to assist them in using and analysing data to address student needs.</w:t>
      </w:r>
    </w:p>
    <w:p w:rsidR="00803B2A" w:rsidRPr="00714BF0" w:rsidRDefault="00803B2A" w:rsidP="005367B2"/>
    <w:p w:rsidR="00803B2A" w:rsidRPr="00AA753B" w:rsidRDefault="00803B2A" w:rsidP="00AA753B">
      <w:pPr>
        <w:pStyle w:val="Heading5"/>
      </w:pPr>
      <w:r w:rsidRPr="00AA753B">
        <w:t>Reform 5: Strengthen school accountability</w:t>
      </w:r>
    </w:p>
    <w:p w:rsidR="00803B2A" w:rsidRDefault="00803B2A" w:rsidP="005367B2">
      <w:r>
        <w:t>T</w:t>
      </w:r>
      <w:r w:rsidRPr="00D206AE">
        <w:t xml:space="preserve">ransparent planning and reporting mechanisms that clearly outline the goals to be achieved, the strategies to be implemented and the methods to be used for assessing outcomes </w:t>
      </w:r>
      <w:r>
        <w:t>underpin</w:t>
      </w:r>
      <w:r w:rsidRPr="00B26C12">
        <w:t xml:space="preserve"> this reform</w:t>
      </w:r>
      <w:r>
        <w:t>.</w:t>
      </w:r>
    </w:p>
    <w:p w:rsidR="00803B2A" w:rsidRPr="00D206AE" w:rsidRDefault="00803B2A" w:rsidP="005367B2"/>
    <w:p w:rsidR="00803B2A" w:rsidRDefault="00803B2A" w:rsidP="005367B2">
      <w:r>
        <w:t>7.16</w:t>
      </w:r>
      <w:r w:rsidRPr="00714BF0">
        <w:t xml:space="preserve">% of funding </w:t>
      </w:r>
      <w:r>
        <w:t>(</w:t>
      </w:r>
      <w:r w:rsidRPr="00714BF0">
        <w:t>$</w:t>
      </w:r>
      <w:r>
        <w:t xml:space="preserve">6,132,011) </w:t>
      </w:r>
      <w:r w:rsidRPr="00714BF0">
        <w:t>i</w:t>
      </w:r>
      <w:r>
        <w:t>s allocated against Reform 5.</w:t>
      </w:r>
    </w:p>
    <w:p w:rsidR="00803B2A" w:rsidRDefault="00803B2A" w:rsidP="005367B2"/>
    <w:p w:rsidR="00803B2A" w:rsidRDefault="00803B2A" w:rsidP="005367B2">
      <w:r>
        <w:t>Government s</w:t>
      </w:r>
      <w:r w:rsidRPr="00714BF0">
        <w:t xml:space="preserve">chools </w:t>
      </w:r>
      <w:r>
        <w:t xml:space="preserve">have </w:t>
      </w:r>
      <w:r w:rsidRPr="00714BF0">
        <w:t xml:space="preserve">indicated </w:t>
      </w:r>
      <w:r>
        <w:t xml:space="preserve">that </w:t>
      </w:r>
      <w:r w:rsidRPr="00714BF0">
        <w:t xml:space="preserve">they </w:t>
      </w:r>
      <w:r>
        <w:t>will implement</w:t>
      </w:r>
      <w:r w:rsidRPr="00714BF0">
        <w:t xml:space="preserve"> strategies to </w:t>
      </w:r>
      <w:r>
        <w:t>strengthen partnerships with communities</w:t>
      </w:r>
      <w:r w:rsidRPr="00714BF0">
        <w:t xml:space="preserve"> </w:t>
      </w:r>
      <w:r>
        <w:t xml:space="preserve">and also </w:t>
      </w:r>
      <w:r w:rsidRPr="00714BF0">
        <w:t>school accountability</w:t>
      </w:r>
      <w:r>
        <w:t>,</w:t>
      </w:r>
      <w:r w:rsidRPr="00714BF0">
        <w:t xml:space="preserve"> including whole school planning and evaluation processes.</w:t>
      </w:r>
      <w:r>
        <w:t xml:space="preserve"> All National Partnership s</w:t>
      </w:r>
      <w:r w:rsidRPr="00714BF0">
        <w:t xml:space="preserve">chools </w:t>
      </w:r>
      <w:r>
        <w:t>have developed annual school reports and school plans. Every NP school will publish the school plan and annual report on their website. The relatively low level of expenditure for government schools in this area reflects the current strength of school accountability processes.</w:t>
      </w:r>
    </w:p>
    <w:p w:rsidR="00803B2A" w:rsidRDefault="00803B2A" w:rsidP="005367B2">
      <w:pPr>
        <w:rPr>
          <w:b/>
        </w:rPr>
      </w:pPr>
    </w:p>
    <w:p w:rsidR="00803B2A" w:rsidRDefault="00803B2A" w:rsidP="005367B2">
      <w:r>
        <w:t>Catholic sector schools intend to provide professional learning for school staff in data</w:t>
      </w:r>
      <w:r w:rsidRPr="00B85D8B">
        <w:t xml:space="preserve"> analysis and </w:t>
      </w:r>
      <w:r>
        <w:t xml:space="preserve">the use of the </w:t>
      </w:r>
      <w:r w:rsidRPr="00B85D8B">
        <w:t>S</w:t>
      </w:r>
      <w:r>
        <w:t xml:space="preserve">chool Measurement, Assessment and Reporting Toolkit (SMART) </w:t>
      </w:r>
      <w:r w:rsidRPr="00B85D8B">
        <w:t>software</w:t>
      </w:r>
      <w:r>
        <w:t>. Schools will also m</w:t>
      </w:r>
      <w:r w:rsidRPr="00B85D8B">
        <w:t xml:space="preserve">onitor the </w:t>
      </w:r>
      <w:r>
        <w:t xml:space="preserve">development of </w:t>
      </w:r>
      <w:r w:rsidRPr="00B85D8B">
        <w:t>school plan</w:t>
      </w:r>
      <w:r>
        <w:t>s</w:t>
      </w:r>
      <w:r w:rsidRPr="00B85D8B">
        <w:t xml:space="preserve"> against </w:t>
      </w:r>
      <w:r>
        <w:t>s</w:t>
      </w:r>
      <w:r w:rsidRPr="00B85D8B">
        <w:t>pecific goals, in order to appropriately work with school communities to communicate progress and models for evaluation of progress.</w:t>
      </w:r>
    </w:p>
    <w:p w:rsidR="00803B2A" w:rsidRDefault="00803B2A" w:rsidP="005367B2"/>
    <w:p w:rsidR="00803B2A" w:rsidRPr="00AA753B" w:rsidRDefault="00803B2A" w:rsidP="00AA753B">
      <w:pPr>
        <w:pStyle w:val="Heading5"/>
      </w:pPr>
      <w:r w:rsidRPr="00AA753B">
        <w:t>Reform 6: External partnerships with parents, other schools, businesses and communities and the provision of access to extended services (including through brokering arrangements)</w:t>
      </w:r>
    </w:p>
    <w:p w:rsidR="00803B2A" w:rsidRDefault="00803B2A" w:rsidP="005367B2">
      <w:r w:rsidRPr="00D206AE">
        <w:t>This reform direction will strengthen schools’ ability to address identified needs through ongoing engagem</w:t>
      </w:r>
      <w:r>
        <w:t>ent with the broader community.</w:t>
      </w:r>
    </w:p>
    <w:p w:rsidR="00803B2A" w:rsidRPr="00D206AE" w:rsidRDefault="00803B2A" w:rsidP="005367B2"/>
    <w:p w:rsidR="00803B2A" w:rsidRDefault="00803B2A" w:rsidP="005367B2">
      <w:r>
        <w:t>10.97</w:t>
      </w:r>
      <w:r w:rsidRPr="00714BF0">
        <w:t>% o</w:t>
      </w:r>
      <w:r>
        <w:t>f funding (</w:t>
      </w:r>
      <w:r w:rsidRPr="00714BF0">
        <w:t>$9</w:t>
      </w:r>
      <w:r>
        <w:t>,402, 859) is allocated</w:t>
      </w:r>
      <w:r w:rsidRPr="00714BF0">
        <w:t xml:space="preserve"> </w:t>
      </w:r>
      <w:r>
        <w:t>against Reform 6.</w:t>
      </w:r>
    </w:p>
    <w:p w:rsidR="00803B2A" w:rsidRDefault="00803B2A" w:rsidP="005367B2"/>
    <w:p w:rsidR="00803B2A" w:rsidRDefault="00803B2A" w:rsidP="005367B2">
      <w:r>
        <w:t>Government s</w:t>
      </w:r>
      <w:r w:rsidRPr="00714BF0">
        <w:t>chool strategies include working closely with whole communities</w:t>
      </w:r>
      <w:r>
        <w:t>,</w:t>
      </w:r>
      <w:r w:rsidRPr="00714BF0">
        <w:t xml:space="preserve"> including local non</w:t>
      </w:r>
      <w:r>
        <w:t>-</w:t>
      </w:r>
      <w:r w:rsidRPr="00714BF0">
        <w:t>N</w:t>
      </w:r>
      <w:r>
        <w:t xml:space="preserve">ational </w:t>
      </w:r>
      <w:r w:rsidRPr="00714BF0">
        <w:t>P</w:t>
      </w:r>
      <w:r>
        <w:t xml:space="preserve">artnership </w:t>
      </w:r>
      <w:r w:rsidRPr="00714BF0">
        <w:t>schools</w:t>
      </w:r>
      <w:r>
        <w:t>,</w:t>
      </w:r>
      <w:r w:rsidRPr="00714BF0">
        <w:t xml:space="preserve"> to develop closely aligned strategies for student engagement, attendance and retention. N</w:t>
      </w:r>
      <w:r>
        <w:t xml:space="preserve">ational </w:t>
      </w:r>
      <w:r w:rsidRPr="00714BF0">
        <w:t>P</w:t>
      </w:r>
      <w:r>
        <w:t>artnership</w:t>
      </w:r>
      <w:r w:rsidRPr="00714BF0">
        <w:t xml:space="preserve"> funding </w:t>
      </w:r>
      <w:r>
        <w:t>w</w:t>
      </w:r>
      <w:r w:rsidRPr="00714BF0">
        <w:t>i</w:t>
      </w:r>
      <w:r>
        <w:t>ll</w:t>
      </w:r>
      <w:r w:rsidRPr="00714BF0">
        <w:t xml:space="preserve"> </w:t>
      </w:r>
      <w:r>
        <w:t>support schools’</w:t>
      </w:r>
      <w:r w:rsidRPr="00714BF0">
        <w:t xml:space="preserve"> access to resources, programs and personnel. </w:t>
      </w:r>
      <w:r>
        <w:t xml:space="preserve">Funding will also be used to </w:t>
      </w:r>
      <w:r>
        <w:lastRenderedPageBreak/>
        <w:t>strengthen engagement with the Aboriginal community, in particular the local Aboriginal Education Consultative Group.</w:t>
      </w:r>
    </w:p>
    <w:p w:rsidR="00803B2A" w:rsidRPr="00714BF0" w:rsidRDefault="00803B2A" w:rsidP="005367B2"/>
    <w:p w:rsidR="00803B2A" w:rsidRDefault="00803B2A" w:rsidP="005367B2">
      <w:r w:rsidRPr="00ED2E17">
        <w:t>Catholic sector school</w:t>
      </w:r>
      <w:r>
        <w:t>s</w:t>
      </w:r>
      <w:r w:rsidRPr="00ED2E17">
        <w:t xml:space="preserve"> will focus on the development of parent education programs, strategies for making </w:t>
      </w:r>
      <w:r>
        <w:t xml:space="preserve">stronger </w:t>
      </w:r>
      <w:r w:rsidRPr="00ED2E17">
        <w:t xml:space="preserve">connections between home and school, </w:t>
      </w:r>
      <w:r>
        <w:t>p</w:t>
      </w:r>
      <w:r w:rsidRPr="00ED2E17">
        <w:t>arent and staff engage</w:t>
      </w:r>
      <w:r>
        <w:t>ment programs,</w:t>
      </w:r>
      <w:r w:rsidRPr="00ED2E17">
        <w:t xml:space="preserve"> and developing strategies to lift parent</w:t>
      </w:r>
      <w:r>
        <w:t>s’</w:t>
      </w:r>
      <w:r w:rsidRPr="00ED2E17">
        <w:t xml:space="preserve"> expectations </w:t>
      </w:r>
      <w:r>
        <w:t>of</w:t>
      </w:r>
      <w:r w:rsidRPr="00ED2E17">
        <w:t xml:space="preserve"> their children.</w:t>
      </w:r>
    </w:p>
    <w:p w:rsidR="00803B2A" w:rsidRPr="00ED2E17" w:rsidRDefault="00803B2A" w:rsidP="005367B2"/>
    <w:p w:rsidR="00803B2A" w:rsidRPr="00136038" w:rsidRDefault="00803B2A" w:rsidP="00136038">
      <w:r w:rsidRPr="00136038">
        <w:t>The independent sector has identified strategies including Indigenous community engagement, providing parent education classes related to students’ learning, and the provision of homework centres.</w:t>
      </w:r>
    </w:p>
    <w:p w:rsidR="00803B2A" w:rsidRDefault="00803B2A">
      <w:pPr>
        <w:rPr>
          <w:lang w:val="en-AU"/>
        </w:rPr>
      </w:pPr>
    </w:p>
    <w:p w:rsidR="00803B2A" w:rsidRPr="00136038" w:rsidRDefault="00803B2A" w:rsidP="00136038">
      <w:pPr>
        <w:pStyle w:val="Heading4"/>
      </w:pPr>
      <w:r w:rsidRPr="00136038">
        <w:t>Details as to which cohorts of students have been targeted in schools and which strategies are being implemented to assist them</w:t>
      </w:r>
    </w:p>
    <w:p w:rsidR="00803B2A" w:rsidRPr="00136038" w:rsidRDefault="00803B2A" w:rsidP="00136038">
      <w:r w:rsidRPr="00136038">
        <w:t>The reform options within the Low Socio-Economic Status School Communities National Partnership specifically cater for disadvantaged cohorts of students including Aboriginal students, students from Language Background Other Than English (LBOTE), refugees and students living in rural and remote areas.</w:t>
      </w:r>
    </w:p>
    <w:p w:rsidR="00803B2A" w:rsidRDefault="00803B2A" w:rsidP="005367B2"/>
    <w:p w:rsidR="00803B2A" w:rsidRDefault="00803B2A" w:rsidP="005367B2">
      <w:r>
        <w:t>Focussed interventions will be used to support identified students, including direct student interventions and professional development for teachers to implement particular evidence-based approaches, with the aim of achieving measurable improved outcomes.</w:t>
      </w:r>
    </w:p>
    <w:p w:rsidR="00803B2A" w:rsidRDefault="00803B2A" w:rsidP="005367B2"/>
    <w:p w:rsidR="00803B2A" w:rsidRDefault="00803B2A" w:rsidP="005367B2">
      <w:r>
        <w:t>Schools are identifying and targeting specific student literacy and numeracy learning needs through the situational analysis, leading to the uptake of a large number of literacy and numeracy programs through this National Partnership.</w:t>
      </w:r>
    </w:p>
    <w:p w:rsidR="00803B2A" w:rsidRDefault="00803B2A" w:rsidP="005367B2"/>
    <w:p w:rsidR="00803B2A" w:rsidRDefault="00803B2A" w:rsidP="005367B2">
      <w:r>
        <w:t xml:space="preserve">Analysis of school plans indicates that the learning of </w:t>
      </w:r>
      <w:r w:rsidRPr="00714BF0">
        <w:t xml:space="preserve">LBOTE </w:t>
      </w:r>
      <w:r>
        <w:t xml:space="preserve">and English as a Second Language (ESL) </w:t>
      </w:r>
      <w:r w:rsidRPr="00714BF0">
        <w:t>students</w:t>
      </w:r>
      <w:r>
        <w:t xml:space="preserve"> to date has been supported by:</w:t>
      </w:r>
    </w:p>
    <w:p w:rsidR="00803B2A" w:rsidRPr="00491C37" w:rsidRDefault="00803B2A" w:rsidP="005367B2">
      <w:pPr>
        <w:pStyle w:val="ListParagraph"/>
        <w:numPr>
          <w:ilvl w:val="0"/>
          <w:numId w:val="22"/>
        </w:numPr>
      </w:pPr>
      <w:r w:rsidRPr="00491C37">
        <w:t>professional learning for staff across key learning areas on effective E</w:t>
      </w:r>
      <w:r>
        <w:t>SL</w:t>
      </w:r>
      <w:r w:rsidRPr="00491C37">
        <w:t xml:space="preserve"> pedagogy, catering for</w:t>
      </w:r>
      <w:r>
        <w:t xml:space="preserve"> the</w:t>
      </w:r>
      <w:r w:rsidRPr="00491C37">
        <w:t xml:space="preserve"> needs of ESL and refugee students, and the use of ESL sc</w:t>
      </w:r>
      <w:r>
        <w:t xml:space="preserve">ales for assessment, reporting </w:t>
      </w:r>
      <w:r w:rsidRPr="00491C37">
        <w:t>and programming</w:t>
      </w:r>
    </w:p>
    <w:p w:rsidR="00803B2A" w:rsidRPr="00491C37" w:rsidRDefault="00803B2A" w:rsidP="005367B2">
      <w:pPr>
        <w:pStyle w:val="ListParagraph"/>
        <w:numPr>
          <w:ilvl w:val="0"/>
          <w:numId w:val="22"/>
        </w:numPr>
      </w:pPr>
      <w:r w:rsidRPr="00491C37">
        <w:t xml:space="preserve">the </w:t>
      </w:r>
      <w:r w:rsidRPr="00D910E7">
        <w:rPr>
          <w:i/>
        </w:rPr>
        <w:t>Successful Language Learners</w:t>
      </w:r>
      <w:r w:rsidRPr="00491C37">
        <w:t xml:space="preserve"> pilot</w:t>
      </w:r>
    </w:p>
    <w:p w:rsidR="00803B2A" w:rsidRPr="00491C37" w:rsidRDefault="00803B2A" w:rsidP="005367B2">
      <w:pPr>
        <w:pStyle w:val="ListParagraph"/>
        <w:numPr>
          <w:ilvl w:val="0"/>
          <w:numId w:val="22"/>
        </w:numPr>
      </w:pPr>
      <w:r>
        <w:t>analysing NAPLAN data of ESL students</w:t>
      </w:r>
    </w:p>
    <w:p w:rsidR="00803B2A" w:rsidRPr="00491C37" w:rsidRDefault="00803B2A" w:rsidP="005367B2">
      <w:pPr>
        <w:pStyle w:val="ListParagraph"/>
        <w:numPr>
          <w:ilvl w:val="0"/>
          <w:numId w:val="22"/>
        </w:numPr>
      </w:pPr>
      <w:r>
        <w:t>Individual learning plans for ESL students</w:t>
      </w:r>
    </w:p>
    <w:p w:rsidR="00803B2A" w:rsidRDefault="00803B2A" w:rsidP="00AA753B"/>
    <w:p w:rsidR="00803B2A" w:rsidRDefault="00803B2A" w:rsidP="00542711">
      <w:pPr>
        <w:rPr>
          <w:color w:val="006699"/>
          <w:lang w:val="en-AU"/>
        </w:rPr>
      </w:pPr>
      <w:r>
        <w:rPr>
          <w:color w:val="006699"/>
          <w:lang w:val="en-AU"/>
        </w:rPr>
        <w:br w:type="page"/>
      </w:r>
      <w:r w:rsidRPr="00542711">
        <w:rPr>
          <w:color w:val="006699"/>
          <w:lang w:val="en-AU"/>
        </w:rPr>
        <w:lastRenderedPageBreak/>
        <w:t xml:space="preserve">Baseline data for Literacy and Numeracy performance in Years 3, 5, 7 and 9 </w:t>
      </w:r>
    </w:p>
    <w:p w:rsidR="00803B2A" w:rsidRDefault="00803B2A" w:rsidP="00542711">
      <w:pPr>
        <w:rPr>
          <w:color w:val="006699"/>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987"/>
        <w:gridCol w:w="988"/>
        <w:gridCol w:w="988"/>
        <w:gridCol w:w="988"/>
      </w:tblGrid>
      <w:tr w:rsidR="00803B2A" w:rsidRPr="00DD0E38" w:rsidTr="00DD0E38">
        <w:trPr>
          <w:trHeight w:val="567"/>
        </w:trPr>
        <w:tc>
          <w:tcPr>
            <w:tcW w:w="5211" w:type="dxa"/>
            <w:shd w:val="pct5" w:color="auto" w:fill="auto"/>
            <w:vAlign w:val="center"/>
          </w:tcPr>
          <w:p w:rsidR="00803B2A" w:rsidRPr="00DD0E38" w:rsidRDefault="00803B2A" w:rsidP="00AC4AE6">
            <w:pPr>
              <w:rPr>
                <w:b/>
                <w:lang w:val="en-AU"/>
              </w:rPr>
            </w:pPr>
            <w:r w:rsidRPr="00DD0E38">
              <w:rPr>
                <w:b/>
                <w:lang w:val="en-AU"/>
              </w:rPr>
              <w:t xml:space="preserve">NAPLAN 2009 </w:t>
            </w:r>
          </w:p>
          <w:p w:rsidR="00803B2A" w:rsidRPr="00DD0E38" w:rsidRDefault="00803B2A" w:rsidP="00AC4AE6">
            <w:pPr>
              <w:rPr>
                <w:b/>
                <w:lang w:val="en-AU"/>
              </w:rPr>
            </w:pPr>
            <w:r w:rsidRPr="00DD0E38">
              <w:rPr>
                <w:b/>
                <w:lang w:val="en-AU"/>
              </w:rPr>
              <w:t>Results for participating Low SES NP Schools</w:t>
            </w:r>
          </w:p>
        </w:tc>
        <w:tc>
          <w:tcPr>
            <w:tcW w:w="1007" w:type="dxa"/>
            <w:shd w:val="pct5" w:color="auto" w:fill="auto"/>
            <w:vAlign w:val="center"/>
          </w:tcPr>
          <w:p w:rsidR="00803B2A" w:rsidRPr="00DD0E38" w:rsidRDefault="00803B2A" w:rsidP="00DD0E38">
            <w:pPr>
              <w:jc w:val="center"/>
              <w:rPr>
                <w:b/>
                <w:lang w:val="en-AU"/>
              </w:rPr>
            </w:pPr>
            <w:r w:rsidRPr="00DD0E38">
              <w:rPr>
                <w:b/>
                <w:lang w:val="en-AU"/>
              </w:rPr>
              <w:t>Year 3</w:t>
            </w:r>
          </w:p>
        </w:tc>
        <w:tc>
          <w:tcPr>
            <w:tcW w:w="1008" w:type="dxa"/>
            <w:shd w:val="pct5" w:color="auto" w:fill="auto"/>
            <w:vAlign w:val="center"/>
          </w:tcPr>
          <w:p w:rsidR="00803B2A" w:rsidRPr="00DD0E38" w:rsidRDefault="00803B2A" w:rsidP="00DD0E38">
            <w:pPr>
              <w:jc w:val="center"/>
              <w:rPr>
                <w:b/>
                <w:lang w:val="en-AU"/>
              </w:rPr>
            </w:pPr>
            <w:r w:rsidRPr="00DD0E38">
              <w:rPr>
                <w:b/>
                <w:lang w:val="en-AU"/>
              </w:rPr>
              <w:t>Year 5</w:t>
            </w:r>
          </w:p>
        </w:tc>
        <w:tc>
          <w:tcPr>
            <w:tcW w:w="1008" w:type="dxa"/>
            <w:shd w:val="pct5" w:color="auto" w:fill="auto"/>
            <w:vAlign w:val="center"/>
          </w:tcPr>
          <w:p w:rsidR="00803B2A" w:rsidRPr="00DD0E38" w:rsidRDefault="00803B2A" w:rsidP="00DD0E38">
            <w:pPr>
              <w:jc w:val="center"/>
              <w:rPr>
                <w:b/>
                <w:lang w:val="en-AU"/>
              </w:rPr>
            </w:pPr>
            <w:r w:rsidRPr="00DD0E38">
              <w:rPr>
                <w:b/>
                <w:lang w:val="en-AU"/>
              </w:rPr>
              <w:t>Year 7</w:t>
            </w:r>
          </w:p>
        </w:tc>
        <w:tc>
          <w:tcPr>
            <w:tcW w:w="1008" w:type="dxa"/>
            <w:shd w:val="pct5" w:color="auto" w:fill="auto"/>
            <w:vAlign w:val="center"/>
          </w:tcPr>
          <w:p w:rsidR="00803B2A" w:rsidRPr="00DD0E38" w:rsidRDefault="00803B2A" w:rsidP="00DD0E38">
            <w:pPr>
              <w:jc w:val="center"/>
              <w:rPr>
                <w:b/>
                <w:lang w:val="en-AU"/>
              </w:rPr>
            </w:pPr>
            <w:r w:rsidRPr="00DD0E38">
              <w:rPr>
                <w:b/>
                <w:lang w:val="en-AU"/>
              </w:rPr>
              <w:t>Year 9</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1: Percentage at or above Minimum Standard – All Students Reading</w:t>
            </w:r>
          </w:p>
        </w:tc>
        <w:tc>
          <w:tcPr>
            <w:tcW w:w="1007" w:type="dxa"/>
            <w:vAlign w:val="center"/>
          </w:tcPr>
          <w:p w:rsidR="00803B2A" w:rsidRPr="00DD0E38" w:rsidRDefault="00803B2A" w:rsidP="00DD0E38">
            <w:pPr>
              <w:jc w:val="center"/>
              <w:rPr>
                <w:lang w:val="en-AU"/>
              </w:rPr>
            </w:pPr>
            <w:r w:rsidRPr="00DD0E38">
              <w:rPr>
                <w:lang w:val="en-AU"/>
              </w:rPr>
              <w:t>92.4</w:t>
            </w:r>
          </w:p>
        </w:tc>
        <w:tc>
          <w:tcPr>
            <w:tcW w:w="1008" w:type="dxa"/>
            <w:vAlign w:val="center"/>
          </w:tcPr>
          <w:p w:rsidR="00803B2A" w:rsidRPr="00DD0E38" w:rsidRDefault="00803B2A" w:rsidP="00DD0E38">
            <w:pPr>
              <w:jc w:val="center"/>
              <w:rPr>
                <w:lang w:val="en-AU"/>
              </w:rPr>
            </w:pPr>
            <w:r w:rsidRPr="00DD0E38">
              <w:rPr>
                <w:lang w:val="en-AU"/>
              </w:rPr>
              <w:t>85.5</w:t>
            </w:r>
          </w:p>
        </w:tc>
        <w:tc>
          <w:tcPr>
            <w:tcW w:w="1008" w:type="dxa"/>
            <w:vAlign w:val="center"/>
          </w:tcPr>
          <w:p w:rsidR="00803B2A" w:rsidRPr="00DD0E38" w:rsidRDefault="00803B2A" w:rsidP="00DD0E38">
            <w:pPr>
              <w:jc w:val="center"/>
              <w:rPr>
                <w:lang w:val="en-AU"/>
              </w:rPr>
            </w:pPr>
            <w:r w:rsidRPr="00DD0E38">
              <w:rPr>
                <w:lang w:val="en-AU"/>
              </w:rPr>
              <w:t>87.2</w:t>
            </w:r>
          </w:p>
        </w:tc>
        <w:tc>
          <w:tcPr>
            <w:tcW w:w="1008" w:type="dxa"/>
            <w:vAlign w:val="center"/>
          </w:tcPr>
          <w:p w:rsidR="00803B2A" w:rsidRPr="00DD0E38" w:rsidRDefault="00803B2A" w:rsidP="00DD0E38">
            <w:pPr>
              <w:jc w:val="center"/>
              <w:rPr>
                <w:lang w:val="en-AU"/>
              </w:rPr>
            </w:pPr>
            <w:r w:rsidRPr="00DD0E38">
              <w:rPr>
                <w:lang w:val="en-AU"/>
              </w:rPr>
              <w:t>84.0</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2: Percentage at or above Minimum Standard – All Students Numeracy</w:t>
            </w:r>
          </w:p>
        </w:tc>
        <w:tc>
          <w:tcPr>
            <w:tcW w:w="1007" w:type="dxa"/>
            <w:vAlign w:val="center"/>
          </w:tcPr>
          <w:p w:rsidR="00803B2A" w:rsidRPr="00DD0E38" w:rsidRDefault="00803B2A" w:rsidP="00DD0E38">
            <w:pPr>
              <w:jc w:val="center"/>
              <w:rPr>
                <w:lang w:val="en-AU"/>
              </w:rPr>
            </w:pPr>
            <w:r w:rsidRPr="00DD0E38">
              <w:rPr>
                <w:lang w:val="en-AU"/>
              </w:rPr>
              <w:t>88.4</w:t>
            </w:r>
          </w:p>
        </w:tc>
        <w:tc>
          <w:tcPr>
            <w:tcW w:w="1008" w:type="dxa"/>
            <w:vAlign w:val="center"/>
          </w:tcPr>
          <w:p w:rsidR="00803B2A" w:rsidRPr="00DD0E38" w:rsidRDefault="00803B2A" w:rsidP="00DD0E38">
            <w:pPr>
              <w:jc w:val="center"/>
              <w:rPr>
                <w:lang w:val="en-AU"/>
              </w:rPr>
            </w:pPr>
            <w:r w:rsidRPr="00DD0E38">
              <w:rPr>
                <w:lang w:val="en-AU"/>
              </w:rPr>
              <w:t>92.6</w:t>
            </w:r>
          </w:p>
        </w:tc>
        <w:tc>
          <w:tcPr>
            <w:tcW w:w="1008" w:type="dxa"/>
            <w:vAlign w:val="center"/>
          </w:tcPr>
          <w:p w:rsidR="00803B2A" w:rsidRPr="00DD0E38" w:rsidRDefault="00803B2A" w:rsidP="00DD0E38">
            <w:pPr>
              <w:jc w:val="center"/>
              <w:rPr>
                <w:lang w:val="en-AU"/>
              </w:rPr>
            </w:pPr>
            <w:r w:rsidRPr="00DD0E38">
              <w:rPr>
                <w:lang w:val="en-AU"/>
              </w:rPr>
              <w:t>90.5</w:t>
            </w:r>
          </w:p>
        </w:tc>
        <w:tc>
          <w:tcPr>
            <w:tcW w:w="1008" w:type="dxa"/>
            <w:vAlign w:val="center"/>
          </w:tcPr>
          <w:p w:rsidR="00803B2A" w:rsidRPr="00DD0E38" w:rsidRDefault="00803B2A" w:rsidP="00DD0E38">
            <w:pPr>
              <w:jc w:val="center"/>
              <w:rPr>
                <w:lang w:val="en-AU"/>
              </w:rPr>
            </w:pPr>
            <w:r w:rsidRPr="00DD0E38">
              <w:rPr>
                <w:lang w:val="en-AU"/>
              </w:rPr>
              <w:t>92.6</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3: Percentage of proficient – All Students Reading</w:t>
            </w:r>
          </w:p>
        </w:tc>
        <w:tc>
          <w:tcPr>
            <w:tcW w:w="1007" w:type="dxa"/>
            <w:vAlign w:val="center"/>
          </w:tcPr>
          <w:p w:rsidR="00803B2A" w:rsidRPr="00DD0E38" w:rsidRDefault="00803B2A" w:rsidP="00DD0E38">
            <w:pPr>
              <w:jc w:val="center"/>
              <w:rPr>
                <w:lang w:val="en-AU"/>
              </w:rPr>
            </w:pPr>
            <w:r w:rsidRPr="00DD0E38">
              <w:rPr>
                <w:lang w:val="en-AU"/>
              </w:rPr>
              <w:t>29.5</w:t>
            </w:r>
          </w:p>
        </w:tc>
        <w:tc>
          <w:tcPr>
            <w:tcW w:w="1008" w:type="dxa"/>
            <w:vAlign w:val="center"/>
          </w:tcPr>
          <w:p w:rsidR="00803B2A" w:rsidRPr="00DD0E38" w:rsidRDefault="00803B2A" w:rsidP="00DD0E38">
            <w:pPr>
              <w:jc w:val="center"/>
              <w:rPr>
                <w:lang w:val="en-AU"/>
              </w:rPr>
            </w:pPr>
            <w:r w:rsidRPr="00DD0E38">
              <w:rPr>
                <w:lang w:val="en-AU"/>
              </w:rPr>
              <w:t>23.8</w:t>
            </w:r>
          </w:p>
        </w:tc>
        <w:tc>
          <w:tcPr>
            <w:tcW w:w="1008" w:type="dxa"/>
            <w:vAlign w:val="center"/>
          </w:tcPr>
          <w:p w:rsidR="00803B2A" w:rsidRPr="00DD0E38" w:rsidRDefault="00803B2A" w:rsidP="00DD0E38">
            <w:pPr>
              <w:jc w:val="center"/>
              <w:rPr>
                <w:lang w:val="en-AU"/>
              </w:rPr>
            </w:pPr>
            <w:r w:rsidRPr="00DD0E38">
              <w:rPr>
                <w:lang w:val="en-AU"/>
              </w:rPr>
              <w:t>16.7</w:t>
            </w:r>
          </w:p>
        </w:tc>
        <w:tc>
          <w:tcPr>
            <w:tcW w:w="1008" w:type="dxa"/>
            <w:vAlign w:val="center"/>
          </w:tcPr>
          <w:p w:rsidR="00803B2A" w:rsidRPr="00DD0E38" w:rsidRDefault="00803B2A" w:rsidP="00DD0E38">
            <w:pPr>
              <w:jc w:val="center"/>
              <w:rPr>
                <w:lang w:val="en-AU"/>
              </w:rPr>
            </w:pPr>
            <w:r w:rsidRPr="00DD0E38">
              <w:rPr>
                <w:lang w:val="en-AU"/>
              </w:rPr>
              <w:t>14.0</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4: Percentage of proficient – All Students Numeracy</w:t>
            </w:r>
          </w:p>
        </w:tc>
        <w:tc>
          <w:tcPr>
            <w:tcW w:w="1007" w:type="dxa"/>
            <w:vAlign w:val="center"/>
          </w:tcPr>
          <w:p w:rsidR="00803B2A" w:rsidRPr="00DD0E38" w:rsidRDefault="00803B2A" w:rsidP="00DD0E38">
            <w:pPr>
              <w:jc w:val="center"/>
              <w:rPr>
                <w:lang w:val="en-AU"/>
              </w:rPr>
            </w:pPr>
            <w:r w:rsidRPr="00DD0E38">
              <w:rPr>
                <w:lang w:val="en-AU"/>
              </w:rPr>
              <w:t>24.6</w:t>
            </w:r>
          </w:p>
        </w:tc>
        <w:tc>
          <w:tcPr>
            <w:tcW w:w="1008" w:type="dxa"/>
            <w:vAlign w:val="center"/>
          </w:tcPr>
          <w:p w:rsidR="00803B2A" w:rsidRPr="00DD0E38" w:rsidRDefault="00803B2A" w:rsidP="00DD0E38">
            <w:pPr>
              <w:jc w:val="center"/>
              <w:rPr>
                <w:lang w:val="en-AU"/>
              </w:rPr>
            </w:pPr>
            <w:r w:rsidRPr="00DD0E38">
              <w:rPr>
                <w:lang w:val="en-AU"/>
              </w:rPr>
              <w:t>19.0</w:t>
            </w:r>
          </w:p>
        </w:tc>
        <w:tc>
          <w:tcPr>
            <w:tcW w:w="1008" w:type="dxa"/>
            <w:vAlign w:val="center"/>
          </w:tcPr>
          <w:p w:rsidR="00803B2A" w:rsidRPr="00DD0E38" w:rsidRDefault="00803B2A" w:rsidP="00DD0E38">
            <w:pPr>
              <w:jc w:val="center"/>
              <w:rPr>
                <w:lang w:val="en-AU"/>
              </w:rPr>
            </w:pPr>
            <w:r w:rsidRPr="00DD0E38">
              <w:rPr>
                <w:lang w:val="en-AU"/>
              </w:rPr>
              <w:t>16.2</w:t>
            </w:r>
          </w:p>
        </w:tc>
        <w:tc>
          <w:tcPr>
            <w:tcW w:w="1008" w:type="dxa"/>
            <w:vAlign w:val="center"/>
          </w:tcPr>
          <w:p w:rsidR="00803B2A" w:rsidRPr="00DD0E38" w:rsidRDefault="00803B2A" w:rsidP="00DD0E38">
            <w:pPr>
              <w:jc w:val="center"/>
              <w:rPr>
                <w:lang w:val="en-AU"/>
              </w:rPr>
            </w:pPr>
            <w:r w:rsidRPr="00DD0E38">
              <w:rPr>
                <w:lang w:val="en-AU"/>
              </w:rPr>
              <w:t>15.0</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5: Mean scale score – All Students Reading</w:t>
            </w:r>
          </w:p>
        </w:tc>
        <w:tc>
          <w:tcPr>
            <w:tcW w:w="1007" w:type="dxa"/>
            <w:vAlign w:val="center"/>
          </w:tcPr>
          <w:p w:rsidR="00803B2A" w:rsidRPr="00DD0E38" w:rsidRDefault="00803B2A" w:rsidP="00DD0E38">
            <w:pPr>
              <w:jc w:val="center"/>
              <w:rPr>
                <w:lang w:val="en-AU"/>
              </w:rPr>
            </w:pPr>
            <w:r w:rsidRPr="00DD0E38">
              <w:rPr>
                <w:lang w:val="en-AU"/>
              </w:rPr>
              <w:t>382.1</w:t>
            </w:r>
          </w:p>
        </w:tc>
        <w:tc>
          <w:tcPr>
            <w:tcW w:w="1008" w:type="dxa"/>
            <w:vAlign w:val="center"/>
          </w:tcPr>
          <w:p w:rsidR="00803B2A" w:rsidRPr="00DD0E38" w:rsidRDefault="00803B2A" w:rsidP="00DD0E38">
            <w:pPr>
              <w:jc w:val="center"/>
              <w:rPr>
                <w:lang w:val="en-AU"/>
              </w:rPr>
            </w:pPr>
            <w:r w:rsidRPr="00DD0E38">
              <w:rPr>
                <w:lang w:val="en-AU"/>
              </w:rPr>
              <w:t>464.5</w:t>
            </w:r>
          </w:p>
        </w:tc>
        <w:tc>
          <w:tcPr>
            <w:tcW w:w="1008" w:type="dxa"/>
            <w:vAlign w:val="center"/>
          </w:tcPr>
          <w:p w:rsidR="00803B2A" w:rsidRPr="00DD0E38" w:rsidRDefault="00803B2A" w:rsidP="00DD0E38">
            <w:pPr>
              <w:jc w:val="center"/>
              <w:rPr>
                <w:lang w:val="en-AU"/>
              </w:rPr>
            </w:pPr>
            <w:r w:rsidRPr="00DD0E38">
              <w:rPr>
                <w:lang w:val="en-AU"/>
              </w:rPr>
              <w:t>509.7</w:t>
            </w:r>
          </w:p>
        </w:tc>
        <w:tc>
          <w:tcPr>
            <w:tcW w:w="1008" w:type="dxa"/>
            <w:vAlign w:val="center"/>
          </w:tcPr>
          <w:p w:rsidR="00803B2A" w:rsidRPr="00DD0E38" w:rsidRDefault="00803B2A" w:rsidP="00DD0E38">
            <w:pPr>
              <w:jc w:val="center"/>
              <w:rPr>
                <w:lang w:val="en-AU"/>
              </w:rPr>
            </w:pPr>
            <w:r w:rsidRPr="00DD0E38">
              <w:rPr>
                <w:lang w:val="en-AU"/>
              </w:rPr>
              <w:t>553.5</w:t>
            </w:r>
          </w:p>
        </w:tc>
      </w:tr>
      <w:tr w:rsidR="00803B2A" w:rsidRPr="00DD0E38" w:rsidTr="00DD0E38">
        <w:trPr>
          <w:trHeight w:val="567"/>
        </w:trPr>
        <w:tc>
          <w:tcPr>
            <w:tcW w:w="5211" w:type="dxa"/>
            <w:shd w:val="pct5" w:color="auto" w:fill="auto"/>
            <w:vAlign w:val="center"/>
          </w:tcPr>
          <w:p w:rsidR="00803B2A" w:rsidRPr="00DD0E38" w:rsidRDefault="00803B2A" w:rsidP="00DD0E38">
            <w:pPr>
              <w:ind w:left="1134" w:hanging="1134"/>
              <w:rPr>
                <w:lang w:val="en-AU"/>
              </w:rPr>
            </w:pPr>
            <w:r w:rsidRPr="00DD0E38">
              <w:rPr>
                <w:lang w:val="en-AU"/>
              </w:rPr>
              <w:t>Measure 6: Mean scale score – All Students Numeracy</w:t>
            </w:r>
          </w:p>
        </w:tc>
        <w:tc>
          <w:tcPr>
            <w:tcW w:w="1007" w:type="dxa"/>
            <w:vAlign w:val="center"/>
          </w:tcPr>
          <w:p w:rsidR="00803B2A" w:rsidRPr="00DD0E38" w:rsidRDefault="00803B2A" w:rsidP="00DD0E38">
            <w:pPr>
              <w:jc w:val="center"/>
              <w:rPr>
                <w:lang w:val="en-AU"/>
              </w:rPr>
            </w:pPr>
            <w:r w:rsidRPr="00DD0E38">
              <w:rPr>
                <w:lang w:val="en-AU"/>
              </w:rPr>
              <w:t>371.5</w:t>
            </w:r>
          </w:p>
        </w:tc>
        <w:tc>
          <w:tcPr>
            <w:tcW w:w="1008" w:type="dxa"/>
            <w:vAlign w:val="center"/>
          </w:tcPr>
          <w:p w:rsidR="00803B2A" w:rsidRPr="00DD0E38" w:rsidRDefault="00803B2A" w:rsidP="00DD0E38">
            <w:pPr>
              <w:jc w:val="center"/>
              <w:rPr>
                <w:lang w:val="en-AU"/>
              </w:rPr>
            </w:pPr>
            <w:r w:rsidRPr="00DD0E38">
              <w:rPr>
                <w:lang w:val="en-AU"/>
              </w:rPr>
              <w:t>467.1</w:t>
            </w:r>
          </w:p>
        </w:tc>
        <w:tc>
          <w:tcPr>
            <w:tcW w:w="1008" w:type="dxa"/>
            <w:vAlign w:val="center"/>
          </w:tcPr>
          <w:p w:rsidR="00803B2A" w:rsidRPr="00DD0E38" w:rsidRDefault="00803B2A" w:rsidP="00DD0E38">
            <w:pPr>
              <w:jc w:val="center"/>
              <w:rPr>
                <w:lang w:val="en-AU"/>
              </w:rPr>
            </w:pPr>
            <w:r w:rsidRPr="00DD0E38">
              <w:rPr>
                <w:lang w:val="en-AU"/>
              </w:rPr>
              <w:t>512.0</w:t>
            </w:r>
          </w:p>
        </w:tc>
        <w:tc>
          <w:tcPr>
            <w:tcW w:w="1008" w:type="dxa"/>
            <w:vAlign w:val="center"/>
          </w:tcPr>
          <w:p w:rsidR="00803B2A" w:rsidRPr="00DD0E38" w:rsidRDefault="00803B2A" w:rsidP="00DD0E38">
            <w:pPr>
              <w:jc w:val="center"/>
              <w:rPr>
                <w:lang w:val="en-AU"/>
              </w:rPr>
            </w:pPr>
            <w:r w:rsidRPr="00DD0E38">
              <w:rPr>
                <w:lang w:val="en-AU"/>
              </w:rPr>
              <w:t>563.9</w:t>
            </w:r>
          </w:p>
        </w:tc>
      </w:tr>
    </w:tbl>
    <w:p w:rsidR="00803B2A" w:rsidRDefault="00803B2A" w:rsidP="00F47132">
      <w:pPr>
        <w:rPr>
          <w:lang w:val="en-AU"/>
        </w:rPr>
      </w:pPr>
    </w:p>
    <w:p w:rsidR="00803B2A" w:rsidRPr="00715555" w:rsidRDefault="00803B2A" w:rsidP="00E30EF0">
      <w:pPr>
        <w:spacing w:after="200" w:line="276" w:lineRule="auto"/>
      </w:pPr>
      <w:r>
        <w:t>School-</w:t>
      </w:r>
      <w:r w:rsidRPr="00715555">
        <w:t>based assessment and reporting mechanisms</w:t>
      </w:r>
    </w:p>
    <w:p w:rsidR="00803B2A" w:rsidRDefault="00803B2A" w:rsidP="005367B2">
      <w:r w:rsidRPr="00A67F2E">
        <w:t>All Low S</w:t>
      </w:r>
      <w:r>
        <w:t>ocio-</w:t>
      </w:r>
      <w:r w:rsidRPr="00A67F2E">
        <w:t>E</w:t>
      </w:r>
      <w:r>
        <w:t xml:space="preserve">conomic </w:t>
      </w:r>
      <w:r w:rsidRPr="00A67F2E">
        <w:t>S</w:t>
      </w:r>
      <w:r>
        <w:t>tatus School Communities</w:t>
      </w:r>
      <w:r w:rsidRPr="00A67F2E">
        <w:t xml:space="preserve"> NP schools undertook a situational analysis</w:t>
      </w:r>
      <w:r>
        <w:t>, including</w:t>
      </w:r>
      <w:r w:rsidRPr="00A67F2E">
        <w:t xml:space="preserve"> a</w:t>
      </w:r>
      <w:r>
        <w:t>n in-depth</w:t>
      </w:r>
      <w:r w:rsidRPr="00A67F2E">
        <w:t xml:space="preserve"> analysis of student performance data t</w:t>
      </w:r>
      <w:r>
        <w:t>o ensure appropriate strategies were selected to address identified student needs</w:t>
      </w:r>
      <w:r w:rsidRPr="00A67F2E">
        <w:t xml:space="preserve">. Revised school plans </w:t>
      </w:r>
      <w:r>
        <w:t>with</w:t>
      </w:r>
      <w:r w:rsidRPr="00A67F2E">
        <w:t xml:space="preserve"> enhanced and additional strategies</w:t>
      </w:r>
      <w:r>
        <w:t xml:space="preserve"> </w:t>
      </w:r>
      <w:r w:rsidRPr="00A67F2E">
        <w:t>ali</w:t>
      </w:r>
      <w:r>
        <w:t>gned to the six reforms of the L</w:t>
      </w:r>
      <w:r w:rsidRPr="00A67F2E">
        <w:t>ow SES NP have been submitted</w:t>
      </w:r>
      <w:r>
        <w:t xml:space="preserve"> and</w:t>
      </w:r>
      <w:r w:rsidRPr="00A67F2E">
        <w:t xml:space="preserve"> signed off by</w:t>
      </w:r>
      <w:r>
        <w:t xml:space="preserve"> relevant sectoral authorities.</w:t>
      </w:r>
    </w:p>
    <w:p w:rsidR="00803B2A" w:rsidRPr="00A67F2E" w:rsidRDefault="00803B2A" w:rsidP="005367B2"/>
    <w:p w:rsidR="00803B2A" w:rsidRDefault="00803B2A" w:rsidP="005367B2">
      <w:r w:rsidRPr="00A67F2E">
        <w:t>Within government schools, student assessment</w:t>
      </w:r>
      <w:r>
        <w:t xml:space="preserve"> </w:t>
      </w:r>
      <w:r w:rsidRPr="00A67F2E">
        <w:t>is expli</w:t>
      </w:r>
      <w:r>
        <w:t xml:space="preserve">citly aligned to the </w:t>
      </w:r>
      <w:smartTag w:uri="urn:schemas-microsoft-com:office:smarttags" w:element="place">
        <w:r>
          <w:t>New South Wales</w:t>
        </w:r>
      </w:smartTag>
      <w:r w:rsidRPr="00A67F2E">
        <w:t xml:space="preserve"> curriculum and is reported using a format which complies with Commonwealth requirements for reporting to parents. All schools provide at least two written reports to parents annually. Catholic and </w:t>
      </w:r>
      <w:r>
        <w:t>independent</w:t>
      </w:r>
      <w:r w:rsidRPr="00A67F2E">
        <w:t xml:space="preserve"> schools undertake similar reporting processes.</w:t>
      </w:r>
      <w:r>
        <w:t xml:space="preserve"> All government schools will complete an annual school report.</w:t>
      </w:r>
    </w:p>
    <w:p w:rsidR="00803B2A" w:rsidRDefault="00803B2A" w:rsidP="00715555"/>
    <w:p w:rsidR="00803B2A" w:rsidRPr="00715555" w:rsidRDefault="00803B2A" w:rsidP="00715555">
      <w:pPr>
        <w:pStyle w:val="Heading4"/>
      </w:pPr>
      <w:r w:rsidRPr="00715555">
        <w:t>Case studies from individual schools illustrating a range of scenarios o</w:t>
      </w:r>
      <w:r>
        <w:t>perating within the partnership</w:t>
      </w:r>
    </w:p>
    <w:p w:rsidR="00803B2A" w:rsidRDefault="00803B2A" w:rsidP="00715555">
      <w:pPr>
        <w:rPr>
          <w:b/>
        </w:rPr>
      </w:pPr>
      <w:r w:rsidRPr="008D0AF7">
        <w:rPr>
          <w:i/>
        </w:rPr>
        <w:t xml:space="preserve">Case studies can be found in the </w:t>
      </w:r>
      <w:r>
        <w:rPr>
          <w:i/>
        </w:rPr>
        <w:t>‘</w:t>
      </w:r>
      <w:r w:rsidRPr="008D0AF7">
        <w:rPr>
          <w:i/>
        </w:rPr>
        <w:t>Good Practice</w:t>
      </w:r>
      <w:r>
        <w:rPr>
          <w:i/>
        </w:rPr>
        <w:t>’</w:t>
      </w:r>
      <w:r w:rsidRPr="008D0AF7">
        <w:rPr>
          <w:i/>
        </w:rPr>
        <w:t xml:space="preserve"> section of this report below.</w:t>
      </w: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p w:rsidR="00803B2A" w:rsidRDefault="00803B2A" w:rsidP="00715555">
      <w:pPr>
        <w:rPr>
          <w:b/>
        </w:rPr>
      </w:pPr>
    </w:p>
    <w:tbl>
      <w:tblPr>
        <w:tblW w:w="0" w:type="auto"/>
        <w:tblLook w:val="00A0" w:firstRow="1" w:lastRow="0" w:firstColumn="1" w:lastColumn="0" w:noHBand="0" w:noVBand="0"/>
      </w:tblPr>
      <w:tblGrid>
        <w:gridCol w:w="8856"/>
      </w:tblGrid>
      <w:tr w:rsidR="00803B2A" w:rsidRPr="00DD0E38" w:rsidTr="00DD0E38">
        <w:trPr>
          <w:trHeight w:val="567"/>
        </w:trPr>
        <w:tc>
          <w:tcPr>
            <w:tcW w:w="9576" w:type="dxa"/>
            <w:shd w:val="clear" w:color="auto" w:fill="CCFFFF"/>
            <w:vAlign w:val="center"/>
          </w:tcPr>
          <w:p w:rsidR="00803B2A" w:rsidRPr="00DD0E38" w:rsidRDefault="00803B2A" w:rsidP="00715555">
            <w:pPr>
              <w:pStyle w:val="Heading2"/>
            </w:pPr>
            <w:bookmarkStart w:id="48" w:name="_Toc257280295"/>
            <w:r w:rsidRPr="00DD0E38">
              <w:lastRenderedPageBreak/>
              <w:t>Impact of the National Partnership and implementation issues</w:t>
            </w:r>
            <w:bookmarkEnd w:id="48"/>
          </w:p>
        </w:tc>
      </w:tr>
    </w:tbl>
    <w:p w:rsidR="00803B2A" w:rsidRDefault="00803B2A" w:rsidP="00715555"/>
    <w:p w:rsidR="00803B2A" w:rsidRPr="00F14F6D" w:rsidRDefault="00803B2A" w:rsidP="00207917">
      <w:pPr>
        <w:pStyle w:val="Heading3"/>
      </w:pPr>
      <w:bookmarkStart w:id="49" w:name="_Toc255463836"/>
      <w:bookmarkStart w:id="50" w:name="_Toc257280296"/>
      <w:r w:rsidRPr="00F14F6D">
        <w:t>Impact</w:t>
      </w:r>
      <w:bookmarkEnd w:id="49"/>
      <w:r w:rsidRPr="00F14F6D">
        <w:t xml:space="preserve"> of the National Partnership</w:t>
      </w:r>
      <w:bookmarkEnd w:id="50"/>
    </w:p>
    <w:p w:rsidR="00803B2A" w:rsidRDefault="00803B2A" w:rsidP="00207917">
      <w:r>
        <w:t xml:space="preserve">Feedback indicates the following impacts are emerging from the preparation, consultation and analysis stage of the Low Socio-Economic Status School Communities National Partnership: </w:t>
      </w:r>
    </w:p>
    <w:p w:rsidR="00803B2A" w:rsidRDefault="00803B2A" w:rsidP="00207917"/>
    <w:p w:rsidR="00803B2A" w:rsidRPr="00A5396E" w:rsidRDefault="00803B2A" w:rsidP="00207917">
      <w:pPr>
        <w:pStyle w:val="Heading4"/>
      </w:pPr>
      <w:r w:rsidRPr="00A5396E">
        <w:t>Increased engagement with data as a basis for educational planning</w:t>
      </w:r>
    </w:p>
    <w:p w:rsidR="00803B2A" w:rsidRDefault="00803B2A" w:rsidP="005367B2">
      <w:r>
        <w:t>The use of student data to inform decision-making is central to the planning process for this National Partnership. Schools have been assisted in the collection and analysis of data through a range of tools and processes, including staff participation in d</w:t>
      </w:r>
      <w:r w:rsidRPr="00714BF0">
        <w:t xml:space="preserve">ata analysis workshops provided by </w:t>
      </w:r>
      <w:r>
        <w:t xml:space="preserve">both the </w:t>
      </w:r>
      <w:r w:rsidRPr="00714BF0">
        <w:t>state office and regions</w:t>
      </w:r>
      <w:r>
        <w:t>. Initial feedback across the sectors indicates a heightened appreciation for the value of decision-making informed by data, and greater capacity to undertake effective data analysis.</w:t>
      </w:r>
    </w:p>
    <w:p w:rsidR="00803B2A" w:rsidRDefault="00803B2A" w:rsidP="00207917"/>
    <w:p w:rsidR="00803B2A" w:rsidRPr="00A5396E" w:rsidRDefault="00803B2A" w:rsidP="00207917">
      <w:pPr>
        <w:pStyle w:val="Heading4"/>
      </w:pPr>
      <w:r w:rsidRPr="00A5396E">
        <w:t>Enhanced and deeper understanding of students’ strengths and areas for improvement</w:t>
      </w:r>
    </w:p>
    <w:p w:rsidR="00803B2A" w:rsidRDefault="00803B2A" w:rsidP="005367B2">
      <w:r>
        <w:t xml:space="preserve">The effective use of student data has contributed to a deeper understanding of students’ strengths and the identification of areas for improvement. Schools </w:t>
      </w:r>
      <w:r w:rsidRPr="00714BF0">
        <w:t>were able to link this information to teacher professional learning and to identify strategies and programs to ad</w:t>
      </w:r>
      <w:r>
        <w:t>dress identified areas of need.</w:t>
      </w:r>
    </w:p>
    <w:p w:rsidR="00803B2A" w:rsidRDefault="00803B2A" w:rsidP="00207917"/>
    <w:p w:rsidR="00803B2A" w:rsidRPr="00A5396E" w:rsidRDefault="00803B2A" w:rsidP="00207917">
      <w:pPr>
        <w:pStyle w:val="Heading4"/>
      </w:pPr>
      <w:r w:rsidRPr="00A5396E">
        <w:t xml:space="preserve">Increased awareness of leadership skills </w:t>
      </w:r>
      <w:r>
        <w:t>and</w:t>
      </w:r>
      <w:r w:rsidRPr="00A5396E">
        <w:t xml:space="preserve"> change management</w:t>
      </w:r>
    </w:p>
    <w:p w:rsidR="00803B2A" w:rsidRDefault="00803B2A" w:rsidP="005367B2">
      <w:r>
        <w:t>Staff participation in the school situational analysis process and leadership and development programs have increased teachers’ awareness of the importance of leadership skills and the processes through which change is facilitated, supported and sustained.</w:t>
      </w:r>
    </w:p>
    <w:p w:rsidR="00803B2A" w:rsidRDefault="00803B2A" w:rsidP="005A67AB">
      <w:pPr>
        <w:spacing w:after="200" w:line="276" w:lineRule="auto"/>
      </w:pPr>
    </w:p>
    <w:p w:rsidR="00803B2A" w:rsidRPr="00803B2A" w:rsidRDefault="00803B2A" w:rsidP="005A67AB">
      <w:pPr>
        <w:spacing w:after="200" w:line="276" w:lineRule="auto"/>
        <w:rPr>
          <w:color w:val="333399"/>
        </w:rPr>
      </w:pPr>
      <w:r w:rsidRPr="00803B2A">
        <w:rPr>
          <w:color w:val="333399"/>
        </w:rPr>
        <w:t>Increased support for professional development of principals and teachers at school level</w:t>
      </w:r>
    </w:p>
    <w:p w:rsidR="00803B2A" w:rsidRDefault="00803B2A" w:rsidP="005367B2">
      <w:r>
        <w:t>This is reflected in s</w:t>
      </w:r>
      <w:r w:rsidRPr="00714BF0">
        <w:t xml:space="preserve">chools </w:t>
      </w:r>
      <w:r>
        <w:t xml:space="preserve">choosing to </w:t>
      </w:r>
      <w:r w:rsidRPr="00714BF0">
        <w:t>us</w:t>
      </w:r>
      <w:r>
        <w:t>e</w:t>
      </w:r>
      <w:r w:rsidRPr="00714BF0">
        <w:t xml:space="preserve"> N</w:t>
      </w:r>
      <w:r>
        <w:t xml:space="preserve">ational </w:t>
      </w:r>
      <w:r w:rsidRPr="00714BF0">
        <w:t>P</w:t>
      </w:r>
      <w:r>
        <w:t>artnership</w:t>
      </w:r>
      <w:r w:rsidRPr="00714BF0">
        <w:t xml:space="preserve"> funding to expand and enhance </w:t>
      </w:r>
      <w:r>
        <w:t>teacher quality</w:t>
      </w:r>
      <w:r w:rsidRPr="00714BF0">
        <w:t xml:space="preserve"> implementation strategies</w:t>
      </w:r>
      <w:r>
        <w:t>,</w:t>
      </w:r>
      <w:r w:rsidRPr="00714BF0">
        <w:t xml:space="preserve"> including expanded professional learning opportunities, expanded support for new teachers and high quality teachers and school executive teams</w:t>
      </w:r>
      <w:r w:rsidRPr="00592C39">
        <w:rPr>
          <w:lang w:val="en-GB"/>
        </w:rPr>
        <w:t xml:space="preserve"> modelling</w:t>
      </w:r>
      <w:r>
        <w:t xml:space="preserve"> best practice for colleagues.</w:t>
      </w:r>
    </w:p>
    <w:p w:rsidR="00803B2A" w:rsidRDefault="00803B2A" w:rsidP="005367B2"/>
    <w:p w:rsidR="00803B2A" w:rsidRPr="00A5396E" w:rsidRDefault="00803B2A" w:rsidP="00207917">
      <w:pPr>
        <w:pStyle w:val="Heading4"/>
      </w:pPr>
      <w:r w:rsidRPr="00A5396E">
        <w:t>Increased emphasis on parental engagement and opportunities to link more effectively with local community</w:t>
      </w:r>
    </w:p>
    <w:p w:rsidR="00803B2A" w:rsidRDefault="00803B2A" w:rsidP="005367B2">
      <w:r>
        <w:t>Feedback indicates a strong level of consultation with parents and the local community in the planning process. This is a positive outcome given the tight time frame schools</w:t>
      </w:r>
      <w:r w:rsidRPr="00521509">
        <w:t xml:space="preserve"> </w:t>
      </w:r>
      <w:r>
        <w:t>were required to comply with. This also indicates that schools regard Reform 6 (external partnerships with parents, other schools, businesses and communities) as an essential component in achieving positive cultural change in school communities, which will lead to enhanced student outcomes.</w:t>
      </w:r>
    </w:p>
    <w:p w:rsidR="00803B2A" w:rsidRDefault="00803B2A" w:rsidP="005367B2"/>
    <w:p w:rsidR="00803B2A" w:rsidRDefault="00803B2A" w:rsidP="005367B2">
      <w:r>
        <w:lastRenderedPageBreak/>
        <w:t xml:space="preserve">Through this National Partnership, </w:t>
      </w:r>
      <w:smartTag w:uri="urn:schemas-microsoft-com:office:smarttags" w:element="place">
        <w:r>
          <w:t>New South Wales</w:t>
        </w:r>
      </w:smartTag>
      <w:r>
        <w:t xml:space="preserve"> is actively promoting increased parental engagement as a strategy to support student learning, engagement and aspirations. </w:t>
      </w:r>
    </w:p>
    <w:p w:rsidR="00803B2A" w:rsidRDefault="00803B2A" w:rsidP="005367B2"/>
    <w:p w:rsidR="00803B2A" w:rsidRDefault="00803B2A" w:rsidP="005367B2">
      <w:pPr>
        <w:rPr>
          <w:i/>
          <w:lang w:val="en-GB"/>
        </w:rPr>
      </w:pPr>
      <w:r>
        <w:t xml:space="preserve">The prioritisation of this strategy is reflected in the state’s active participation in the national collaboration project – </w:t>
      </w:r>
      <w:r w:rsidRPr="00592C39">
        <w:rPr>
          <w:i/>
          <w:lang w:val="en-GB"/>
        </w:rPr>
        <w:t>Strategies to engage parents/caregivers in school in Low SES schools</w:t>
      </w:r>
      <w:r>
        <w:rPr>
          <w:i/>
          <w:lang w:val="en-GB"/>
        </w:rPr>
        <w:t>.</w:t>
      </w:r>
    </w:p>
    <w:p w:rsidR="00803B2A" w:rsidRDefault="00803B2A" w:rsidP="005367B2">
      <w:pPr>
        <w:rPr>
          <w:i/>
          <w:lang w:val="en-GB"/>
        </w:rPr>
      </w:pPr>
    </w:p>
    <w:p w:rsidR="00803B2A" w:rsidRDefault="00803B2A" w:rsidP="005367B2">
      <w:r>
        <w:rPr>
          <w:lang w:val="en-GB"/>
        </w:rPr>
        <w:t>This project was</w:t>
      </w:r>
      <w:r w:rsidRPr="00592C39">
        <w:rPr>
          <w:lang w:val="en-GB"/>
        </w:rPr>
        <w:t xml:space="preserve"> one of six initiatives identified by the Ministerial Council for Education, Employment, Training and Youth Affairs in April 2009</w:t>
      </w:r>
      <w:r>
        <w:rPr>
          <w:lang w:val="en-GB"/>
        </w:rPr>
        <w:t xml:space="preserve"> </w:t>
      </w:r>
      <w:r w:rsidRPr="00BB3E10">
        <w:rPr>
          <w:lang w:val="en-GB"/>
        </w:rPr>
        <w:t>to support the successful implementation of the National Partnerships</w:t>
      </w:r>
      <w:r w:rsidRPr="00592C39">
        <w:rPr>
          <w:lang w:val="en-GB"/>
        </w:rPr>
        <w:t xml:space="preserve">. </w:t>
      </w:r>
      <w:smartTag w:uri="urn:schemas-microsoft-com:office:smarttags" w:element="place">
        <w:r>
          <w:t>New South Wales</w:t>
        </w:r>
      </w:smartTag>
      <w:r>
        <w:t xml:space="preserve"> has three representatives on the Taskforce</w:t>
      </w:r>
      <w:r w:rsidRPr="009D3798">
        <w:t xml:space="preserve"> </w:t>
      </w:r>
      <w:r>
        <w:t>established to implement the initiative. The members, who provide both a cross-sectoral and a parental perspective, will collaborate in sourcing and developing case studies highlighting good practice in relation to parental engagement.</w:t>
      </w:r>
    </w:p>
    <w:p w:rsidR="00803B2A" w:rsidRDefault="00803B2A" w:rsidP="005367B2"/>
    <w:p w:rsidR="00803B2A" w:rsidRDefault="00803B2A" w:rsidP="005367B2">
      <w:r>
        <w:t>As the National Partnership progresses, it is expected that parental and community involvement and engagement will further increase and strengthen.</w:t>
      </w:r>
    </w:p>
    <w:p w:rsidR="00803B2A" w:rsidRPr="00714BF0" w:rsidRDefault="00803B2A" w:rsidP="005367B2"/>
    <w:p w:rsidR="00803B2A" w:rsidRPr="00A5396E" w:rsidRDefault="00803B2A" w:rsidP="00207917">
      <w:pPr>
        <w:pStyle w:val="Heading4"/>
      </w:pPr>
      <w:r w:rsidRPr="00A5396E">
        <w:t>Stronger links with Aboriginal communities and education groups</w:t>
      </w:r>
    </w:p>
    <w:p w:rsidR="00803B2A" w:rsidRPr="00586CB0" w:rsidRDefault="00803B2A" w:rsidP="005367B2">
      <w:pPr>
        <w:rPr>
          <w:i/>
        </w:rPr>
      </w:pPr>
      <w:r w:rsidRPr="00586CB0">
        <w:rPr>
          <w:i/>
        </w:rPr>
        <w:t>See ‘Activities supporting Indigenous students’ section below for details.</w:t>
      </w:r>
    </w:p>
    <w:p w:rsidR="00803B2A" w:rsidRDefault="00803B2A" w:rsidP="00BE6492"/>
    <w:p w:rsidR="00803B2A" w:rsidRPr="00A5396E" w:rsidRDefault="00803B2A" w:rsidP="00207917">
      <w:pPr>
        <w:pStyle w:val="Heading4"/>
      </w:pPr>
      <w:r w:rsidRPr="00A5396E">
        <w:t xml:space="preserve">Extension of the impact of the National Partnership </w:t>
      </w:r>
    </w:p>
    <w:p w:rsidR="00803B2A" w:rsidRDefault="00803B2A" w:rsidP="005367B2">
      <w:r>
        <w:t>Schools’ engagement with their local community and neighbouring schools is an area of potential growth.</w:t>
      </w:r>
    </w:p>
    <w:p w:rsidR="00803B2A" w:rsidRDefault="00803B2A" w:rsidP="005367B2"/>
    <w:p w:rsidR="00803B2A" w:rsidRDefault="00803B2A" w:rsidP="005367B2">
      <w:r>
        <w:t>An early example of this is found in a school participating in the Low SES National Partnership working closely with non-</w:t>
      </w:r>
      <w:r w:rsidRPr="00714BF0">
        <w:t>N</w:t>
      </w:r>
      <w:r>
        <w:t xml:space="preserve">ational </w:t>
      </w:r>
      <w:r w:rsidRPr="00714BF0">
        <w:t>P</w:t>
      </w:r>
      <w:r>
        <w:t xml:space="preserve">artnership </w:t>
      </w:r>
      <w:r w:rsidRPr="00714BF0">
        <w:t>funded local schools to develop closely aligned strategies for student engagement, attendance and retention. N</w:t>
      </w:r>
      <w:r>
        <w:t xml:space="preserve">ational </w:t>
      </w:r>
      <w:r w:rsidRPr="00714BF0">
        <w:t>P</w:t>
      </w:r>
      <w:r>
        <w:t xml:space="preserve">artnership </w:t>
      </w:r>
      <w:r w:rsidRPr="00714BF0">
        <w:t xml:space="preserve">funding </w:t>
      </w:r>
      <w:r>
        <w:t>is enabling schools to implement consistent and integrated strategies across a local area.</w:t>
      </w:r>
    </w:p>
    <w:p w:rsidR="00803B2A" w:rsidRPr="00714BF0" w:rsidRDefault="00803B2A" w:rsidP="005367B2"/>
    <w:p w:rsidR="00803B2A" w:rsidRPr="00A5396E" w:rsidRDefault="00803B2A" w:rsidP="00207917">
      <w:pPr>
        <w:pStyle w:val="Heading4"/>
      </w:pPr>
      <w:r w:rsidRPr="00A5396E">
        <w:t>Strengthened collaboration and sharing, within and between sectors</w:t>
      </w:r>
    </w:p>
    <w:p w:rsidR="00803B2A" w:rsidRDefault="00803B2A" w:rsidP="005367B2">
      <w:bookmarkStart w:id="51" w:name="_Toc255463837"/>
      <w:r>
        <w:t>The National Partnership has provided a valuable means of facilitating cross-sectoral collaboration to jointly develop effective strategies within the reform areas.</w:t>
      </w:r>
    </w:p>
    <w:p w:rsidR="00803B2A" w:rsidRDefault="00803B2A" w:rsidP="005367B2"/>
    <w:p w:rsidR="00803B2A" w:rsidRDefault="00803B2A" w:rsidP="00AB5840">
      <w:r>
        <w:t>Increased collaboration within sectors is evidenced in the m</w:t>
      </w:r>
      <w:r w:rsidRPr="00714BF0">
        <w:t xml:space="preserve">any </w:t>
      </w:r>
      <w:r>
        <w:t xml:space="preserve">government </w:t>
      </w:r>
      <w:r w:rsidRPr="00714BF0">
        <w:t>schools working in clusters to release and share teaching and learning leaders across groups of schools.</w:t>
      </w:r>
    </w:p>
    <w:p w:rsidR="00803B2A" w:rsidRDefault="00803B2A" w:rsidP="00AB5840"/>
    <w:p w:rsidR="00803B2A" w:rsidRDefault="00803B2A" w:rsidP="00AB5840">
      <w:smartTag w:uri="urn:schemas-microsoft-com:office:smarttags" w:element="place">
        <w:r>
          <w:t>New South Wales</w:t>
        </w:r>
      </w:smartTag>
      <w:r>
        <w:t xml:space="preserve"> is maximising the potential for cross-sectoral collaboration through the governance and implementation structures it has established for the Smarter Schools National Partnerships. At all levels of governance and implementation, the NSW’s school sectors are working together to identify and develop strategies for addressing National Partnership related issues.</w:t>
      </w:r>
    </w:p>
    <w:p w:rsidR="00803B2A" w:rsidRDefault="00803B2A" w:rsidP="00AB5840"/>
    <w:p w:rsidR="00803B2A" w:rsidRDefault="00803B2A" w:rsidP="00AB5840">
      <w:r>
        <w:t xml:space="preserve">A cross-sectoral Low Socio-Economic Status School Communities Working Group meets regularly to discuss items of interest and concern. The Working Group has discussed the development and sharing of information and communication packages to </w:t>
      </w:r>
      <w:r>
        <w:lastRenderedPageBreak/>
        <w:t>support schools in the planning process and in undertaking innovative and new programs.</w:t>
      </w:r>
    </w:p>
    <w:p w:rsidR="00803B2A" w:rsidRDefault="00803B2A" w:rsidP="00AB5840"/>
    <w:p w:rsidR="00803B2A" w:rsidRDefault="00803B2A" w:rsidP="005367B2">
      <w:r>
        <w:t>Another example of effective cross-sectoral collaboration is the development of communication strategies to enable good practice to be shared between sectors, such as the development of case studies.</w:t>
      </w:r>
    </w:p>
    <w:p w:rsidR="00803B2A" w:rsidRDefault="00803B2A" w:rsidP="005367B2"/>
    <w:p w:rsidR="00803B2A" w:rsidRPr="00714BF0" w:rsidRDefault="00803B2A" w:rsidP="005367B2">
      <w:r w:rsidRPr="00714BF0">
        <w:t xml:space="preserve">As schools continue implementation during 2010, </w:t>
      </w:r>
      <w:r>
        <w:t xml:space="preserve">the </w:t>
      </w:r>
      <w:r w:rsidRPr="00714BF0">
        <w:t>progress and impact of strategies and programs will continue to be evaluated</w:t>
      </w:r>
      <w:r>
        <w:t xml:space="preserve"> and documented</w:t>
      </w:r>
      <w:r w:rsidRPr="00714BF0">
        <w:t>.</w:t>
      </w:r>
    </w:p>
    <w:p w:rsidR="00803B2A" w:rsidRDefault="00803B2A" w:rsidP="00F515A6"/>
    <w:p w:rsidR="00803B2A" w:rsidRDefault="00803B2A" w:rsidP="00F515A6"/>
    <w:p w:rsidR="00803B2A" w:rsidRPr="00950B51" w:rsidRDefault="00803B2A" w:rsidP="00F515A6"/>
    <w:p w:rsidR="00803B2A" w:rsidRPr="00F14F6D" w:rsidRDefault="00803B2A" w:rsidP="00173046">
      <w:pPr>
        <w:pStyle w:val="Heading3"/>
      </w:pPr>
      <w:bookmarkStart w:id="52" w:name="_Toc257280297"/>
      <w:r>
        <w:t>Implementation i</w:t>
      </w:r>
      <w:r w:rsidRPr="00F14F6D">
        <w:t>ssues</w:t>
      </w:r>
      <w:bookmarkEnd w:id="51"/>
      <w:bookmarkEnd w:id="52"/>
    </w:p>
    <w:p w:rsidR="00803B2A" w:rsidRDefault="00803B2A" w:rsidP="005367B2">
      <w:r>
        <w:t>Schools in the Low Socio-Economic Status School Communities National Partnership are currently in the very early stages of implementation. Planning for the 2009 and 2010 cohorts involved schools undertaking consultation and a situational analysis using a variety of resources and tools.</w:t>
      </w:r>
    </w:p>
    <w:p w:rsidR="00803B2A" w:rsidRDefault="00803B2A" w:rsidP="005C585A"/>
    <w:p w:rsidR="00803B2A" w:rsidRDefault="00803B2A" w:rsidP="005C585A">
      <w:r>
        <w:t>Feedback from principals indicates that the timeframes for undertaking the situational analysis were extremely tight but that the information gained from the situational analysis was a key component in the successful identification of the strategies and programs implemented at school level.  This feedback regarding the pressures arising from the limited timeframe was consistent across all three sectors.</w:t>
      </w:r>
    </w:p>
    <w:p w:rsidR="00803B2A" w:rsidRDefault="00803B2A" w:rsidP="005C585A"/>
    <w:p w:rsidR="00803B2A" w:rsidRDefault="00803B2A" w:rsidP="005C585A">
      <w:r>
        <w:t>Further development of planning tools, support materials and structures and longer timeframes will benefit schools across all sectors, ensuring that future cohorts of schools enter the Low SES National Partnership with greater confidence and encouraging better alignment between reform strategies and funding allocation.</w:t>
      </w:r>
    </w:p>
    <w:p w:rsidR="00803B2A" w:rsidRDefault="00803B2A" w:rsidP="005367B2"/>
    <w:p w:rsidR="00803B2A" w:rsidRPr="005E4AD5" w:rsidRDefault="00803B2A" w:rsidP="005367B2">
      <w:r>
        <w:t>Early indications are that while there are some widely shared issues, schools also face unique challenges in planning for and implementing the reforms in a way that suits and benefits their particular context. For example, the independent school joining the National Partnership in 2009 found it challenging to implement a process designed for a sector which was still responsive to the school’s needs and the reforms. A</w:t>
      </w:r>
      <w:r w:rsidRPr="005E4AD5">
        <w:t>s only one independent school was scheduled to start in 2009, the school did not have the benefit of other schools to share ideas or provide collegial support.</w:t>
      </w:r>
    </w:p>
    <w:p w:rsidR="00803B2A" w:rsidRDefault="00803B2A" w:rsidP="005367B2"/>
    <w:p w:rsidR="00803B2A" w:rsidRPr="00EF3CBD" w:rsidRDefault="00803B2A" w:rsidP="005367B2">
      <w:smartTag w:uri="urn:schemas-microsoft-com:office:smarttags" w:element="place">
        <w:r>
          <w:t>New South Wales</w:t>
        </w:r>
      </w:smartTag>
      <w:r>
        <w:t xml:space="preserve"> is conscious of the need to develop strategies to address these unique challenges and provide responsive support processes in the future.</w:t>
      </w:r>
    </w:p>
    <w:p w:rsidR="00803B2A" w:rsidRDefault="00803B2A">
      <w:pPr>
        <w:spacing w:after="200" w:line="276" w:lineRule="auto"/>
      </w:pPr>
      <w:r>
        <w:br w:type="page"/>
      </w:r>
    </w:p>
    <w:tbl>
      <w:tblPr>
        <w:tblW w:w="0" w:type="auto"/>
        <w:tblLook w:val="00A0" w:firstRow="1" w:lastRow="0" w:firstColumn="1" w:lastColumn="0" w:noHBand="0" w:noVBand="0"/>
      </w:tblPr>
      <w:tblGrid>
        <w:gridCol w:w="8856"/>
      </w:tblGrid>
      <w:tr w:rsidR="00803B2A" w:rsidRPr="00DD0E38" w:rsidTr="00DD0E38">
        <w:trPr>
          <w:trHeight w:val="567"/>
        </w:trPr>
        <w:tc>
          <w:tcPr>
            <w:tcW w:w="9576" w:type="dxa"/>
            <w:shd w:val="clear" w:color="auto" w:fill="CCFFFF"/>
            <w:vAlign w:val="center"/>
          </w:tcPr>
          <w:p w:rsidR="00803B2A" w:rsidRPr="00DD0E38" w:rsidRDefault="00803B2A" w:rsidP="002933F2">
            <w:pPr>
              <w:pStyle w:val="Heading2"/>
            </w:pPr>
            <w:bookmarkStart w:id="53" w:name="_Toc257280298"/>
            <w:r w:rsidRPr="00DD0E38">
              <w:t>Activities supporting Indigenous students</w:t>
            </w:r>
            <w:bookmarkEnd w:id="53"/>
          </w:p>
        </w:tc>
      </w:tr>
    </w:tbl>
    <w:p w:rsidR="00803B2A" w:rsidRDefault="00803B2A" w:rsidP="002739BD"/>
    <w:p w:rsidR="00803B2A" w:rsidRDefault="00803B2A" w:rsidP="005C585A">
      <w:r>
        <w:t>The analysis of school plans indicates that schools are working closely with whole communities including non-National Partnership funded local schools to develop aligned strategies for Aboriginal student engagement, attendance and retention.</w:t>
      </w:r>
    </w:p>
    <w:p w:rsidR="00803B2A" w:rsidRDefault="00803B2A" w:rsidP="005C585A"/>
    <w:p w:rsidR="00803B2A" w:rsidRDefault="00803B2A" w:rsidP="005C585A">
      <w:r>
        <w:t>A number of National Partnership schools are working closely with local Aboriginal Education Consultative Groups to develop and lead collaborative programs that build meaningful, sustainable community involvement, including the use of Aboriginal languages, involving Aboriginal elders in school activities, establishing homework centres and providing community rooms and resources.</w:t>
      </w:r>
    </w:p>
    <w:p w:rsidR="00803B2A" w:rsidRDefault="00803B2A" w:rsidP="005C585A"/>
    <w:p w:rsidR="00803B2A" w:rsidRDefault="00803B2A" w:rsidP="005C585A">
      <w:r>
        <w:t>Partnering effectively and extensively with local Aboriginal Education Consultative Groups is an area NSW is looking to develop</w:t>
      </w:r>
      <w:r w:rsidRPr="003D29EE">
        <w:t xml:space="preserve"> </w:t>
      </w:r>
      <w:r>
        <w:t>further. Other potential areas for expansion include the promotion of existing good practice through case studies and teacher professional learning, jointly planned with the Aboriginal Education and Training Directorate and Aboriginal Education Consultative Group.</w:t>
      </w:r>
    </w:p>
    <w:p w:rsidR="00803B2A" w:rsidRDefault="00803B2A" w:rsidP="005C585A"/>
    <w:p w:rsidR="00803B2A" w:rsidRDefault="00803B2A" w:rsidP="005C585A">
      <w:r>
        <w:t>Government schools have identified the following strategies to support Aboriginal students:</w:t>
      </w:r>
    </w:p>
    <w:p w:rsidR="00803B2A" w:rsidRPr="006F2AA5" w:rsidRDefault="00803B2A" w:rsidP="005C585A">
      <w:pPr>
        <w:pStyle w:val="ListParagraph"/>
        <w:numPr>
          <w:ilvl w:val="0"/>
          <w:numId w:val="22"/>
        </w:numPr>
      </w:pPr>
      <w:r w:rsidRPr="006F2AA5">
        <w:t xml:space="preserve">professional learning for all teachers on the </w:t>
      </w:r>
      <w:r w:rsidRPr="00AF7A8E">
        <w:rPr>
          <w:i/>
        </w:rPr>
        <w:t>Aboriginal Education and Training Strategy</w:t>
      </w:r>
      <w:r>
        <w:t xml:space="preserve"> </w:t>
      </w:r>
      <w:r w:rsidRPr="00AF7A8E">
        <w:rPr>
          <w:i/>
        </w:rPr>
        <w:t>2009-2012</w:t>
      </w:r>
    </w:p>
    <w:p w:rsidR="00803B2A" w:rsidRPr="006F2AA5" w:rsidRDefault="00803B2A" w:rsidP="005C585A">
      <w:pPr>
        <w:pStyle w:val="ListParagraph"/>
        <w:numPr>
          <w:ilvl w:val="0"/>
          <w:numId w:val="22"/>
        </w:numPr>
      </w:pPr>
      <w:r w:rsidRPr="006F2AA5">
        <w:t>embedding local Aboriginal language</w:t>
      </w:r>
      <w:r>
        <w:t>s</w:t>
      </w:r>
      <w:r w:rsidRPr="006F2AA5">
        <w:t xml:space="preserve"> into the curriculum</w:t>
      </w:r>
    </w:p>
    <w:p w:rsidR="00803B2A" w:rsidRPr="006F2AA5" w:rsidRDefault="00803B2A" w:rsidP="005C585A">
      <w:pPr>
        <w:pStyle w:val="ListParagraph"/>
        <w:numPr>
          <w:ilvl w:val="0"/>
          <w:numId w:val="22"/>
        </w:numPr>
      </w:pPr>
      <w:r w:rsidRPr="006F2AA5">
        <w:t xml:space="preserve">embedding </w:t>
      </w:r>
      <w:r>
        <w:t xml:space="preserve">of </w:t>
      </w:r>
      <w:r w:rsidRPr="006F2AA5">
        <w:t>Aboriginal content and viewpoint across all curriculum areas</w:t>
      </w:r>
    </w:p>
    <w:p w:rsidR="00803B2A" w:rsidRPr="006F2AA5" w:rsidRDefault="00803B2A" w:rsidP="005C585A">
      <w:pPr>
        <w:pStyle w:val="ListParagraph"/>
        <w:numPr>
          <w:ilvl w:val="0"/>
          <w:numId w:val="22"/>
        </w:numPr>
      </w:pPr>
      <w:r w:rsidRPr="006F2AA5">
        <w:t>consulti</w:t>
      </w:r>
      <w:r>
        <w:t>ng</w:t>
      </w:r>
      <w:r w:rsidRPr="006F2AA5">
        <w:t xml:space="preserve"> with </w:t>
      </w:r>
      <w:r>
        <w:t xml:space="preserve">the </w:t>
      </w:r>
      <w:r w:rsidRPr="006F2AA5">
        <w:t xml:space="preserve">Aboriginal Education Consultative Group, Aboriginal </w:t>
      </w:r>
      <w:r>
        <w:t>elders</w:t>
      </w:r>
      <w:r w:rsidRPr="006F2AA5">
        <w:t xml:space="preserve"> and community members to employ and train school learning support officers from the Aboriginal community</w:t>
      </w:r>
    </w:p>
    <w:p w:rsidR="00803B2A" w:rsidRDefault="00803B2A" w:rsidP="00661A24">
      <w:pPr>
        <w:pStyle w:val="ListParagraph"/>
        <w:numPr>
          <w:ilvl w:val="0"/>
          <w:numId w:val="22"/>
        </w:numPr>
      </w:pPr>
      <w:r w:rsidRPr="006F2AA5">
        <w:t xml:space="preserve">developing </w:t>
      </w:r>
      <w:r>
        <w:t>personalised learning plan</w:t>
      </w:r>
      <w:r w:rsidRPr="006F2AA5">
        <w:t xml:space="preserve">s for </w:t>
      </w:r>
      <w:r>
        <w:t xml:space="preserve">all Aboriginal school students </w:t>
      </w:r>
    </w:p>
    <w:p w:rsidR="00803B2A" w:rsidRDefault="00803B2A" w:rsidP="00B21FB8"/>
    <w:p w:rsidR="00803B2A" w:rsidRPr="006F2AA5" w:rsidRDefault="00803B2A" w:rsidP="002739BD">
      <w:r w:rsidRPr="006F2AA5">
        <w:t xml:space="preserve">Strategies within the </w:t>
      </w:r>
      <w:r>
        <w:t>independent sector include:</w:t>
      </w:r>
    </w:p>
    <w:p w:rsidR="00803B2A" w:rsidRPr="005C585A" w:rsidRDefault="00803B2A" w:rsidP="005C585A">
      <w:pPr>
        <w:pStyle w:val="ListParagraph"/>
        <w:numPr>
          <w:ilvl w:val="0"/>
          <w:numId w:val="22"/>
        </w:numPr>
      </w:pPr>
      <w:r w:rsidRPr="005C585A">
        <w:t>establishing a homework centre</w:t>
      </w:r>
    </w:p>
    <w:p w:rsidR="00803B2A" w:rsidRPr="005C585A" w:rsidRDefault="00803B2A" w:rsidP="005C585A">
      <w:pPr>
        <w:pStyle w:val="ListParagraph"/>
        <w:numPr>
          <w:ilvl w:val="0"/>
          <w:numId w:val="22"/>
        </w:numPr>
      </w:pPr>
      <w:r w:rsidRPr="005C585A">
        <w:t>implementing a positive parenting course</w:t>
      </w:r>
    </w:p>
    <w:p w:rsidR="00803B2A" w:rsidRPr="005C585A" w:rsidRDefault="00803B2A" w:rsidP="005C585A">
      <w:pPr>
        <w:pStyle w:val="ListParagraph"/>
        <w:numPr>
          <w:ilvl w:val="0"/>
          <w:numId w:val="22"/>
        </w:numPr>
      </w:pPr>
      <w:r w:rsidRPr="005C585A">
        <w:t>identifying specific literacy and numeracy needs and addressing these through the appropriate programs</w:t>
      </w:r>
    </w:p>
    <w:p w:rsidR="00803B2A" w:rsidRPr="005C585A" w:rsidRDefault="00803B2A" w:rsidP="005C585A">
      <w:pPr>
        <w:pStyle w:val="ListParagraph"/>
        <w:numPr>
          <w:ilvl w:val="0"/>
          <w:numId w:val="22"/>
        </w:numPr>
      </w:pPr>
      <w:r w:rsidRPr="005C585A">
        <w:t>implementing community education and programs to enhance student well-being</w:t>
      </w:r>
    </w:p>
    <w:p w:rsidR="00803B2A" w:rsidRPr="005C585A" w:rsidRDefault="00803B2A" w:rsidP="005C585A">
      <w:pPr>
        <w:pStyle w:val="ListParagraph"/>
        <w:numPr>
          <w:ilvl w:val="0"/>
          <w:numId w:val="22"/>
        </w:numPr>
      </w:pPr>
      <w:r w:rsidRPr="005C585A">
        <w:t>employing an Aboriginal person to supp</w:t>
      </w:r>
      <w:r>
        <w:t>ort students’ literacy programs</w:t>
      </w:r>
    </w:p>
    <w:p w:rsidR="00803B2A" w:rsidRPr="006F2AA5" w:rsidRDefault="00803B2A" w:rsidP="005C585A"/>
    <w:p w:rsidR="00803B2A" w:rsidRDefault="00803B2A" w:rsidP="005C585A">
      <w:pPr>
        <w:spacing w:after="120"/>
      </w:pPr>
      <w:r>
        <w:t>Strategies in the Catholic sector include:</w:t>
      </w:r>
    </w:p>
    <w:p w:rsidR="00803B2A" w:rsidRPr="00EE4642" w:rsidRDefault="00803B2A" w:rsidP="00EE4642">
      <w:pPr>
        <w:pStyle w:val="ListParagraph"/>
        <w:numPr>
          <w:ilvl w:val="0"/>
          <w:numId w:val="22"/>
        </w:numPr>
      </w:pPr>
      <w:r w:rsidRPr="00EE4642">
        <w:t xml:space="preserve">a strong focus on identifying specific literacy and numeracy needs and targeting these through the most appropriate programs, which to date include </w:t>
      </w:r>
      <w:r w:rsidRPr="008D0AF7">
        <w:t xml:space="preserve">Taking Off with Numeracy, Focus on </w:t>
      </w:r>
      <w:smartTag w:uri="urn:schemas-microsoft-com:office:smarttags" w:element="place">
        <w:r w:rsidRPr="008D0AF7">
          <w:t>Reading</w:t>
        </w:r>
      </w:smartTag>
      <w:r w:rsidRPr="00EE4642">
        <w:t xml:space="preserve"> and </w:t>
      </w:r>
      <w:r w:rsidRPr="008D0AF7">
        <w:t>LEXIA</w:t>
      </w:r>
    </w:p>
    <w:p w:rsidR="00803B2A" w:rsidRDefault="00803B2A" w:rsidP="00EE4642">
      <w:pPr>
        <w:pStyle w:val="ListParagraph"/>
        <w:numPr>
          <w:ilvl w:val="0"/>
          <w:numId w:val="22"/>
        </w:numPr>
      </w:pPr>
      <w:r w:rsidRPr="00EE4642">
        <w:lastRenderedPageBreak/>
        <w:t>teacher educators</w:t>
      </w:r>
      <w:r>
        <w:t>’</w:t>
      </w:r>
      <w:r w:rsidRPr="00EE4642">
        <w:t xml:space="preserve"> development of support programs and pr</w:t>
      </w:r>
      <w:r>
        <w:t>ocesses for Aboriginal students</w:t>
      </w:r>
    </w:p>
    <w:p w:rsidR="00803B2A" w:rsidRDefault="00803B2A">
      <w:pPr>
        <w:spacing w:after="200" w:line="276" w:lineRule="auto"/>
        <w:rPr>
          <w:lang w:val="en-AU"/>
        </w:rPr>
      </w:pPr>
      <w:r>
        <w:br w:type="page"/>
      </w:r>
    </w:p>
    <w:p w:rsidR="00803B2A" w:rsidRPr="00BE6492" w:rsidRDefault="00803B2A" w:rsidP="00BE6492">
      <w:pPr>
        <w:ind w:left="360" w:hanging="360"/>
        <w:rPr>
          <w:sz w:val="2"/>
          <w:szCs w:val="2"/>
        </w:rPr>
      </w:pPr>
    </w:p>
    <w:tbl>
      <w:tblPr>
        <w:tblW w:w="0" w:type="auto"/>
        <w:tblLook w:val="00A0" w:firstRow="1" w:lastRow="0" w:firstColumn="1" w:lastColumn="0" w:noHBand="0" w:noVBand="0"/>
      </w:tblPr>
      <w:tblGrid>
        <w:gridCol w:w="8856"/>
      </w:tblGrid>
      <w:tr w:rsidR="00803B2A" w:rsidRPr="00DD0E38" w:rsidTr="00DD0E38">
        <w:trPr>
          <w:trHeight w:val="567"/>
        </w:trPr>
        <w:tc>
          <w:tcPr>
            <w:tcW w:w="9576" w:type="dxa"/>
            <w:shd w:val="clear" w:color="auto" w:fill="CCFFFF"/>
            <w:vAlign w:val="center"/>
          </w:tcPr>
          <w:p w:rsidR="00803B2A" w:rsidRPr="00DD0E38" w:rsidRDefault="00803B2A" w:rsidP="00F13E47">
            <w:pPr>
              <w:pStyle w:val="Heading2"/>
            </w:pPr>
            <w:bookmarkStart w:id="54" w:name="_Toc257280299"/>
            <w:r w:rsidRPr="00DD0E38">
              <w:t>Good practice</w:t>
            </w:r>
            <w:bookmarkEnd w:id="54"/>
          </w:p>
        </w:tc>
      </w:tr>
    </w:tbl>
    <w:p w:rsidR="00803B2A" w:rsidRDefault="00803B2A" w:rsidP="0025024C"/>
    <w:p w:rsidR="00803B2A" w:rsidRPr="00ED52EF" w:rsidRDefault="00803B2A" w:rsidP="00F13E47">
      <w:pPr>
        <w:pStyle w:val="Heading3"/>
      </w:pPr>
      <w:bookmarkStart w:id="55" w:name="_Toc257280300"/>
      <w:r w:rsidRPr="00ED52EF">
        <w:t>School self-evaluation</w:t>
      </w:r>
      <w:bookmarkEnd w:id="55"/>
    </w:p>
    <w:p w:rsidR="00803B2A" w:rsidRDefault="00803B2A" w:rsidP="00D71F3C">
      <w:r>
        <w:t>The implementation of National Partnership programs and activities are still in the very early stages, and it is too early to clearly identify the full impact of strategies. However, an analysis of school plans reveals that schools have been effective in analysing their particular contexts, and in identifying their students’ needs as a first step.</w:t>
      </w:r>
    </w:p>
    <w:p w:rsidR="00803B2A" w:rsidRDefault="00803B2A" w:rsidP="00D71F3C"/>
    <w:p w:rsidR="00803B2A" w:rsidRDefault="00803B2A" w:rsidP="00D71F3C">
      <w:r>
        <w:t>Plans indicate that schools are also making informed decisions about appropriate strategies to respond to their students’ identified needs.</w:t>
      </w:r>
    </w:p>
    <w:p w:rsidR="00803B2A" w:rsidRDefault="00803B2A" w:rsidP="00D71F3C"/>
    <w:p w:rsidR="00803B2A" w:rsidRDefault="00803B2A" w:rsidP="00D71F3C">
      <w:r>
        <w:t>This is evident in the following four school case studies:</w:t>
      </w:r>
    </w:p>
    <w:p w:rsidR="00803B2A" w:rsidRPr="00D71F3C" w:rsidRDefault="00803B2A" w:rsidP="00D71F3C">
      <w:pPr>
        <w:pStyle w:val="ListParagraph"/>
        <w:numPr>
          <w:ilvl w:val="0"/>
          <w:numId w:val="39"/>
        </w:numPr>
      </w:pPr>
      <w:r w:rsidRPr="00D71F3C">
        <w:t>an independent school supporting disengaged students who have been suspended or expelled from other schools</w:t>
      </w:r>
    </w:p>
    <w:p w:rsidR="00803B2A" w:rsidRPr="00D71F3C" w:rsidRDefault="00803B2A" w:rsidP="00D71F3C">
      <w:pPr>
        <w:pStyle w:val="ListParagraph"/>
        <w:numPr>
          <w:ilvl w:val="0"/>
          <w:numId w:val="39"/>
        </w:numPr>
      </w:pPr>
      <w:r w:rsidRPr="00D71F3C">
        <w:t>a Catholic school supporting Language Background Other Than English (LBOTE) students</w:t>
      </w:r>
    </w:p>
    <w:p w:rsidR="00803B2A" w:rsidRPr="00D71F3C" w:rsidRDefault="00803B2A" w:rsidP="00D71F3C">
      <w:pPr>
        <w:pStyle w:val="ListParagraph"/>
        <w:numPr>
          <w:ilvl w:val="0"/>
          <w:numId w:val="39"/>
        </w:numPr>
      </w:pPr>
      <w:r w:rsidRPr="00D71F3C">
        <w:t>a public school supporting English as a Second Language (ESL) and refugee students</w:t>
      </w:r>
    </w:p>
    <w:p w:rsidR="00803B2A" w:rsidRPr="00D71F3C" w:rsidRDefault="00803B2A" w:rsidP="00D71F3C">
      <w:pPr>
        <w:pStyle w:val="ListParagraph"/>
        <w:numPr>
          <w:ilvl w:val="0"/>
          <w:numId w:val="39"/>
        </w:numPr>
      </w:pPr>
      <w:r w:rsidRPr="00D71F3C">
        <w:t>a public school supporting Aboriginal students</w:t>
      </w:r>
    </w:p>
    <w:p w:rsidR="00803B2A" w:rsidRDefault="00803B2A" w:rsidP="00D71F3C"/>
    <w:p w:rsidR="00803B2A" w:rsidRDefault="00803B2A" w:rsidP="00D71F3C">
      <w:r>
        <w:t xml:space="preserve">A final fifth case study provides an overview of good practice strategies adopted by all participating National Partnerships schools within the region of </w:t>
      </w:r>
      <w:smartTag w:uri="urn:schemas-microsoft-com:office:smarttags" w:element="place">
        <w:r>
          <w:t>Western New South Wales</w:t>
        </w:r>
      </w:smartTag>
      <w:r>
        <w:t>.</w:t>
      </w:r>
    </w:p>
    <w:p w:rsidR="00803B2A" w:rsidRPr="00803B2A" w:rsidRDefault="00803B2A" w:rsidP="005A67AB">
      <w:pPr>
        <w:spacing w:after="200" w:line="276" w:lineRule="auto"/>
        <w:rPr>
          <w:b/>
        </w:rPr>
      </w:pPr>
      <w:r>
        <w:br w:type="page"/>
      </w:r>
      <w:bookmarkStart w:id="56" w:name="_Toc257280301"/>
      <w:r w:rsidRPr="00803B2A">
        <w:rPr>
          <w:b/>
        </w:rPr>
        <w:lastRenderedPageBreak/>
        <w:t>Case studies</w:t>
      </w:r>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03B2A" w:rsidRPr="00DD0E38" w:rsidTr="00DD0E38">
        <w:tc>
          <w:tcPr>
            <w:tcW w:w="9576" w:type="dxa"/>
            <w:shd w:val="pct5" w:color="auto" w:fill="auto"/>
          </w:tcPr>
          <w:p w:rsidR="00803B2A" w:rsidRPr="00DD0E38" w:rsidRDefault="00803B2A" w:rsidP="0008366A">
            <w:pPr>
              <w:pStyle w:val="Casestudy"/>
            </w:pPr>
          </w:p>
          <w:p w:rsidR="00803B2A" w:rsidRPr="00DD0E38" w:rsidRDefault="00803B2A" w:rsidP="00DD0E38">
            <w:pPr>
              <w:pStyle w:val="Casestudy"/>
              <w:spacing w:after="120"/>
              <w:rPr>
                <w:b/>
              </w:rPr>
            </w:pPr>
            <w:r w:rsidRPr="00DD0E38">
              <w:rPr>
                <w:b/>
              </w:rPr>
              <w:t>Case Study 1: Macleay Vocational College, Kempsey</w:t>
            </w:r>
          </w:p>
          <w:p w:rsidR="00803B2A" w:rsidRPr="00DD0E38" w:rsidRDefault="00803B2A" w:rsidP="00D71F3C">
            <w:pPr>
              <w:pStyle w:val="Casestudy"/>
            </w:pPr>
            <w:r w:rsidRPr="00DD0E38">
              <w:t xml:space="preserve">Macleay Vocational College, Kempsey is an independent community-based education and training provider. It is a </w:t>
            </w:r>
            <w:smartTag w:uri="urn:schemas-microsoft-com:office:smarttags" w:element="place">
              <w:smartTag w:uri="urn:schemas-microsoft-com:office:smarttags" w:element="place">
                <w:r w:rsidRPr="00DD0E38">
                  <w:t>Special</w:t>
                </w:r>
              </w:smartTag>
              <w:r w:rsidRPr="00DD0E38">
                <w:t xml:space="preserve"> </w:t>
              </w:r>
              <w:smartTag w:uri="urn:schemas-microsoft-com:office:smarttags" w:element="place">
                <w:r w:rsidRPr="00DD0E38">
                  <w:t>Assistance</w:t>
                </w:r>
              </w:smartTag>
              <w:r w:rsidRPr="00DD0E38">
                <w:t xml:space="preserve"> </w:t>
              </w:r>
              <w:smartTag w:uri="urn:schemas-microsoft-com:office:smarttags" w:element="place">
                <w:r w:rsidRPr="00DD0E38">
                  <w:t>School</w:t>
                </w:r>
              </w:smartTag>
            </w:smartTag>
            <w:r w:rsidRPr="00DD0E38">
              <w:t xml:space="preserve"> which targets young people who have been suspended or expelled from traditional education settings. Initial enrolment is in year 9. The school offers students the possibility of completing the School Certificate and </w:t>
            </w:r>
            <w:smartTag w:uri="urn:schemas-microsoft-com:office:smarttags" w:element="place">
              <w:smartTag w:uri="urn:schemas-microsoft-com:office:smarttags" w:element="place">
                <w:r w:rsidRPr="00DD0E38">
                  <w:t>Higher</w:t>
                </w:r>
              </w:smartTag>
              <w:r w:rsidRPr="00DD0E38">
                <w:t xml:space="preserve"> </w:t>
              </w:r>
              <w:smartTag w:uri="urn:schemas-microsoft-com:office:smarttags" w:element="place">
                <w:r w:rsidRPr="00DD0E38">
                  <w:t>School</w:t>
                </w:r>
              </w:smartTag>
            </w:smartTag>
            <w:r w:rsidRPr="00DD0E38">
              <w:t xml:space="preserve"> Certificate (HSC) with a University Admissions Index or vocational HSC. The college positions itself as a 'safety net', targeting disengaged students or students at risk of not achieving a basic high school education.</w:t>
            </w:r>
          </w:p>
          <w:p w:rsidR="00803B2A" w:rsidRPr="00DD0E38" w:rsidRDefault="00803B2A" w:rsidP="00D71F3C">
            <w:pPr>
              <w:pStyle w:val="Casestudy"/>
            </w:pPr>
          </w:p>
          <w:p w:rsidR="00803B2A" w:rsidRPr="00DD0E38" w:rsidRDefault="00803B2A" w:rsidP="00D71F3C">
            <w:pPr>
              <w:pStyle w:val="Casestudy"/>
            </w:pPr>
            <w:r w:rsidRPr="00DD0E38">
              <w:t>A vast majority of the current enrolment consists of students who have been chronic truants, bullied at previous schools, at risk of possible suicide or students exiting juvenile detention.</w:t>
            </w:r>
          </w:p>
          <w:p w:rsidR="00803B2A" w:rsidRPr="00DD0E38" w:rsidRDefault="00803B2A" w:rsidP="00D71F3C">
            <w:pPr>
              <w:pStyle w:val="Casestudy"/>
            </w:pPr>
          </w:p>
          <w:p w:rsidR="00803B2A" w:rsidRPr="00DD0E38" w:rsidRDefault="00803B2A" w:rsidP="00D71F3C">
            <w:pPr>
              <w:pStyle w:val="Casestudy"/>
            </w:pPr>
            <w:r w:rsidRPr="00DD0E38">
              <w:t>Of the current cohort of 72 students, 52 are Aboriginal students (72%) and 30 are male (42%). The reading age of the entire school ranges from 6 years and 16 years, with the average reading age of the year 9 cohort being 8.3 years - 10.2 years. Generally the year 9 cohort enters the college performing at stage 2/3 outcomes. The high literacy needs of the year 9 cohort are clearly evidenced by the number of readers/writers needed for year 9 examinations. The school has needed up to 9 readers/writers for year 9 examinations on average annually. There were 21 enrolments in year 9 in 2009, 16 of which were Aboriginal.</w:t>
            </w:r>
          </w:p>
          <w:p w:rsidR="00803B2A" w:rsidRPr="00DD0E38" w:rsidRDefault="00803B2A" w:rsidP="00D71F3C">
            <w:pPr>
              <w:pStyle w:val="Casestudy"/>
            </w:pPr>
          </w:p>
          <w:p w:rsidR="00803B2A" w:rsidRPr="00DD0E38" w:rsidRDefault="00803B2A" w:rsidP="00D71F3C">
            <w:pPr>
              <w:pStyle w:val="Casestudy"/>
            </w:pPr>
            <w:r w:rsidRPr="00DD0E38">
              <w:t>Improving the literacy of the students was identified as the first priority in the college school plan. ‘Reading To Learn’, a whole school literacy program developed by Dr David Rose, was chosen as the intervention strategy as it was designed specifically to engage Aboriginal students. The program has age-appropriate resources and subject-specific materials and is suitable for the wide range of reading ages in the cohort.</w:t>
            </w:r>
          </w:p>
          <w:p w:rsidR="00803B2A" w:rsidRPr="00DD0E38" w:rsidRDefault="00803B2A" w:rsidP="00D71F3C">
            <w:pPr>
              <w:pStyle w:val="Casestudy"/>
            </w:pPr>
          </w:p>
          <w:p w:rsidR="00803B2A" w:rsidRPr="00DD0E38" w:rsidRDefault="00803B2A" w:rsidP="00D71F3C">
            <w:pPr>
              <w:pStyle w:val="Casestudy"/>
            </w:pPr>
            <w:r w:rsidRPr="00DD0E38">
              <w:t>Implementation of the ‘</w:t>
            </w:r>
            <w:smartTag w:uri="urn:schemas-microsoft-com:office:smarttags" w:element="place">
              <w:r w:rsidRPr="00DD0E38">
                <w:t>Reading</w:t>
              </w:r>
            </w:smartTag>
            <w:r w:rsidRPr="00DD0E38">
              <w:t xml:space="preserve"> to Learn’ program required significant and ongoing professional learning for the staff at the college. The plan includes the employment of an extra teacher for three days a week to support teachers in and out of the classroom and to manage and monitor the literacy intervention strategy. Seven of the school’s teachers have begun training in the program and meet weekly after school with the support teacher to continue their professional learning.</w:t>
            </w:r>
          </w:p>
          <w:p w:rsidR="00803B2A" w:rsidRPr="00DD0E38" w:rsidRDefault="00803B2A" w:rsidP="00D71F3C">
            <w:pPr>
              <w:pStyle w:val="Casestudy"/>
            </w:pPr>
          </w:p>
          <w:p w:rsidR="00803B2A" w:rsidRPr="00DD0E38" w:rsidRDefault="00803B2A" w:rsidP="00D71F3C">
            <w:pPr>
              <w:pStyle w:val="Casestudy"/>
            </w:pPr>
            <w:r w:rsidRPr="00DD0E38">
              <w:t>The plan also provides for the employment of an Aboriginal education worker to support the literacy program across subject areas and to establish a homework centre staffed by parent volunteers and college staff.</w:t>
            </w:r>
          </w:p>
          <w:p w:rsidR="00803B2A" w:rsidRPr="00DD0E38" w:rsidRDefault="00803B2A" w:rsidP="00D71F3C">
            <w:pPr>
              <w:pStyle w:val="Casestudy"/>
            </w:pPr>
          </w:p>
          <w:p w:rsidR="00803B2A" w:rsidRPr="00DD0E38" w:rsidRDefault="00803B2A" w:rsidP="00D71F3C">
            <w:pPr>
              <w:pStyle w:val="Casestudy"/>
            </w:pPr>
            <w:r w:rsidRPr="00DD0E38">
              <w:t>This homework centre provides students with a place conducive to learning, and supports the students’ families to engage productively with the students’ learning. The homework centre also engages with the students’ parents by offering positive parenting classes.</w:t>
            </w:r>
          </w:p>
          <w:p w:rsidR="00803B2A" w:rsidRPr="00DD0E38" w:rsidRDefault="00803B2A" w:rsidP="00D71F3C">
            <w:pPr>
              <w:pStyle w:val="Casestudy"/>
            </w:pPr>
          </w:p>
          <w:p w:rsidR="00803B2A" w:rsidRPr="00DD0E38" w:rsidRDefault="00803B2A" w:rsidP="0008366A">
            <w:pPr>
              <w:pStyle w:val="Casestudy"/>
            </w:pPr>
            <w:r w:rsidRPr="00DD0E38">
              <w:t xml:space="preserve">An increase in the employment of Aboriginal men and women in the college is also </w:t>
            </w:r>
            <w:r w:rsidRPr="00DD0E38">
              <w:lastRenderedPageBreak/>
              <w:t>expected to have a positive influence on student outcomes by creating a school environment that more fully reflects the school’s student profile, supporting improved school attendance rates.</w:t>
            </w:r>
          </w:p>
        </w:tc>
      </w:tr>
    </w:tbl>
    <w:p w:rsidR="00803B2A" w:rsidRPr="00661A24" w:rsidRDefault="00803B2A" w:rsidP="00B9693E">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03B2A" w:rsidRPr="00DD0E38" w:rsidTr="00DD0E38">
        <w:tc>
          <w:tcPr>
            <w:tcW w:w="9576" w:type="dxa"/>
            <w:shd w:val="pct5" w:color="auto" w:fill="auto"/>
          </w:tcPr>
          <w:p w:rsidR="00803B2A" w:rsidRPr="00DD0E38" w:rsidRDefault="00803B2A" w:rsidP="00B9693E">
            <w:pPr>
              <w:pStyle w:val="Casestudy"/>
            </w:pPr>
          </w:p>
          <w:p w:rsidR="00803B2A" w:rsidRPr="00DD0E38" w:rsidRDefault="00803B2A" w:rsidP="00DD0E38">
            <w:pPr>
              <w:pStyle w:val="Casestudy"/>
              <w:spacing w:after="120"/>
              <w:rPr>
                <w:b/>
              </w:rPr>
            </w:pPr>
            <w:r w:rsidRPr="00DD0E38">
              <w:rPr>
                <w:b/>
              </w:rPr>
              <w:t xml:space="preserve">Case Study 2: Our Lady of the Rosary, </w:t>
            </w:r>
            <w:smartTag w:uri="urn:schemas-microsoft-com:office:smarttags" w:element="place">
              <w:r w:rsidRPr="00DD0E38">
                <w:rPr>
                  <w:b/>
                </w:rPr>
                <w:t>Fairfield</w:t>
              </w:r>
            </w:smartTag>
          </w:p>
          <w:p w:rsidR="00803B2A" w:rsidRPr="00DD0E38" w:rsidRDefault="00803B2A" w:rsidP="00D71F3C">
            <w:pPr>
              <w:pStyle w:val="Casestudy"/>
            </w:pPr>
            <w:r w:rsidRPr="00DD0E38">
              <w:t xml:space="preserve">OLR School, Fairfield, is a Kindergarten to year 6 co-educational, three-stream Catholic primary school situated in south-western </w:t>
            </w:r>
            <w:smartTag w:uri="urn:schemas-microsoft-com:office:smarttags" w:element="place">
              <w:r w:rsidRPr="00DD0E38">
                <w:t>Sydney</w:t>
              </w:r>
            </w:smartTag>
            <w:r w:rsidRPr="00DD0E38">
              <w:t xml:space="preserve">, with current enrolment of 653 students. The school draws most of its students from the local parish community and surrounding suburbs. Parents are encouraged to become involved in the life of the school. As well as quality teaching and learning, </w:t>
            </w:r>
            <w:smartTag w:uri="urn:schemas-microsoft-com:office:smarttags" w:element="place">
              <w:smartTag w:uri="urn:schemas-microsoft-com:office:smarttags" w:element="place">
                <w:r w:rsidRPr="00DD0E38">
                  <w:t>OLR</w:t>
                </w:r>
              </w:smartTag>
              <w:r w:rsidRPr="00DD0E38">
                <w:t xml:space="preserve"> </w:t>
              </w:r>
              <w:smartTag w:uri="urn:schemas-microsoft-com:office:smarttags" w:element="place">
                <w:r w:rsidRPr="00DD0E38">
                  <w:t>School</w:t>
                </w:r>
              </w:smartTag>
            </w:smartTag>
            <w:r w:rsidRPr="00DD0E38">
              <w:t xml:space="preserve"> has a strong commitment to pastoral care and the co-curricular life of the school including sport, creative and performing arts, chess, public speaking and choir.</w:t>
            </w:r>
          </w:p>
          <w:p w:rsidR="00803B2A" w:rsidRPr="00DD0E38" w:rsidRDefault="00803B2A" w:rsidP="00D71F3C">
            <w:pPr>
              <w:pStyle w:val="Casestudy"/>
            </w:pPr>
          </w:p>
          <w:p w:rsidR="00803B2A" w:rsidRPr="00DD0E38" w:rsidRDefault="00803B2A" w:rsidP="00D71F3C">
            <w:pPr>
              <w:pStyle w:val="Casestudy"/>
            </w:pPr>
            <w:r w:rsidRPr="00DD0E38">
              <w:t>Data analysis indicated that students with English as a Second Language (ESL) make up 93% of the school population. The target groups for the project are ESL students, students at or below minimum standard in the NAPLAN tests, and other students identified as requiring an individualised educational plan through school-based assessment data.</w:t>
            </w:r>
          </w:p>
          <w:p w:rsidR="00803B2A" w:rsidRPr="00DD0E38" w:rsidRDefault="00803B2A" w:rsidP="00D71F3C">
            <w:pPr>
              <w:pStyle w:val="Casestudy"/>
            </w:pPr>
          </w:p>
          <w:p w:rsidR="00803B2A" w:rsidRPr="00DD0E38" w:rsidRDefault="00803B2A" w:rsidP="00D71F3C">
            <w:pPr>
              <w:pStyle w:val="Casestudy"/>
            </w:pPr>
            <w:r w:rsidRPr="00DD0E38">
              <w:t>The aims of the project are to:</w:t>
            </w:r>
          </w:p>
          <w:p w:rsidR="00803B2A" w:rsidRPr="00AC4C49" w:rsidRDefault="00803B2A" w:rsidP="00D71F3C">
            <w:pPr>
              <w:pStyle w:val="Casestudybullets"/>
              <w:numPr>
                <w:ilvl w:val="0"/>
                <w:numId w:val="22"/>
              </w:numPr>
              <w:ind w:left="644"/>
            </w:pPr>
            <w:r w:rsidRPr="00AC4C49">
              <w:t>meet the learning needs of targeted students identified at risk, particularly in oral language and inferential reading</w:t>
            </w:r>
          </w:p>
          <w:p w:rsidR="00803B2A" w:rsidRPr="00AC4C49" w:rsidRDefault="00803B2A" w:rsidP="00D71F3C">
            <w:pPr>
              <w:pStyle w:val="Casestudybullets"/>
              <w:numPr>
                <w:ilvl w:val="0"/>
                <w:numId w:val="22"/>
              </w:numPr>
              <w:ind w:left="644"/>
            </w:pPr>
            <w:r>
              <w:t xml:space="preserve">develop </w:t>
            </w:r>
            <w:r w:rsidRPr="00AC4C49">
              <w:t>whole-of-school approach for ESL learners</w:t>
            </w:r>
          </w:p>
          <w:p w:rsidR="00803B2A" w:rsidRPr="00AC4C49" w:rsidRDefault="00803B2A" w:rsidP="00D71F3C">
            <w:pPr>
              <w:pStyle w:val="Casestudybullets"/>
              <w:numPr>
                <w:ilvl w:val="0"/>
                <w:numId w:val="22"/>
              </w:numPr>
              <w:ind w:left="644"/>
            </w:pPr>
            <w:r w:rsidRPr="00AC4C49">
              <w:t>build the capacity of teachers in identifying strategies to teach ESL learners</w:t>
            </w:r>
          </w:p>
          <w:p w:rsidR="00803B2A" w:rsidRPr="00AC4C49" w:rsidRDefault="00803B2A" w:rsidP="00D71F3C">
            <w:pPr>
              <w:pStyle w:val="Casestudybullets"/>
              <w:numPr>
                <w:ilvl w:val="0"/>
                <w:numId w:val="22"/>
              </w:numPr>
              <w:ind w:left="644"/>
            </w:pPr>
            <w:r w:rsidRPr="00AC4C49">
              <w:t>develop a whole-of-school program for reading, and build the capacity of teachers to explicitly tea</w:t>
            </w:r>
            <w:r>
              <w:t>ch reading across all taxonomies</w:t>
            </w:r>
          </w:p>
          <w:p w:rsidR="00803B2A" w:rsidRPr="00AC4C49" w:rsidRDefault="00803B2A" w:rsidP="00D71F3C">
            <w:pPr>
              <w:pStyle w:val="Casestudybullets"/>
              <w:numPr>
                <w:ilvl w:val="0"/>
                <w:numId w:val="22"/>
              </w:numPr>
              <w:ind w:left="644"/>
            </w:pPr>
            <w:r w:rsidRPr="00AC4C49">
              <w:t>build the capacity of the leadership team and teachers in u</w:t>
            </w:r>
            <w:r>
              <w:t>nderstanding the nature of data</w:t>
            </w:r>
          </w:p>
          <w:p w:rsidR="00803B2A" w:rsidRPr="00DD0E38" w:rsidRDefault="00803B2A" w:rsidP="0060028E">
            <w:pPr>
              <w:pStyle w:val="Casestudy"/>
            </w:pPr>
          </w:p>
          <w:p w:rsidR="00803B2A" w:rsidRPr="00DD0E38" w:rsidRDefault="00803B2A" w:rsidP="00B018ED">
            <w:pPr>
              <w:pStyle w:val="Casestudy"/>
            </w:pPr>
            <w:r w:rsidRPr="00DD0E38">
              <w:t>Three programs address the particular nature of learning in this school: the employment of a talented and capable teacher known as a teacher educator; a whole-of-school plan to address the needs of the ESL learner through the ‘ESL Matters’ program; and a whole-of-school plan in reading and individual education plans for identified students ‘at risk’ students using the ‘Reading Matters’ program.</w:t>
            </w:r>
          </w:p>
          <w:p w:rsidR="00803B2A" w:rsidRPr="00DD0E38" w:rsidRDefault="00803B2A" w:rsidP="00B018ED">
            <w:pPr>
              <w:pStyle w:val="Casestudy"/>
            </w:pPr>
          </w:p>
          <w:p w:rsidR="00803B2A" w:rsidRPr="00DD0E38" w:rsidRDefault="00803B2A" w:rsidP="00B018ED">
            <w:pPr>
              <w:pStyle w:val="Casestudy"/>
            </w:pPr>
            <w:r w:rsidRPr="00DD0E38">
              <w:t>The teacher educator is a member of the school leadership team and works directly in the classroom with teachers, building their capacity in targeting personalised learning for students.</w:t>
            </w:r>
          </w:p>
          <w:p w:rsidR="00803B2A" w:rsidRPr="00DD0E38" w:rsidRDefault="00803B2A" w:rsidP="00B018ED">
            <w:pPr>
              <w:pStyle w:val="Casestudy"/>
            </w:pPr>
          </w:p>
          <w:p w:rsidR="00803B2A" w:rsidRPr="00DD0E38" w:rsidRDefault="00803B2A" w:rsidP="00B018ED">
            <w:pPr>
              <w:pStyle w:val="Casestudy"/>
            </w:pPr>
            <w:r w:rsidRPr="00DD0E38">
              <w:t>The whole-of-school plan aims to address the needs of the ESL learner through the ‘ESL Matters’ program. This program provides support to teachers and school leaders in understanding and using the ESL scales. Teacher educators, ESL teachers and school leadership teams have engaged in professional learning in becoming familiar with the ‘ESL Matters’ professional development package, further developing their understanding of the nature of the ESL learner and second language acquisition, ESL scales and its implementation in schools and exploring ESL pedagogy.</w:t>
            </w:r>
          </w:p>
          <w:p w:rsidR="00803B2A" w:rsidRPr="00DD0E38" w:rsidRDefault="00803B2A" w:rsidP="00B018ED">
            <w:pPr>
              <w:pStyle w:val="Casestudy"/>
            </w:pPr>
          </w:p>
          <w:p w:rsidR="00803B2A" w:rsidRPr="00DD0E38" w:rsidRDefault="00803B2A" w:rsidP="00B018ED">
            <w:pPr>
              <w:pStyle w:val="Casestudy"/>
            </w:pPr>
            <w:r w:rsidRPr="00DD0E38">
              <w:t>Teachers will be supported by the teacher educator and the ‘ESL Matters’ professional learning program to effectively use ESL scales to address the needs of the ESL student.</w:t>
            </w:r>
          </w:p>
          <w:p w:rsidR="00803B2A" w:rsidRPr="00DD0E38" w:rsidRDefault="00803B2A" w:rsidP="00B018ED">
            <w:pPr>
              <w:pStyle w:val="Casestudy"/>
            </w:pPr>
          </w:p>
          <w:p w:rsidR="00803B2A" w:rsidRPr="00DD0E38" w:rsidRDefault="00803B2A" w:rsidP="00B018ED">
            <w:pPr>
              <w:pStyle w:val="Casestudy"/>
            </w:pPr>
          </w:p>
          <w:p w:rsidR="00803B2A" w:rsidRPr="00DD0E38" w:rsidRDefault="00803B2A" w:rsidP="00B018ED">
            <w:pPr>
              <w:pStyle w:val="Casestudy"/>
            </w:pPr>
          </w:p>
          <w:p w:rsidR="00803B2A" w:rsidRPr="00DD0E38" w:rsidRDefault="00803B2A" w:rsidP="00B018ED">
            <w:pPr>
              <w:pStyle w:val="Casestudy"/>
            </w:pPr>
            <w:r w:rsidRPr="00DD0E38">
              <w:t>The school supports and encourages parental engagement through targeted home reading strategies, using plain English and translations into the main languages spoken in students’ homes.</w:t>
            </w:r>
          </w:p>
          <w:p w:rsidR="00803B2A" w:rsidRPr="00DD0E38" w:rsidRDefault="00803B2A" w:rsidP="00B018ED">
            <w:pPr>
              <w:pStyle w:val="Casestudy"/>
            </w:pPr>
          </w:p>
          <w:p w:rsidR="00803B2A" w:rsidRPr="00DD0E38" w:rsidRDefault="00803B2A" w:rsidP="00DD0E38">
            <w:pPr>
              <w:pStyle w:val="Casestudy"/>
              <w:spacing w:after="60"/>
              <w:rPr>
                <w:u w:val="single"/>
              </w:rPr>
            </w:pPr>
            <w:r w:rsidRPr="00DD0E38">
              <w:rPr>
                <w:u w:val="single"/>
              </w:rPr>
              <w:t>2010 update</w:t>
            </w:r>
          </w:p>
          <w:p w:rsidR="00803B2A" w:rsidRPr="00DD0E38" w:rsidRDefault="00803B2A" w:rsidP="00B018ED">
            <w:pPr>
              <w:pStyle w:val="Casestudy"/>
            </w:pPr>
            <w:r w:rsidRPr="00DD0E38">
              <w:t>The teacher educator was employed at the beginning of the 2010 school year, and has already begun to implement the ‘ESL Matters’ program in the school. All teachers have participated in professional development on the nature of the ESL learner. Teachers are developing an understanding of the ESL scales and will be collecting data on each ESL student in their class.</w:t>
            </w:r>
          </w:p>
          <w:p w:rsidR="00803B2A" w:rsidRPr="00DD0E38" w:rsidRDefault="00803B2A" w:rsidP="00B018ED">
            <w:pPr>
              <w:pStyle w:val="Casestudy"/>
            </w:pPr>
          </w:p>
          <w:p w:rsidR="00803B2A" w:rsidRPr="00DD0E38" w:rsidRDefault="00803B2A" w:rsidP="00B018ED">
            <w:pPr>
              <w:pStyle w:val="Casestudy"/>
            </w:pPr>
            <w:r w:rsidRPr="00DD0E38">
              <w:t>The teacher educator has established professional learning teams of teachers in years 4 and 6 to address the specific needs of targeted students. Targeted students have been identified and personalised educational plans developed.</w:t>
            </w:r>
          </w:p>
          <w:p w:rsidR="00803B2A" w:rsidRPr="00DD0E38" w:rsidRDefault="00803B2A" w:rsidP="00B018ED">
            <w:pPr>
              <w:pStyle w:val="Casestudy"/>
            </w:pPr>
          </w:p>
          <w:p w:rsidR="00803B2A" w:rsidRPr="00DD0E38" w:rsidRDefault="00803B2A" w:rsidP="00B018ED">
            <w:pPr>
              <w:pStyle w:val="Casestudy"/>
            </w:pPr>
            <w:r w:rsidRPr="00DD0E38">
              <w:t>The leadership team has participated in four professional development days exploring key concepts such as: data analysis; school accountabilities; the nature of the ESL learner; strategies of the annual improvement plan; understanding the diversity of the leadership team to maximise capacity and building professional learning communities in the school.</w:t>
            </w:r>
          </w:p>
          <w:p w:rsidR="00803B2A" w:rsidRPr="00DD0E38" w:rsidRDefault="00803B2A" w:rsidP="00B9693E">
            <w:pPr>
              <w:pStyle w:val="Casestudy"/>
            </w:pPr>
          </w:p>
        </w:tc>
      </w:tr>
    </w:tbl>
    <w:p w:rsidR="00803B2A" w:rsidRDefault="00803B2A" w:rsidP="002739BD">
      <w:pPr>
        <w:rPr>
          <w:b/>
        </w:rPr>
      </w:pPr>
    </w:p>
    <w:p w:rsidR="00803B2A" w:rsidRPr="00D62214" w:rsidRDefault="00803B2A" w:rsidP="00B9693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03B2A" w:rsidRPr="00DD0E38" w:rsidTr="00DD0E38">
        <w:tc>
          <w:tcPr>
            <w:tcW w:w="9576" w:type="dxa"/>
            <w:shd w:val="pct5" w:color="auto" w:fill="auto"/>
          </w:tcPr>
          <w:p w:rsidR="00803B2A" w:rsidRPr="00DD0E38" w:rsidRDefault="00803B2A" w:rsidP="00B9693E">
            <w:pPr>
              <w:pStyle w:val="Casestudy"/>
            </w:pPr>
          </w:p>
          <w:p w:rsidR="00803B2A" w:rsidRPr="00DD0E38" w:rsidRDefault="00803B2A" w:rsidP="00DD0E38">
            <w:pPr>
              <w:pStyle w:val="Casestudy"/>
              <w:spacing w:after="120"/>
              <w:rPr>
                <w:b/>
              </w:rPr>
            </w:pPr>
            <w:r w:rsidRPr="00DD0E38">
              <w:rPr>
                <w:b/>
              </w:rPr>
              <w:t xml:space="preserve">Case Study 3: </w:t>
            </w:r>
            <w:smartTag w:uri="urn:schemas-microsoft-com:office:smarttags" w:element="place">
              <w:r w:rsidRPr="00DD0E38">
                <w:rPr>
                  <w:b/>
                </w:rPr>
                <w:t>Villawood</w:t>
              </w:r>
            </w:smartTag>
            <w:r w:rsidRPr="00DD0E38">
              <w:rPr>
                <w:b/>
              </w:rPr>
              <w:t xml:space="preserve"> </w:t>
            </w:r>
            <w:smartTag w:uri="urn:schemas-microsoft-com:office:smarttags" w:element="place">
              <w:r w:rsidRPr="00DD0E38">
                <w:rPr>
                  <w:b/>
                </w:rPr>
                <w:t>East</w:t>
              </w:r>
            </w:smartTag>
            <w:r w:rsidRPr="00DD0E38">
              <w:rPr>
                <w:b/>
              </w:rPr>
              <w:t xml:space="preserve"> </w:t>
            </w:r>
            <w:smartTag w:uri="urn:schemas-microsoft-com:office:smarttags" w:element="place">
              <w:r w:rsidRPr="00DD0E38">
                <w:rPr>
                  <w:b/>
                </w:rPr>
                <w:t>Public School</w:t>
              </w:r>
            </w:smartTag>
            <w:r w:rsidRPr="00DD0E38">
              <w:rPr>
                <w:b/>
              </w:rPr>
              <w:t xml:space="preserve">, South </w:t>
            </w:r>
            <w:smartTag w:uri="urn:schemas-microsoft-com:office:smarttags" w:element="place">
              <w:r w:rsidRPr="00DD0E38">
                <w:rPr>
                  <w:b/>
                </w:rPr>
                <w:t>Western Sydney</w:t>
              </w:r>
            </w:smartTag>
            <w:r w:rsidRPr="00DD0E38">
              <w:rPr>
                <w:b/>
              </w:rPr>
              <w:t xml:space="preserve"> region</w:t>
            </w:r>
          </w:p>
          <w:p w:rsidR="00803B2A" w:rsidRPr="00DD0E38" w:rsidRDefault="00803B2A" w:rsidP="00B018ED">
            <w:pPr>
              <w:pStyle w:val="Casestudy"/>
            </w:pPr>
            <w:r w:rsidRPr="00DD0E38">
              <w:t>Villawood East Public School is a 2010 Low SES Community school in South Western Sydney that is participating in a pilot project called ‘Successful Language Learners: Whole School ESL language and literacy practices’. The project’s purpose is to improve the English language, literacy and numeracy performance of ESL and refugee students.</w:t>
            </w:r>
          </w:p>
          <w:p w:rsidR="00803B2A" w:rsidRPr="00DD0E38" w:rsidRDefault="00803B2A" w:rsidP="00B018ED">
            <w:pPr>
              <w:pStyle w:val="Casestudy"/>
            </w:pPr>
          </w:p>
          <w:p w:rsidR="00803B2A" w:rsidRPr="00DD0E38" w:rsidRDefault="00803B2A" w:rsidP="00B018ED">
            <w:pPr>
              <w:pStyle w:val="Casestudy"/>
            </w:pPr>
            <w:r w:rsidRPr="00DD0E38">
              <w:t>Villawood East Public School is using a number of ESL strategies aimed at improving ESL students’ learning, such as homework support, language learning plans and professional learning. An additional assistant principal ESL has been appointed to provide targeted support to students and to lead professional learning for teachers and executive staff.</w:t>
            </w:r>
          </w:p>
          <w:p w:rsidR="00803B2A" w:rsidRPr="00DD0E38" w:rsidRDefault="00803B2A" w:rsidP="00B018ED">
            <w:pPr>
              <w:pStyle w:val="Casestudy"/>
            </w:pPr>
          </w:p>
          <w:p w:rsidR="00803B2A" w:rsidRPr="00DD0E38" w:rsidRDefault="00803B2A" w:rsidP="00B018ED">
            <w:pPr>
              <w:pStyle w:val="Casestudy"/>
            </w:pPr>
            <w:r w:rsidRPr="00DD0E38">
              <w:t>The school is using a variety of Web 2.0 technologies such as wikis, blogs and a Successful Language Learners (SLL) “ning” to communicate, create and share resources and ideas about good teaching with other SLL schools.</w:t>
            </w:r>
          </w:p>
          <w:p w:rsidR="00803B2A" w:rsidRPr="00DD0E38" w:rsidRDefault="00803B2A" w:rsidP="00B018ED">
            <w:pPr>
              <w:pStyle w:val="Casestudy"/>
            </w:pPr>
          </w:p>
          <w:p w:rsidR="00803B2A" w:rsidRPr="00DD0E38" w:rsidRDefault="00803B2A" w:rsidP="00B018ED">
            <w:pPr>
              <w:pStyle w:val="Casestudy"/>
            </w:pPr>
            <w:r w:rsidRPr="00DD0E38">
              <w:t xml:space="preserve">A Community Liaison Officer (CLO) has been appointed to help the school develop stronger links with its community. The school is establishing a homework centre to </w:t>
            </w:r>
            <w:r w:rsidRPr="00DD0E38">
              <w:lastRenderedPageBreak/>
              <w:t>increase parental involvement in the learning process. The CLO is providing parents with information about literacy and numeracy learning through regular parent information sessions and newsletters.</w:t>
            </w:r>
          </w:p>
          <w:p w:rsidR="00803B2A" w:rsidRPr="00DD0E38" w:rsidRDefault="00803B2A" w:rsidP="00F12873">
            <w:pPr>
              <w:pStyle w:val="Casestudy"/>
            </w:pPr>
          </w:p>
        </w:tc>
      </w:tr>
    </w:tbl>
    <w:p w:rsidR="00803B2A" w:rsidRDefault="00803B2A" w:rsidP="00B9693E"/>
    <w:p w:rsidR="00803B2A" w:rsidRPr="009A75BE" w:rsidRDefault="00803B2A" w:rsidP="005A67AB">
      <w:pPr>
        <w:spacing w:after="200" w:line="276" w:lineRule="auto"/>
        <w:rPr>
          <w:sz w:val="2"/>
          <w:szCs w:val="2"/>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03B2A" w:rsidRPr="00DD0E38" w:rsidTr="00DD0E38">
        <w:tc>
          <w:tcPr>
            <w:tcW w:w="9576" w:type="dxa"/>
            <w:shd w:val="pct5" w:color="auto" w:fill="auto"/>
          </w:tcPr>
          <w:p w:rsidR="00803B2A" w:rsidRPr="00DD0E38" w:rsidRDefault="00803B2A" w:rsidP="0089114A">
            <w:pPr>
              <w:pStyle w:val="Casestudy"/>
              <w:rPr>
                <w:sz w:val="12"/>
                <w:szCs w:val="12"/>
              </w:rPr>
            </w:pPr>
          </w:p>
          <w:p w:rsidR="00803B2A" w:rsidRPr="00DD0E38" w:rsidRDefault="00803B2A" w:rsidP="00DD0E38">
            <w:pPr>
              <w:pStyle w:val="Casestudy"/>
              <w:spacing w:after="120"/>
              <w:rPr>
                <w:b/>
              </w:rPr>
            </w:pPr>
            <w:r w:rsidRPr="00DD0E38">
              <w:rPr>
                <w:b/>
              </w:rPr>
              <w:t xml:space="preserve">Case Study 4: </w:t>
            </w:r>
            <w:smartTag w:uri="urn:schemas-microsoft-com:office:smarttags" w:element="place">
              <w:smartTag w:uri="urn:schemas-microsoft-com:office:smarttags" w:element="place">
                <w:r w:rsidRPr="00DD0E38">
                  <w:rPr>
                    <w:b/>
                  </w:rPr>
                  <w:t>Cowra</w:t>
                </w:r>
              </w:smartTag>
              <w:r w:rsidRPr="00DD0E38">
                <w:rPr>
                  <w:b/>
                </w:rPr>
                <w:t xml:space="preserve"> </w:t>
              </w:r>
              <w:smartTag w:uri="urn:schemas-microsoft-com:office:smarttags" w:element="place">
                <w:r w:rsidRPr="00DD0E38">
                  <w:rPr>
                    <w:b/>
                  </w:rPr>
                  <w:t>Public School</w:t>
                </w:r>
              </w:smartTag>
            </w:smartTag>
            <w:r w:rsidRPr="00DD0E38">
              <w:rPr>
                <w:b/>
              </w:rPr>
              <w:t>, Western region</w:t>
            </w:r>
          </w:p>
          <w:p w:rsidR="00803B2A" w:rsidRPr="00DD0E38" w:rsidRDefault="00803B2A" w:rsidP="0089114A">
            <w:pPr>
              <w:pStyle w:val="Casestudy"/>
            </w:pPr>
            <w:r w:rsidRPr="00DD0E38">
              <w:t xml:space="preserve">Cowra Public School has planned an extensive suite of strategies and programs to support the learning of Aboriginal students, including consultation, collaboration and co-leadership of strategies with the local Aboriginal community and school staff. The </w:t>
            </w:r>
            <w:smartTag w:uri="urn:schemas-microsoft-com:office:smarttags" w:element="place">
              <w:smartTag w:uri="urn:schemas-microsoft-com:office:smarttags" w:element="place">
                <w:r w:rsidRPr="00DD0E38">
                  <w:t>Low</w:t>
                </w:r>
              </w:smartTag>
              <w:r w:rsidRPr="00DD0E38">
                <w:t xml:space="preserve"> </w:t>
              </w:r>
              <w:smartTag w:uri="urn:schemas-microsoft-com:office:smarttags" w:element="place">
                <w:r w:rsidRPr="00DD0E38">
                  <w:t>Socio-Economic</w:t>
                </w:r>
              </w:smartTag>
              <w:r w:rsidRPr="00DD0E38">
                <w:t xml:space="preserve"> </w:t>
              </w:r>
              <w:smartTag w:uri="urn:schemas-microsoft-com:office:smarttags" w:element="place">
                <w:r w:rsidRPr="00DD0E38">
                  <w:t>Status</w:t>
                </w:r>
              </w:smartTag>
              <w:r w:rsidRPr="00DD0E38">
                <w:t xml:space="preserve"> </w:t>
              </w:r>
              <w:smartTag w:uri="urn:schemas-microsoft-com:office:smarttags" w:element="place">
                <w:r w:rsidRPr="00DD0E38">
                  <w:t>School</w:t>
                </w:r>
              </w:smartTag>
            </w:smartTag>
            <w:r w:rsidRPr="00DD0E38">
              <w:t xml:space="preserve"> Communities National Partnership funding has provided opportunities to expand and extend existing programs and to initiate new work. Strategies include:</w:t>
            </w:r>
          </w:p>
          <w:p w:rsidR="00803B2A" w:rsidRPr="00AC4C49" w:rsidRDefault="00803B2A" w:rsidP="0089114A">
            <w:pPr>
              <w:pStyle w:val="Casestudybullets"/>
              <w:numPr>
                <w:ilvl w:val="0"/>
                <w:numId w:val="22"/>
              </w:numPr>
              <w:ind w:left="644"/>
            </w:pPr>
            <w:r>
              <w:t>identifying</w:t>
            </w:r>
            <w:r w:rsidRPr="00AC4C49">
              <w:t xml:space="preserve"> of Aboriginal </w:t>
            </w:r>
            <w:r>
              <w:t>elder</w:t>
            </w:r>
            <w:r w:rsidRPr="00AC4C49">
              <w:t xml:space="preserve">/regional Aboriginal </w:t>
            </w:r>
            <w:r>
              <w:t>e</w:t>
            </w:r>
            <w:r w:rsidRPr="00AC4C49">
              <w:t xml:space="preserve">ducation staff, in consultation with Aboriginal community members, to support the </w:t>
            </w:r>
            <w:r>
              <w:t>‘</w:t>
            </w:r>
            <w:r w:rsidRPr="00AC4C49">
              <w:t>Building Cultural Competencies</w:t>
            </w:r>
            <w:r>
              <w:t>’</w:t>
            </w:r>
            <w:r w:rsidRPr="00AC4C49">
              <w:t xml:space="preserve"> training with staff, students and parents</w:t>
            </w:r>
          </w:p>
          <w:p w:rsidR="00803B2A" w:rsidRPr="00AC4C49" w:rsidRDefault="00803B2A" w:rsidP="0089114A">
            <w:pPr>
              <w:pStyle w:val="Casestudybullets"/>
              <w:numPr>
                <w:ilvl w:val="0"/>
                <w:numId w:val="22"/>
              </w:numPr>
              <w:ind w:left="644"/>
            </w:pPr>
            <w:r>
              <w:t xml:space="preserve">building </w:t>
            </w:r>
            <w:r w:rsidRPr="00AC4C49">
              <w:t>partnership</w:t>
            </w:r>
            <w:r>
              <w:t>s</w:t>
            </w:r>
            <w:r w:rsidRPr="00AC4C49">
              <w:t xml:space="preserve"> with Charles Sturt University, Cowra High School, Erambie Advancement, Galingabangbur Gathering and the Aboriginal Education Consultative Group to investigate the most productive means and strategies of strengthening links between, and engaging</w:t>
            </w:r>
            <w:r>
              <w:t xml:space="preserve"> with local</w:t>
            </w:r>
            <w:r w:rsidRPr="00AC4C49">
              <w:t xml:space="preserve"> Aboriginal parents, carers and community members in </w:t>
            </w:r>
            <w:r>
              <w:t>school education</w:t>
            </w:r>
          </w:p>
          <w:p w:rsidR="00803B2A" w:rsidRPr="00AC4C49" w:rsidRDefault="00803B2A" w:rsidP="0089114A">
            <w:pPr>
              <w:pStyle w:val="Casestudybullets"/>
              <w:numPr>
                <w:ilvl w:val="0"/>
                <w:numId w:val="22"/>
              </w:numPr>
              <w:ind w:left="644"/>
            </w:pPr>
            <w:r>
              <w:t xml:space="preserve">completing, implementing and providing </w:t>
            </w:r>
            <w:r w:rsidRPr="00AC4C49">
              <w:t xml:space="preserve">feedback on </w:t>
            </w:r>
            <w:r>
              <w:t>personalised learning plan</w:t>
            </w:r>
            <w:r w:rsidRPr="00AC4C49">
              <w:t>s for Indigenous students with the student and their families</w:t>
            </w:r>
          </w:p>
          <w:p w:rsidR="00803B2A" w:rsidRPr="00AC4C49" w:rsidRDefault="00803B2A" w:rsidP="0089114A">
            <w:pPr>
              <w:pStyle w:val="Casestudybullets"/>
              <w:numPr>
                <w:ilvl w:val="0"/>
                <w:numId w:val="22"/>
              </w:numPr>
              <w:ind w:left="644"/>
            </w:pPr>
            <w:r w:rsidRPr="00AC4C49">
              <w:t xml:space="preserve">building awareness and teacher professional development around the </w:t>
            </w:r>
            <w:r>
              <w:t>‘</w:t>
            </w:r>
            <w:r w:rsidRPr="00B16B98">
              <w:t>8 Ways of Learning’</w:t>
            </w:r>
            <w:r w:rsidRPr="00AC4C49">
              <w:t xml:space="preserve"> methodology</w:t>
            </w:r>
          </w:p>
          <w:p w:rsidR="00803B2A" w:rsidRPr="00AC4C49" w:rsidRDefault="00803B2A" w:rsidP="0089114A">
            <w:pPr>
              <w:pStyle w:val="Casestudybullets"/>
              <w:numPr>
                <w:ilvl w:val="0"/>
                <w:numId w:val="22"/>
              </w:numPr>
              <w:ind w:left="644"/>
            </w:pPr>
            <w:r w:rsidRPr="00AC4C49">
              <w:t xml:space="preserve">developing teaching and learning programs that reflect, where appropriate, integration of </w:t>
            </w:r>
            <w:r>
              <w:t>‘</w:t>
            </w:r>
            <w:r w:rsidRPr="00B16B98">
              <w:t>8 Ways of Learning’</w:t>
            </w:r>
            <w:r w:rsidRPr="00AC4C49">
              <w:t xml:space="preserve"> processes/strategies </w:t>
            </w:r>
          </w:p>
          <w:p w:rsidR="00803B2A" w:rsidRPr="00AC4C49" w:rsidRDefault="00803B2A" w:rsidP="0089114A">
            <w:pPr>
              <w:pStyle w:val="Casestudybullets"/>
              <w:numPr>
                <w:ilvl w:val="0"/>
                <w:numId w:val="22"/>
              </w:numPr>
              <w:ind w:left="644"/>
            </w:pPr>
            <w:r w:rsidRPr="00AC4C49">
              <w:t xml:space="preserve">joining with other schools to release a position at </w:t>
            </w:r>
            <w:r>
              <w:t>deputy principal</w:t>
            </w:r>
            <w:r w:rsidRPr="00AC4C49">
              <w:t xml:space="preserve"> level to facilitate professional learning </w:t>
            </w:r>
            <w:r>
              <w:t>focussed</w:t>
            </w:r>
            <w:r w:rsidRPr="00AC4C49">
              <w:t xml:space="preserve"> on quality teaching and learning for Aboriginal students centred on the </w:t>
            </w:r>
            <w:r w:rsidRPr="00B16B98">
              <w:t>‘8 Ways of Learning’</w:t>
            </w:r>
          </w:p>
          <w:p w:rsidR="00803B2A" w:rsidRPr="001711C8" w:rsidRDefault="00803B2A" w:rsidP="0089114A">
            <w:pPr>
              <w:pStyle w:val="Casestudybullets"/>
              <w:numPr>
                <w:ilvl w:val="0"/>
                <w:numId w:val="22"/>
              </w:numPr>
              <w:ind w:left="644"/>
            </w:pPr>
            <w:r w:rsidRPr="001711C8">
              <w:t>emplo</w:t>
            </w:r>
            <w:r>
              <w:t>ying</w:t>
            </w:r>
            <w:r w:rsidRPr="001711C8">
              <w:t xml:space="preserve"> 2.5 </w:t>
            </w:r>
            <w:r>
              <w:t>school learning support officer</w:t>
            </w:r>
            <w:r w:rsidRPr="001711C8">
              <w:t xml:space="preserve">s from the Aboriginal community </w:t>
            </w:r>
            <w:r>
              <w:t xml:space="preserve">and training them </w:t>
            </w:r>
            <w:r w:rsidRPr="001711C8">
              <w:t>to support Aboriginal students in literacy, numeracy, and transition programs from pre-</w:t>
            </w:r>
            <w:r>
              <w:t xml:space="preserve">school and to </w:t>
            </w:r>
            <w:smartTag w:uri="urn:schemas-microsoft-com:office:smarttags" w:element="place">
              <w:smartTag w:uri="urn:schemas-microsoft-com:office:smarttags" w:element="place">
                <w:r>
                  <w:t>Cowra</w:t>
                </w:r>
              </w:smartTag>
              <w:r>
                <w:t xml:space="preserve"> </w:t>
              </w:r>
              <w:smartTag w:uri="urn:schemas-microsoft-com:office:smarttags" w:element="place">
                <w:r>
                  <w:t>High School</w:t>
                </w:r>
              </w:smartTag>
            </w:smartTag>
          </w:p>
          <w:p w:rsidR="00803B2A" w:rsidRPr="001711C8" w:rsidRDefault="00803B2A" w:rsidP="0089114A">
            <w:pPr>
              <w:pStyle w:val="Casestudybullets"/>
              <w:numPr>
                <w:ilvl w:val="0"/>
                <w:numId w:val="22"/>
              </w:numPr>
              <w:ind w:left="644"/>
            </w:pPr>
            <w:r w:rsidRPr="001711C8">
              <w:t>establish</w:t>
            </w:r>
            <w:r>
              <w:t>ing</w:t>
            </w:r>
            <w:r w:rsidRPr="001711C8">
              <w:t xml:space="preserve"> a boys’ literacy group </w:t>
            </w:r>
            <w:r>
              <w:t>targeted at</w:t>
            </w:r>
            <w:r w:rsidRPr="001711C8">
              <w:t xml:space="preserve"> Aboriginal boys falling below </w:t>
            </w:r>
            <w:r>
              <w:t xml:space="preserve">the </w:t>
            </w:r>
            <w:r w:rsidRPr="001711C8">
              <w:t xml:space="preserve">state mean, with in-class support from </w:t>
            </w:r>
            <w:r>
              <w:t>Aboriginal education officer</w:t>
            </w:r>
            <w:r w:rsidRPr="001711C8">
              <w:t xml:space="preserve">s and </w:t>
            </w:r>
            <w:r>
              <w:t>school learning support officer</w:t>
            </w:r>
            <w:r w:rsidRPr="001711C8">
              <w:t>s</w:t>
            </w:r>
          </w:p>
          <w:p w:rsidR="00803B2A" w:rsidRPr="00217009" w:rsidRDefault="00803B2A" w:rsidP="0089114A">
            <w:pPr>
              <w:pStyle w:val="Casestudybullets"/>
              <w:numPr>
                <w:ilvl w:val="0"/>
                <w:numId w:val="22"/>
              </w:numPr>
              <w:ind w:left="644"/>
            </w:pPr>
            <w:r>
              <w:t>establishing</w:t>
            </w:r>
            <w:r w:rsidRPr="00217009">
              <w:t xml:space="preserve"> a drop-in room for Aboriginal parents</w:t>
            </w:r>
            <w:r>
              <w:t xml:space="preserve"> </w:t>
            </w:r>
            <w:r w:rsidRPr="00217009">
              <w:t>/</w:t>
            </w:r>
            <w:r>
              <w:t xml:space="preserve"> </w:t>
            </w:r>
            <w:r w:rsidRPr="00217009">
              <w:t>carers</w:t>
            </w:r>
            <w:r>
              <w:t xml:space="preserve"> </w:t>
            </w:r>
            <w:r w:rsidRPr="00217009">
              <w:t>/</w:t>
            </w:r>
            <w:r>
              <w:t xml:space="preserve"> community members at the school</w:t>
            </w:r>
          </w:p>
          <w:p w:rsidR="00803B2A" w:rsidRPr="00217009" w:rsidRDefault="00803B2A" w:rsidP="0089114A">
            <w:pPr>
              <w:pStyle w:val="Casestudybullets"/>
              <w:numPr>
                <w:ilvl w:val="0"/>
                <w:numId w:val="22"/>
              </w:numPr>
              <w:ind w:left="644"/>
            </w:pPr>
            <w:r w:rsidRPr="00217009">
              <w:t>holding informal information sessions on how to help ch</w:t>
            </w:r>
            <w:r>
              <w:t>ildren in literacy and numeracy</w:t>
            </w:r>
          </w:p>
          <w:p w:rsidR="00803B2A" w:rsidRPr="00217009" w:rsidRDefault="00803B2A" w:rsidP="0089114A">
            <w:pPr>
              <w:pStyle w:val="Casestudybullets"/>
              <w:numPr>
                <w:ilvl w:val="0"/>
                <w:numId w:val="22"/>
              </w:numPr>
              <w:ind w:left="644"/>
            </w:pPr>
            <w:r w:rsidRPr="00217009">
              <w:t>providing opportunities for parents/caregivers to assist in and out of classrooms</w:t>
            </w:r>
          </w:p>
          <w:p w:rsidR="00803B2A" w:rsidRPr="00217009" w:rsidRDefault="00803B2A" w:rsidP="0089114A">
            <w:pPr>
              <w:pStyle w:val="Casestudybullets"/>
              <w:numPr>
                <w:ilvl w:val="0"/>
                <w:numId w:val="22"/>
              </w:numPr>
              <w:ind w:left="644"/>
            </w:pPr>
            <w:r w:rsidRPr="00217009">
              <w:t>running “</w:t>
            </w:r>
            <w:r>
              <w:t>taster</w:t>
            </w:r>
            <w:r w:rsidRPr="00217009">
              <w:t xml:space="preserve">” classes in </w:t>
            </w:r>
            <w:r>
              <w:t xml:space="preserve">the Aboriginal language of </w:t>
            </w:r>
            <w:r w:rsidRPr="00217009">
              <w:t xml:space="preserve">Wiradjuri for Stage 3 students as part of a middle school program in partnership with </w:t>
            </w:r>
            <w:smartTag w:uri="urn:schemas-microsoft-com:office:smarttags" w:element="place">
              <w:smartTag w:uri="urn:schemas-microsoft-com:office:smarttags" w:element="place">
                <w:r w:rsidRPr="00217009">
                  <w:t>Cowra</w:t>
                </w:r>
              </w:smartTag>
              <w:r w:rsidRPr="00217009">
                <w:t xml:space="preserve"> </w:t>
              </w:r>
              <w:smartTag w:uri="urn:schemas-microsoft-com:office:smarttags" w:element="place">
                <w:r w:rsidRPr="00217009">
                  <w:t>High School</w:t>
                </w:r>
              </w:smartTag>
            </w:smartTag>
          </w:p>
          <w:p w:rsidR="00803B2A" w:rsidRPr="00217009" w:rsidRDefault="00803B2A" w:rsidP="0089114A">
            <w:pPr>
              <w:pStyle w:val="Casestudybullets"/>
              <w:numPr>
                <w:ilvl w:val="0"/>
                <w:numId w:val="22"/>
              </w:numPr>
              <w:ind w:left="644"/>
            </w:pPr>
            <w:r w:rsidRPr="00217009">
              <w:t xml:space="preserve">extending the </w:t>
            </w:r>
            <w:r>
              <w:t>‘</w:t>
            </w:r>
            <w:smartTag w:uri="urn:schemas-microsoft-com:office:smarttags" w:element="place">
              <w:smartTag w:uri="urn:schemas-microsoft-com:office:smarttags" w:element="place">
                <w:r w:rsidRPr="00217009">
                  <w:t>Yalbillinga</w:t>
                </w:r>
              </w:smartTag>
              <w:r w:rsidRPr="00217009">
                <w:t xml:space="preserve"> </w:t>
              </w:r>
              <w:smartTag w:uri="urn:schemas-microsoft-com:office:smarttags" w:element="place">
                <w:r w:rsidRPr="00217009">
                  <w:t>Pre-School</w:t>
                </w:r>
              </w:smartTag>
            </w:smartTag>
            <w:r w:rsidRPr="00217009">
              <w:t xml:space="preserve"> Transition to Kindergarten</w:t>
            </w:r>
            <w:r>
              <w:t>’</w:t>
            </w:r>
            <w:r w:rsidRPr="00217009">
              <w:t xml:space="preserve"> program to include</w:t>
            </w:r>
            <w:r>
              <w:t>:</w:t>
            </w:r>
          </w:p>
          <w:p w:rsidR="00803B2A" w:rsidRPr="00796447" w:rsidRDefault="00803B2A" w:rsidP="0089114A">
            <w:pPr>
              <w:pStyle w:val="Casestudybullets2"/>
            </w:pPr>
            <w:r w:rsidRPr="00796447">
              <w:t xml:space="preserve">familiarisation and educational visits to Yalbillinga by </w:t>
            </w:r>
            <w:r>
              <w:t>k</w:t>
            </w:r>
            <w:r w:rsidRPr="00796447">
              <w:t>indergarten teachers in Terms 2, 3, 4</w:t>
            </w:r>
            <w:r>
              <w:t xml:space="preserve"> </w:t>
            </w:r>
          </w:p>
          <w:p w:rsidR="00803B2A" w:rsidRDefault="00803B2A" w:rsidP="0089114A">
            <w:pPr>
              <w:pStyle w:val="Casestudybullets2"/>
            </w:pPr>
            <w:r w:rsidRPr="00796447">
              <w:t>familiarisation and educational visits by Yalbillinga to Cowra public school kindergartens in Terms 2, 3 and 4</w:t>
            </w:r>
          </w:p>
        </w:tc>
      </w:tr>
    </w:tbl>
    <w:p w:rsidR="00803B2A" w:rsidRPr="00BE6492" w:rsidRDefault="00803B2A" w:rsidP="00B9693E">
      <w:pPr>
        <w:rPr>
          <w:sz w:val="2"/>
          <w:szCs w:val="2"/>
        </w:rPr>
      </w:pPr>
    </w:p>
    <w:p w:rsidR="00803B2A" w:rsidRPr="009A75BE" w:rsidRDefault="00803B2A" w:rsidP="002739BD">
      <w:pPr>
        <w:rPr>
          <w:b/>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03B2A" w:rsidRPr="00DD0E38" w:rsidTr="00DD0E38">
        <w:tc>
          <w:tcPr>
            <w:tcW w:w="9576" w:type="dxa"/>
            <w:shd w:val="pct5" w:color="auto" w:fill="auto"/>
          </w:tcPr>
          <w:p w:rsidR="00803B2A" w:rsidRPr="00DD0E38" w:rsidRDefault="00803B2A" w:rsidP="00383EBD">
            <w:pPr>
              <w:pStyle w:val="Casestudy"/>
            </w:pPr>
          </w:p>
          <w:p w:rsidR="00803B2A" w:rsidRPr="00DD0E38" w:rsidRDefault="00803B2A" w:rsidP="00DD0E38">
            <w:pPr>
              <w:pStyle w:val="Casestudy"/>
              <w:spacing w:after="120"/>
              <w:rPr>
                <w:b/>
              </w:rPr>
            </w:pPr>
            <w:r w:rsidRPr="00DD0E38">
              <w:rPr>
                <w:b/>
              </w:rPr>
              <w:t xml:space="preserve">Case Study 5: </w:t>
            </w:r>
            <w:smartTag w:uri="urn:schemas-microsoft-com:office:smarttags" w:element="place">
              <w:r w:rsidRPr="00DD0E38">
                <w:rPr>
                  <w:b/>
                </w:rPr>
                <w:t>Western New South Wales</w:t>
              </w:r>
            </w:smartTag>
            <w:r w:rsidRPr="00DD0E38">
              <w:rPr>
                <w:b/>
              </w:rPr>
              <w:t xml:space="preserve"> region</w:t>
            </w:r>
          </w:p>
          <w:p w:rsidR="00803B2A" w:rsidRPr="00DD0E38" w:rsidRDefault="00803B2A" w:rsidP="00CD4715">
            <w:pPr>
              <w:pStyle w:val="Casestudy"/>
            </w:pPr>
            <w:r w:rsidRPr="00DD0E38">
              <w:t xml:space="preserve">The </w:t>
            </w:r>
            <w:smartTag w:uri="urn:schemas-microsoft-com:office:smarttags" w:element="place">
              <w:r w:rsidRPr="00DD0E38">
                <w:t>Western NSW</w:t>
              </w:r>
            </w:smartTag>
            <w:r w:rsidRPr="00DD0E38">
              <w:t xml:space="preserve"> region is the largest DET school region, covering around 385,000 square kilometres. None of the population of </w:t>
            </w:r>
            <w:smartTag w:uri="urn:schemas-microsoft-com:office:smarttags" w:element="place">
              <w:r w:rsidRPr="00DD0E38">
                <w:t>Western NSW</w:t>
              </w:r>
            </w:smartTag>
            <w:r w:rsidRPr="00DD0E38">
              <w:t xml:space="preserve"> live in major cities; 90% live in inner regional or outer regional centres, whilst the remaining population live in remote or very remote areas. The region services 196 schools and approximately 41,300 students. Just under 20 per cent of all full-time equivalent enrolments in 2009 were Aboriginal. Aboriginal enrolments in </w:t>
            </w:r>
            <w:smartTag w:uri="urn:schemas-microsoft-com:office:smarttags" w:element="place">
              <w:r w:rsidRPr="00DD0E38">
                <w:t>Western NSW</w:t>
              </w:r>
            </w:smartTag>
            <w:r w:rsidRPr="00DD0E38">
              <w:t xml:space="preserve"> have continued to grow over the last five years, although total school enrolments are recorded as declining.</w:t>
            </w:r>
          </w:p>
          <w:p w:rsidR="00803B2A" w:rsidRPr="00DD0E38" w:rsidRDefault="00803B2A" w:rsidP="00CD4715">
            <w:pPr>
              <w:pStyle w:val="Casestudy"/>
            </w:pPr>
          </w:p>
          <w:p w:rsidR="00803B2A" w:rsidRPr="00DD0E38" w:rsidRDefault="00803B2A" w:rsidP="00CD4715">
            <w:pPr>
              <w:pStyle w:val="Casestudy"/>
            </w:pPr>
            <w:r w:rsidRPr="00DD0E38">
              <w:t xml:space="preserve">Western New South Wales region elected to have all of the schools on the </w:t>
            </w:r>
            <w:smartTag w:uri="urn:schemas-microsoft-com:office:smarttags" w:element="place">
              <w:smartTag w:uri="urn:schemas-microsoft-com:office:smarttags" w:element="place">
                <w:r w:rsidRPr="00DD0E38">
                  <w:t>Low</w:t>
                </w:r>
              </w:smartTag>
              <w:r w:rsidRPr="00DD0E38">
                <w:t xml:space="preserve"> </w:t>
              </w:r>
              <w:smartTag w:uri="urn:schemas-microsoft-com:office:smarttags" w:element="place">
                <w:r w:rsidRPr="00DD0E38">
                  <w:t>SES</w:t>
                </w:r>
              </w:smartTag>
              <w:r w:rsidRPr="00DD0E38">
                <w:t xml:space="preserve"> </w:t>
              </w:r>
              <w:smartTag w:uri="urn:schemas-microsoft-com:office:smarttags" w:element="place">
                <w:r w:rsidRPr="00DD0E38">
                  <w:t>School</w:t>
                </w:r>
              </w:smartTag>
            </w:smartTag>
            <w:r w:rsidRPr="00DD0E38">
              <w:t xml:space="preserve"> Communities National Partnership commence simultaneously.</w:t>
            </w:r>
          </w:p>
          <w:p w:rsidR="00803B2A" w:rsidRPr="00DD0E38" w:rsidRDefault="00803B2A" w:rsidP="00CD4715">
            <w:pPr>
              <w:pStyle w:val="Casestudy"/>
            </w:pPr>
          </w:p>
          <w:p w:rsidR="00803B2A" w:rsidRPr="00DD0E38" w:rsidRDefault="00803B2A" w:rsidP="00CD4715">
            <w:pPr>
              <w:pStyle w:val="Casestudy"/>
            </w:pPr>
            <w:r w:rsidRPr="00DD0E38">
              <w:t xml:space="preserve">Of the 99 </w:t>
            </w:r>
            <w:smartTag w:uri="urn:schemas-microsoft-com:office:smarttags" w:element="place">
              <w:r w:rsidRPr="00DD0E38">
                <w:t>Western NSW</w:t>
              </w:r>
            </w:smartTag>
            <w:r w:rsidRPr="00DD0E38">
              <w:t xml:space="preserve"> schools, 26 schools received additional funding due to remoteness. Six schools in the Low SES National Partnership are also participating in the Literacy and Numeracy National Partnership.</w:t>
            </w:r>
          </w:p>
          <w:p w:rsidR="00803B2A" w:rsidRPr="00DD0E38" w:rsidRDefault="00803B2A" w:rsidP="00CD4715">
            <w:pPr>
              <w:pStyle w:val="Casestudy"/>
            </w:pPr>
          </w:p>
          <w:p w:rsidR="00803B2A" w:rsidRPr="00DD0E38" w:rsidRDefault="00803B2A" w:rsidP="009A68E1">
            <w:pPr>
              <w:pStyle w:val="Casestudy"/>
            </w:pPr>
            <w:r w:rsidRPr="00DD0E38">
              <w:t xml:space="preserve">Principals of the National Partnerships schools in </w:t>
            </w:r>
            <w:smartTag w:uri="urn:schemas-microsoft-com:office:smarttags" w:element="place">
              <w:r w:rsidRPr="00DD0E38">
                <w:t>Western NSW</w:t>
              </w:r>
            </w:smartTag>
            <w:r w:rsidRPr="00DD0E38">
              <w:t xml:space="preserve"> have committed to an accord to work collaboratively to implement a change strategy.</w:t>
            </w:r>
          </w:p>
          <w:p w:rsidR="00803B2A" w:rsidRPr="00DD0E38" w:rsidRDefault="00803B2A" w:rsidP="009A68E1">
            <w:pPr>
              <w:pStyle w:val="Casestudy"/>
            </w:pPr>
          </w:p>
          <w:p w:rsidR="00803B2A" w:rsidRPr="00DD0E38" w:rsidRDefault="00803B2A" w:rsidP="009A68E1">
            <w:pPr>
              <w:pStyle w:val="Casestudy"/>
            </w:pPr>
            <w:r w:rsidRPr="00DD0E38">
              <w:t>The region has undertaken an extended process to support schools with their planning. School education directors and regional staff have worked closely with schools through the process of undertaking the situational analysis and revising schools plans.</w:t>
            </w:r>
          </w:p>
          <w:p w:rsidR="00803B2A" w:rsidRPr="00DD0E38" w:rsidRDefault="00803B2A" w:rsidP="009A68E1">
            <w:pPr>
              <w:pStyle w:val="Casestudy"/>
            </w:pPr>
          </w:p>
          <w:p w:rsidR="00803B2A" w:rsidRPr="00DD0E38" w:rsidRDefault="00803B2A" w:rsidP="009A68E1">
            <w:pPr>
              <w:pStyle w:val="Casestudy"/>
            </w:pPr>
            <w:smartTag w:uri="urn:schemas-microsoft-com:office:smarttags" w:element="place">
              <w:r w:rsidRPr="00DD0E38">
                <w:t>Low</w:t>
              </w:r>
            </w:smartTag>
            <w:r w:rsidRPr="00DD0E38">
              <w:t xml:space="preserve"> </w:t>
            </w:r>
            <w:smartTag w:uri="urn:schemas-microsoft-com:office:smarttags" w:element="place">
              <w:r w:rsidRPr="00DD0E38">
                <w:t>Socio-Economic</w:t>
              </w:r>
            </w:smartTag>
            <w:r w:rsidRPr="00DD0E38">
              <w:t xml:space="preserve"> </w:t>
            </w:r>
            <w:smartTag w:uri="urn:schemas-microsoft-com:office:smarttags" w:element="place">
              <w:r w:rsidRPr="00DD0E38">
                <w:t>Status</w:t>
              </w:r>
            </w:smartTag>
            <w:r w:rsidRPr="00DD0E38">
              <w:t xml:space="preserve"> </w:t>
            </w:r>
            <w:smartTag w:uri="urn:schemas-microsoft-com:office:smarttags" w:element="place">
              <w:r w:rsidRPr="00DD0E38">
                <w:t>School</w:t>
              </w:r>
            </w:smartTag>
            <w:r w:rsidRPr="00DD0E38">
              <w:t xml:space="preserve"> Communities National Partnership schools in the Western NSW region made a strategic decision to contribute to seven positions at </w:t>
            </w:r>
            <w:smartTag w:uri="urn:schemas-microsoft-com:office:smarttags" w:element="place">
              <w:smartTag w:uri="urn:schemas-microsoft-com:office:smarttags" w:element="place">
                <w:r w:rsidRPr="00DD0E38">
                  <w:t>Principal</w:t>
                </w:r>
              </w:smartTag>
              <w:r w:rsidRPr="00DD0E38">
                <w:t xml:space="preserve"> </w:t>
              </w:r>
              <w:smartTag w:uri="urn:schemas-microsoft-com:office:smarttags" w:element="place">
                <w:r w:rsidRPr="00DD0E38">
                  <w:t>High School</w:t>
                </w:r>
              </w:smartTag>
            </w:smartTag>
            <w:r w:rsidRPr="00DD0E38">
              <w:t xml:space="preserve"> 2 (PH2) level across the region to explicitly support the work of the Low SES National Partnership schools. By contributing to these support positions at principal level, schools have had access to experienced high-performing school leaders who have been able to lead, mentor and support local principals in developing processes, strategies and programs. This has significantly boosted the leadership capacity of schools in the region.  These experienced high-performing school leaders have also supported principals in the development of principal and executive capability in data analysis, evaluation and accountability.</w:t>
            </w:r>
          </w:p>
          <w:p w:rsidR="00803B2A" w:rsidRPr="00DD0E38" w:rsidRDefault="00803B2A" w:rsidP="009A68E1">
            <w:pPr>
              <w:pStyle w:val="Casestudy"/>
            </w:pPr>
          </w:p>
          <w:p w:rsidR="00803B2A" w:rsidRPr="00DD0E38" w:rsidRDefault="00803B2A" w:rsidP="009A68E1">
            <w:pPr>
              <w:pStyle w:val="Casestudy"/>
            </w:pPr>
            <w:r w:rsidRPr="00DD0E38">
              <w:t>Principals have also contributed seven ‘connected learning coaches’ at assistant principal/head teacher level to assist in the effective integration of technology into teaching and learning. While focussed on pedagogy, these positions support schools to make most effective use of Commonwealth and state government initiatives such as the ‘Digital Education Revolution’ and the ‘Connected Classrooms Program’.</w:t>
            </w:r>
          </w:p>
          <w:p w:rsidR="00803B2A" w:rsidRPr="00DD0E38" w:rsidRDefault="00803B2A" w:rsidP="009A68E1">
            <w:pPr>
              <w:pStyle w:val="Casestudy"/>
            </w:pPr>
          </w:p>
          <w:p w:rsidR="00803B2A" w:rsidRPr="00DD0E38" w:rsidRDefault="00803B2A" w:rsidP="009A68E1">
            <w:pPr>
              <w:pStyle w:val="Casestudy"/>
            </w:pPr>
            <w:r w:rsidRPr="00DD0E38">
              <w:t>An Aboriginal pedagogies mentor position has also been established by the principals to support schools in developing effective practices and to support schools in implementing the ‘8 Ways of Learning’ methodology.</w:t>
            </w:r>
          </w:p>
          <w:p w:rsidR="00803B2A" w:rsidRPr="00DD0E38" w:rsidRDefault="00803B2A" w:rsidP="009A68E1">
            <w:pPr>
              <w:pStyle w:val="Casestudy"/>
            </w:pPr>
          </w:p>
          <w:p w:rsidR="00803B2A" w:rsidRPr="00DD0E38" w:rsidRDefault="00803B2A" w:rsidP="009F3D29">
            <w:pPr>
              <w:pStyle w:val="Casestudy"/>
            </w:pPr>
            <w:r w:rsidRPr="00DD0E38">
              <w:t xml:space="preserve">Further studies on collaboration and the impact on schools’ situational analyses, planning and ongoing implementation will provide useful information about this type of coordinated, strategic support for groups of schools and whole-of-region implementation. </w:t>
            </w:r>
          </w:p>
        </w:tc>
      </w:tr>
    </w:tbl>
    <w:p w:rsidR="00803B2A" w:rsidRDefault="00803B2A" w:rsidP="00383EBD">
      <w:pPr>
        <w:sectPr w:rsidR="00803B2A" w:rsidSect="00F13339">
          <w:footerReference w:type="default" r:id="rId21"/>
          <w:pgSz w:w="12240" w:h="15840"/>
          <w:pgMar w:top="1440" w:right="1800" w:bottom="1440" w:left="1800" w:header="709" w:footer="709" w:gutter="0"/>
          <w:cols w:space="708"/>
          <w:docGrid w:linePitch="360"/>
        </w:sectPr>
      </w:pPr>
    </w:p>
    <w:p w:rsidR="00803B2A" w:rsidRPr="008E6287" w:rsidRDefault="00803B2A" w:rsidP="008E6287">
      <w:pPr>
        <w:tabs>
          <w:tab w:val="left" w:pos="5482"/>
        </w:tabs>
        <w:sectPr w:rsidR="00803B2A" w:rsidRPr="008E6287" w:rsidSect="00803B2A">
          <w:type w:val="continuous"/>
          <w:pgSz w:w="12240" w:h="15840" w:code="1"/>
          <w:pgMar w:top="1440"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28218F">
            <w:pPr>
              <w:pStyle w:val="Heading1"/>
            </w:pPr>
            <w:bookmarkStart w:id="57" w:name="_Toc257280302"/>
            <w:r w:rsidRPr="00DD0E38">
              <w:t>Section 4 – Literacy and Numeracy</w:t>
            </w:r>
            <w:bookmarkEnd w:id="57"/>
          </w:p>
        </w:tc>
      </w:tr>
    </w:tbl>
    <w:p w:rsidR="00803B2A" w:rsidRDefault="00803B2A" w:rsidP="0028218F"/>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28218F">
            <w:pPr>
              <w:pStyle w:val="Heading2"/>
            </w:pPr>
            <w:bookmarkStart w:id="58" w:name="_Toc257280303"/>
            <w:r w:rsidRPr="00DD0E38">
              <w:t>Progress statement</w:t>
            </w:r>
            <w:bookmarkEnd w:id="58"/>
          </w:p>
        </w:tc>
      </w:tr>
    </w:tbl>
    <w:p w:rsidR="00803B2A" w:rsidRPr="0028218F" w:rsidRDefault="00803B2A" w:rsidP="0028218F"/>
    <w:p w:rsidR="00803B2A" w:rsidRDefault="00803B2A" w:rsidP="002F552A">
      <w:pPr>
        <w:rPr>
          <w:lang w:eastAsia="en-AU"/>
        </w:rPr>
      </w:pPr>
      <w:r>
        <w:rPr>
          <w:lang w:eastAsia="en-AU"/>
        </w:rPr>
        <w:t xml:space="preserve">A </w:t>
      </w:r>
      <w:r w:rsidRPr="00EB2B10">
        <w:rPr>
          <w:lang w:eastAsia="en-AU"/>
        </w:rPr>
        <w:t xml:space="preserve">total of </w:t>
      </w:r>
      <w:r>
        <w:rPr>
          <w:lang w:eastAsia="en-AU"/>
        </w:rPr>
        <w:t>147</w:t>
      </w:r>
      <w:r w:rsidRPr="00EB2B10">
        <w:rPr>
          <w:lang w:eastAsia="en-AU"/>
        </w:rPr>
        <w:t xml:space="preserve"> schools will participate in </w:t>
      </w:r>
      <w:r>
        <w:rPr>
          <w:lang w:eastAsia="en-AU"/>
        </w:rPr>
        <w:t xml:space="preserve">the </w:t>
      </w:r>
      <w:r w:rsidRPr="00314F6F">
        <w:rPr>
          <w:lang w:eastAsia="en-AU"/>
        </w:rPr>
        <w:t xml:space="preserve">National Partnership </w:t>
      </w:r>
      <w:r>
        <w:rPr>
          <w:lang w:eastAsia="en-AU"/>
        </w:rPr>
        <w:t xml:space="preserve">on </w:t>
      </w:r>
      <w:r w:rsidRPr="00314F6F">
        <w:rPr>
          <w:lang w:eastAsia="en-AU"/>
        </w:rPr>
        <w:t xml:space="preserve">Literacy and Numeracy </w:t>
      </w:r>
      <w:r>
        <w:rPr>
          <w:lang w:eastAsia="en-AU"/>
        </w:rPr>
        <w:t xml:space="preserve">in </w:t>
      </w:r>
      <w:smartTag w:uri="urn:schemas-microsoft-com:office:smarttags" w:element="place">
        <w:r>
          <w:rPr>
            <w:lang w:eastAsia="en-AU"/>
          </w:rPr>
          <w:t>New South Wales</w:t>
        </w:r>
      </w:smartTag>
      <w:r>
        <w:rPr>
          <w:lang w:eastAsia="en-AU"/>
        </w:rPr>
        <w:t xml:space="preserve"> </w:t>
      </w:r>
      <w:r w:rsidRPr="0028218F">
        <w:t xml:space="preserve">from 2009/10 </w:t>
      </w:r>
      <w:r>
        <w:t xml:space="preserve">to </w:t>
      </w:r>
      <w:r w:rsidRPr="0028218F">
        <w:t>2010/11.</w:t>
      </w:r>
    </w:p>
    <w:p w:rsidR="00803B2A" w:rsidRDefault="00803B2A" w:rsidP="002F552A">
      <w:pPr>
        <w:rPr>
          <w:lang w:eastAsia="en-AU"/>
        </w:rPr>
      </w:pPr>
    </w:p>
    <w:p w:rsidR="00803B2A" w:rsidRDefault="00803B2A" w:rsidP="002F552A">
      <w:pPr>
        <w:rPr>
          <w:lang w:eastAsia="en-AU"/>
        </w:rPr>
      </w:pPr>
      <w:r>
        <w:rPr>
          <w:lang w:eastAsia="en-AU"/>
        </w:rPr>
        <w:t>147</w:t>
      </w:r>
      <w:r w:rsidRPr="00EB2B10">
        <w:rPr>
          <w:lang w:eastAsia="en-AU"/>
        </w:rPr>
        <w:t xml:space="preserve"> </w:t>
      </w:r>
      <w:r w:rsidRPr="00314F6F">
        <w:rPr>
          <w:lang w:eastAsia="en-AU"/>
        </w:rPr>
        <w:t>Literacy an</w:t>
      </w:r>
      <w:r>
        <w:rPr>
          <w:lang w:eastAsia="en-AU"/>
        </w:rPr>
        <w:t>d Numeracy National Partnership schools commenced in 2009 as follows:</w:t>
      </w:r>
    </w:p>
    <w:p w:rsidR="00803B2A" w:rsidRPr="002F552A" w:rsidRDefault="00803B2A" w:rsidP="002F552A">
      <w:pPr>
        <w:pStyle w:val="ListParagraph"/>
        <w:numPr>
          <w:ilvl w:val="0"/>
          <w:numId w:val="22"/>
        </w:numPr>
      </w:pPr>
      <w:r w:rsidRPr="002F552A">
        <w:t>114 government schools</w:t>
      </w:r>
    </w:p>
    <w:p w:rsidR="00803B2A" w:rsidRPr="00314F6F" w:rsidRDefault="00803B2A" w:rsidP="00A714A4">
      <w:pPr>
        <w:pStyle w:val="ListParagraph"/>
        <w:numPr>
          <w:ilvl w:val="0"/>
          <w:numId w:val="22"/>
        </w:numPr>
      </w:pPr>
      <w:r>
        <w:t>26 C</w:t>
      </w:r>
      <w:r w:rsidRPr="00314F6F">
        <w:t>atholic schools</w:t>
      </w:r>
    </w:p>
    <w:p w:rsidR="00803B2A" w:rsidRPr="002F552A" w:rsidRDefault="00803B2A" w:rsidP="002F552A">
      <w:pPr>
        <w:pStyle w:val="ListParagraph"/>
        <w:numPr>
          <w:ilvl w:val="0"/>
          <w:numId w:val="22"/>
        </w:numPr>
      </w:pPr>
      <w:r w:rsidRPr="002F552A">
        <w:t xml:space="preserve">7 independent schools </w:t>
      </w:r>
    </w:p>
    <w:p w:rsidR="00803B2A" w:rsidRDefault="00803B2A" w:rsidP="00314F6F">
      <w:pPr>
        <w:rPr>
          <w:lang w:eastAsia="en-AU"/>
        </w:rPr>
      </w:pPr>
    </w:p>
    <w:p w:rsidR="00803B2A" w:rsidRDefault="00803B2A" w:rsidP="0028218F">
      <w:r w:rsidRPr="0028218F">
        <w:t>Schools in the three sectors were identified as eligible using a range of criteria including:</w:t>
      </w:r>
    </w:p>
    <w:p w:rsidR="00803B2A" w:rsidRPr="005E7CAB" w:rsidRDefault="00803B2A" w:rsidP="0028218F">
      <w:pPr>
        <w:pStyle w:val="ListParagraph"/>
        <w:numPr>
          <w:ilvl w:val="0"/>
          <w:numId w:val="22"/>
        </w:numPr>
        <w:rPr>
          <w:lang w:eastAsia="en-AU"/>
        </w:rPr>
      </w:pPr>
      <w:r w:rsidRPr="00E359B5">
        <w:rPr>
          <w:lang w:eastAsia="en-AU"/>
        </w:rPr>
        <w:t>2008 NAPLAN data</w:t>
      </w:r>
      <w:r>
        <w:rPr>
          <w:lang w:eastAsia="en-AU"/>
        </w:rPr>
        <w:t>: Year 3 and Year 5 at / or</w:t>
      </w:r>
      <w:r w:rsidRPr="00E359B5">
        <w:rPr>
          <w:lang w:eastAsia="en-AU"/>
        </w:rPr>
        <w:t xml:space="preserve"> below national minimum standard in reading and/or numeracy. The list identified schools where the percentage of all students at or below minimum standard is above the state percentage (using read</w:t>
      </w:r>
      <w:r w:rsidRPr="00FE65BD">
        <w:rPr>
          <w:lang w:eastAsia="en-AU"/>
        </w:rPr>
        <w:t>ing and numeracy at Y</w:t>
      </w:r>
      <w:r>
        <w:rPr>
          <w:lang w:eastAsia="en-AU"/>
        </w:rPr>
        <w:t>ears 3 and 5).</w:t>
      </w:r>
      <w:r w:rsidRPr="005E7CAB">
        <w:rPr>
          <w:lang w:eastAsia="en-AU"/>
        </w:rPr>
        <w:t xml:space="preserve"> The Association of Independent Schools identified participating schools </w:t>
      </w:r>
      <w:r>
        <w:rPr>
          <w:lang w:eastAsia="en-AU"/>
        </w:rPr>
        <w:t>using only the 2008 NAPLAN data</w:t>
      </w:r>
    </w:p>
    <w:p w:rsidR="00803B2A" w:rsidRDefault="00803B2A" w:rsidP="0028218F">
      <w:pPr>
        <w:pStyle w:val="ListParagraph"/>
        <w:numPr>
          <w:ilvl w:val="0"/>
          <w:numId w:val="22"/>
        </w:numPr>
        <w:rPr>
          <w:lang w:eastAsia="en-AU"/>
        </w:rPr>
      </w:pPr>
      <w:r>
        <w:rPr>
          <w:lang w:eastAsia="en-AU"/>
        </w:rPr>
        <w:t>a</w:t>
      </w:r>
      <w:r w:rsidRPr="00E359B5">
        <w:rPr>
          <w:lang w:eastAsia="en-AU"/>
        </w:rPr>
        <w:t xml:space="preserve">ssessment of schools’ suitability and readiness to be offered an opportunity to participate in the National Partnership. This was determined by </w:t>
      </w:r>
      <w:r>
        <w:rPr>
          <w:lang w:eastAsia="en-AU"/>
        </w:rPr>
        <w:t>government</w:t>
      </w:r>
      <w:r w:rsidRPr="00E359B5">
        <w:rPr>
          <w:lang w:eastAsia="en-AU"/>
        </w:rPr>
        <w:t xml:space="preserve"> regional and Catholic Educati</w:t>
      </w:r>
      <w:r>
        <w:rPr>
          <w:lang w:eastAsia="en-AU"/>
        </w:rPr>
        <w:t>on Commission diocesan offices</w:t>
      </w:r>
    </w:p>
    <w:p w:rsidR="00803B2A" w:rsidRDefault="00803B2A" w:rsidP="0028218F">
      <w:pPr>
        <w:pStyle w:val="ListParagraph"/>
        <w:numPr>
          <w:ilvl w:val="0"/>
          <w:numId w:val="22"/>
        </w:numPr>
        <w:rPr>
          <w:lang w:eastAsia="en-AU"/>
        </w:rPr>
      </w:pPr>
      <w:r>
        <w:rPr>
          <w:lang w:eastAsia="en-AU"/>
        </w:rPr>
        <w:t>t</w:t>
      </w:r>
      <w:r w:rsidRPr="00E359B5">
        <w:rPr>
          <w:lang w:eastAsia="en-AU"/>
        </w:rPr>
        <w:t>he regional/diocesan capacity to support school leaders and teachers as they participate in bold and innovative lasting school chang</w:t>
      </w:r>
      <w:r>
        <w:rPr>
          <w:lang w:eastAsia="en-AU"/>
        </w:rPr>
        <w:t>e</w:t>
      </w:r>
    </w:p>
    <w:p w:rsidR="00803B2A" w:rsidRDefault="00803B2A" w:rsidP="0028218F">
      <w:pPr>
        <w:pStyle w:val="ListParagraph"/>
        <w:numPr>
          <w:ilvl w:val="0"/>
          <w:numId w:val="22"/>
        </w:numPr>
        <w:rPr>
          <w:lang w:eastAsia="en-AU"/>
        </w:rPr>
      </w:pPr>
      <w:r>
        <w:rPr>
          <w:lang w:eastAsia="en-AU"/>
        </w:rPr>
        <w:t>t</w:t>
      </w:r>
      <w:r w:rsidRPr="00E359B5">
        <w:rPr>
          <w:lang w:eastAsia="en-AU"/>
        </w:rPr>
        <w:t>he sch</w:t>
      </w:r>
      <w:r>
        <w:rPr>
          <w:lang w:eastAsia="en-AU"/>
        </w:rPr>
        <w:t>ools’ characteristics including:</w:t>
      </w:r>
    </w:p>
    <w:p w:rsidR="00803B2A" w:rsidRDefault="00803B2A" w:rsidP="0028218F">
      <w:pPr>
        <w:pStyle w:val="List2"/>
        <w:rPr>
          <w:lang w:eastAsia="en-AU"/>
        </w:rPr>
      </w:pPr>
      <w:r>
        <w:rPr>
          <w:lang w:eastAsia="en-AU"/>
        </w:rPr>
        <w:t>e</w:t>
      </w:r>
      <w:r w:rsidRPr="00E359B5">
        <w:rPr>
          <w:lang w:eastAsia="en-AU"/>
        </w:rPr>
        <w:t>nrolment size</w:t>
      </w:r>
    </w:p>
    <w:p w:rsidR="00803B2A" w:rsidRDefault="00803B2A" w:rsidP="0028218F">
      <w:pPr>
        <w:pStyle w:val="List2"/>
        <w:rPr>
          <w:lang w:eastAsia="en-AU"/>
        </w:rPr>
      </w:pPr>
      <w:r>
        <w:rPr>
          <w:lang w:eastAsia="en-AU"/>
        </w:rPr>
        <w:t>s</w:t>
      </w:r>
      <w:r w:rsidRPr="00E359B5">
        <w:rPr>
          <w:lang w:eastAsia="en-AU"/>
        </w:rPr>
        <w:t>tudent language background</w:t>
      </w:r>
    </w:p>
    <w:p w:rsidR="00803B2A" w:rsidRDefault="00803B2A" w:rsidP="0028218F">
      <w:pPr>
        <w:pStyle w:val="List2"/>
        <w:rPr>
          <w:lang w:eastAsia="en-AU"/>
        </w:rPr>
      </w:pPr>
      <w:r>
        <w:rPr>
          <w:lang w:eastAsia="en-AU"/>
        </w:rPr>
        <w:t>s</w:t>
      </w:r>
      <w:r w:rsidRPr="00E359B5">
        <w:rPr>
          <w:lang w:eastAsia="en-AU"/>
        </w:rPr>
        <w:t xml:space="preserve">tudent demographic data </w:t>
      </w:r>
      <w:r w:rsidRPr="00E359B5">
        <w:rPr>
          <w:rFonts w:ascii="Cambria Math" w:hAnsi="Cambria Math" w:cs="Cambria Math"/>
          <w:lang w:eastAsia="en-AU"/>
        </w:rPr>
        <w:t>‐</w:t>
      </w:r>
      <w:r w:rsidRPr="00E359B5">
        <w:rPr>
          <w:lang w:eastAsia="en-AU"/>
        </w:rPr>
        <w:t xml:space="preserve"> for example schools with a large proportion of refugee students and/or Aboriginal students</w:t>
      </w:r>
    </w:p>
    <w:p w:rsidR="00803B2A" w:rsidRDefault="00803B2A" w:rsidP="0028218F">
      <w:pPr>
        <w:pStyle w:val="List2"/>
        <w:rPr>
          <w:lang w:eastAsia="en-AU"/>
        </w:rPr>
      </w:pPr>
      <w:r>
        <w:rPr>
          <w:lang w:eastAsia="en-AU"/>
        </w:rPr>
        <w:t>t</w:t>
      </w:r>
      <w:r w:rsidRPr="00E359B5">
        <w:rPr>
          <w:lang w:eastAsia="en-AU"/>
        </w:rPr>
        <w:t>he degree of disadvantage of the schools or group of schools</w:t>
      </w:r>
    </w:p>
    <w:p w:rsidR="00803B2A" w:rsidRPr="00B63418" w:rsidRDefault="00803B2A" w:rsidP="00B63418"/>
    <w:p w:rsidR="00803B2A" w:rsidRPr="00B63418" w:rsidRDefault="00803B2A" w:rsidP="00B63418">
      <w:r w:rsidRPr="00B63418">
        <w:t>All of the schools participating in the National Partnership on Literacy and Numeracy are primary schools.</w:t>
      </w:r>
    </w:p>
    <w:p w:rsidR="00803B2A" w:rsidRPr="00B63418" w:rsidRDefault="00803B2A" w:rsidP="00B63418"/>
    <w:p w:rsidR="00803B2A" w:rsidRPr="0028218F" w:rsidRDefault="00803B2A" w:rsidP="0089114A">
      <w:r w:rsidRPr="0028218F">
        <w:t xml:space="preserve">Participation in </w:t>
      </w:r>
      <w:r>
        <w:t>the National Partnership</w:t>
      </w:r>
      <w:r w:rsidRPr="0028218F">
        <w:t xml:space="preserve"> will give teachers and school executive staff opportunities to embed practices that will deliver sustained improvement in literacy and numeracy outcomes for all students, especially </w:t>
      </w:r>
      <w:r>
        <w:t xml:space="preserve">for </w:t>
      </w:r>
      <w:r w:rsidRPr="0028218F">
        <w:t>those who are falling behind.</w:t>
      </w:r>
    </w:p>
    <w:p w:rsidR="00803B2A" w:rsidRPr="0028218F" w:rsidRDefault="00803B2A" w:rsidP="0089114A"/>
    <w:p w:rsidR="00803B2A" w:rsidRDefault="00803B2A" w:rsidP="00B63418">
      <w:pPr>
        <w:sectPr w:rsidR="00803B2A" w:rsidSect="00803B2A">
          <w:footerReference w:type="default" r:id="rId22"/>
          <w:type w:val="continuous"/>
          <w:pgSz w:w="12240" w:h="15840"/>
          <w:pgMar w:top="1440" w:right="1440" w:bottom="1440" w:left="1440" w:header="709" w:footer="709" w:gutter="0"/>
          <w:cols w:space="708"/>
          <w:docGrid w:linePitch="360"/>
        </w:sectPr>
      </w:pPr>
    </w:p>
    <w:p w:rsidR="00803B2A" w:rsidRDefault="00803B2A" w:rsidP="00B63418">
      <w:r w:rsidRPr="00B63418">
        <w:t>The school self-evaluation process has identified key priority areas for each school to address in their chosen area of reading or numeracy.</w:t>
      </w:r>
      <w:r w:rsidRPr="00FC0D53">
        <w:t xml:space="preserve"> </w:t>
      </w:r>
      <w:r>
        <w:t>Undertaking the school self-evaluation process has confirmed for schools why improvement was required and provided support in leading cultural change and targeting National Partnership resources to best achieve improvement.</w:t>
      </w:r>
    </w:p>
    <w:p w:rsidR="00803B2A" w:rsidRPr="00B63418" w:rsidRDefault="00803B2A" w:rsidP="00B63418"/>
    <w:p w:rsidR="00803B2A" w:rsidRPr="00B63418" w:rsidRDefault="00803B2A" w:rsidP="00B63418">
      <w:r w:rsidRPr="00B63418">
        <w:t xml:space="preserve">Of the 147 schools participating in the National Partnership on Literacy and Numeracy in </w:t>
      </w:r>
      <w:smartTag w:uri="urn:schemas-microsoft-com:office:smarttags" w:element="place">
        <w:r w:rsidRPr="00B63418">
          <w:t>New South Wales</w:t>
        </w:r>
      </w:smartTag>
      <w:r w:rsidRPr="00B63418">
        <w:t>, 102 schools are undertaking literacy programs and 45 are undertaking numeracy programs.</w:t>
      </w:r>
    </w:p>
    <w:p w:rsidR="00803B2A" w:rsidRDefault="00803B2A" w:rsidP="00B63418"/>
    <w:p w:rsidR="00803B2A" w:rsidRDefault="00803B2A" w:rsidP="00B63418">
      <w:pPr>
        <w:sectPr w:rsidR="00803B2A" w:rsidSect="002F7D13">
          <w:pgSz w:w="12240" w:h="15840"/>
          <w:pgMar w:top="1440" w:right="1440" w:bottom="1440" w:left="1440" w:header="709" w:footer="709" w:gutter="0"/>
          <w:cols w:space="708"/>
          <w:docGrid w:linePitch="360"/>
        </w:sectPr>
      </w:pPr>
    </w:p>
    <w:p w:rsidR="00803B2A" w:rsidRPr="009D2A2D" w:rsidRDefault="00803B2A" w:rsidP="009D2A2D">
      <w:pPr>
        <w:pStyle w:val="TableofFigures"/>
      </w:pPr>
      <w:bookmarkStart w:id="59" w:name="_Toc257279813"/>
      <w:r w:rsidRPr="009D2A2D">
        <w:t xml:space="preserve">Figure </w:t>
      </w:r>
      <w:r>
        <w:t>9</w:t>
      </w:r>
      <w:r w:rsidRPr="009D2A2D">
        <w:t xml:space="preserve">: Map – </w:t>
      </w:r>
      <w:r>
        <w:t xml:space="preserve">All </w:t>
      </w:r>
      <w:r w:rsidRPr="009D2A2D">
        <w:t xml:space="preserve">Literacy and Numeracy </w:t>
      </w:r>
      <w:r>
        <w:t>National Partnership</w:t>
      </w:r>
      <w:r w:rsidRPr="009D2A2D">
        <w:t xml:space="preserve"> </w:t>
      </w:r>
      <w:r>
        <w:t xml:space="preserve">schools: 2009/10 - </w:t>
      </w:r>
      <w:r w:rsidRPr="009D2A2D">
        <w:t>2010/11</w:t>
      </w:r>
      <w:bookmarkEnd w:id="59"/>
      <w:r w:rsidR="004152E4">
        <w:t>. Refer to page 77 in PDF version of Annual Report.</w:t>
      </w:r>
    </w:p>
    <w:p w:rsidR="00803B2A" w:rsidRDefault="00803B2A" w:rsidP="009A75BE">
      <w:pPr>
        <w:jc w:val="center"/>
      </w:pPr>
    </w:p>
    <w:p w:rsidR="00803B2A" w:rsidRDefault="00803B2A" w:rsidP="00B63418"/>
    <w:p w:rsidR="00803B2A" w:rsidRDefault="00803B2A" w:rsidP="00B63418">
      <w:pPr>
        <w:sectPr w:rsidR="00803B2A" w:rsidSect="0080790D">
          <w:footerReference w:type="default" r:id="rId23"/>
          <w:pgSz w:w="15840" w:h="12240" w:orient="landscape"/>
          <w:pgMar w:top="720" w:right="720" w:bottom="720" w:left="720" w:header="709" w:footer="709" w:gutter="0"/>
          <w:cols w:space="708"/>
          <w:docGrid w:linePitch="360"/>
        </w:sectPr>
      </w:pPr>
    </w:p>
    <w:p w:rsidR="00803B2A" w:rsidRDefault="00803B2A" w:rsidP="00B63418">
      <w:r w:rsidRPr="003804FE">
        <w:t>Several communities of schools have been formed to focus on a common readi</w:t>
      </w:r>
      <w:r>
        <w:t>ng or numeracy program, such as:</w:t>
      </w:r>
    </w:p>
    <w:p w:rsidR="00803B2A" w:rsidRPr="00FE65BD" w:rsidRDefault="00803B2A" w:rsidP="003804FE">
      <w:pPr>
        <w:pStyle w:val="ListParagraph"/>
        <w:numPr>
          <w:ilvl w:val="0"/>
          <w:numId w:val="22"/>
        </w:numPr>
      </w:pPr>
      <w:r>
        <w:t>g</w:t>
      </w:r>
      <w:r w:rsidRPr="00FE65BD">
        <w:t xml:space="preserve">overnment sector regions of </w:t>
      </w:r>
      <w:smartTag w:uri="urn:schemas-microsoft-com:office:smarttags" w:element="place">
        <w:r w:rsidRPr="00FE65BD">
          <w:t>Sydney</w:t>
        </w:r>
      </w:smartTag>
      <w:r w:rsidRPr="00FE65BD">
        <w:t xml:space="preserve"> (reading)</w:t>
      </w:r>
    </w:p>
    <w:p w:rsidR="00803B2A" w:rsidRPr="00FE65BD" w:rsidRDefault="00803B2A" w:rsidP="003804FE">
      <w:pPr>
        <w:pStyle w:val="ListParagraph"/>
        <w:numPr>
          <w:ilvl w:val="0"/>
          <w:numId w:val="22"/>
        </w:numPr>
      </w:pPr>
      <w:smartTag w:uri="urn:schemas-microsoft-com:office:smarttags" w:element="place">
        <w:r w:rsidRPr="00FE65BD">
          <w:t>Western New South Wales</w:t>
        </w:r>
      </w:smartTag>
      <w:r w:rsidRPr="00FE65BD">
        <w:t xml:space="preserve"> (reading)</w:t>
      </w:r>
    </w:p>
    <w:p w:rsidR="00803B2A" w:rsidRPr="00FE65BD" w:rsidRDefault="00803B2A" w:rsidP="003804FE">
      <w:pPr>
        <w:pStyle w:val="ListParagraph"/>
        <w:numPr>
          <w:ilvl w:val="0"/>
          <w:numId w:val="22"/>
        </w:numPr>
      </w:pPr>
      <w:smartTag w:uri="urn:schemas-microsoft-com:office:smarttags" w:element="place">
        <w:smartTag w:uri="urn:schemas-microsoft-com:office:smarttags" w:element="place">
          <w:r w:rsidRPr="00FE65BD">
            <w:t>North</w:t>
          </w:r>
        </w:smartTag>
        <w:r w:rsidRPr="00FE65BD">
          <w:t xml:space="preserve"> </w:t>
        </w:r>
        <w:smartTag w:uri="urn:schemas-microsoft-com:office:smarttags" w:element="place">
          <w:r w:rsidRPr="00FE65BD">
            <w:t>Coast</w:t>
          </w:r>
        </w:smartTag>
      </w:smartTag>
      <w:r w:rsidRPr="00FE65BD">
        <w:t xml:space="preserve"> </w:t>
      </w:r>
      <w:r>
        <w:t>region</w:t>
      </w:r>
      <w:r w:rsidRPr="00FE65BD">
        <w:t>s (numeracy)</w:t>
      </w:r>
    </w:p>
    <w:p w:rsidR="00803B2A" w:rsidRPr="00FE65BD" w:rsidRDefault="00803B2A" w:rsidP="003804FE">
      <w:pPr>
        <w:pStyle w:val="ListParagraph"/>
        <w:numPr>
          <w:ilvl w:val="0"/>
          <w:numId w:val="22"/>
        </w:numPr>
      </w:pPr>
      <w:r w:rsidRPr="00FE65BD">
        <w:t>Catholic Diocese of Parramatta (reading)</w:t>
      </w:r>
    </w:p>
    <w:p w:rsidR="00803B2A" w:rsidRDefault="00803B2A" w:rsidP="00B63418"/>
    <w:p w:rsidR="00803B2A" w:rsidRDefault="00803B2A" w:rsidP="003804FE">
      <w:r w:rsidRPr="00FE65BD">
        <w:t xml:space="preserve">Sectors are committed to working with schools to refine the school review process and embed practices that align </w:t>
      </w:r>
      <w:r>
        <w:t>priorities identified within</w:t>
      </w:r>
      <w:r w:rsidRPr="00FE65BD">
        <w:t xml:space="preserve"> school self</w:t>
      </w:r>
      <w:r>
        <w:t>-</w:t>
      </w:r>
      <w:r w:rsidRPr="00FE65BD">
        <w:t xml:space="preserve">evaluations to strategies and actions in the school plan. </w:t>
      </w:r>
    </w:p>
    <w:p w:rsidR="00803B2A" w:rsidRDefault="00803B2A" w:rsidP="003804FE"/>
    <w:p w:rsidR="00803B2A" w:rsidRDefault="00803B2A" w:rsidP="003804FE">
      <w:r w:rsidRPr="00FE65BD">
        <w:t>Each of the 147 primary schools has formed a school improvement leadership team to support and monitor the ongoing implementation of their chosen reading or numeracy program.</w:t>
      </w:r>
      <w:r>
        <w:t xml:space="preserve">  </w:t>
      </w:r>
      <w:r w:rsidRPr="00FE65BD">
        <w:t>All schools participating in the NP have completed facilitation training for school improvement leadership teams.</w:t>
      </w:r>
    </w:p>
    <w:p w:rsidR="00803B2A" w:rsidRPr="00FE65BD" w:rsidRDefault="00803B2A" w:rsidP="003804FE"/>
    <w:p w:rsidR="00803B2A" w:rsidRDefault="00803B2A" w:rsidP="003804FE">
      <w:pPr>
        <w:rPr>
          <w:i/>
        </w:rPr>
      </w:pPr>
      <w:r w:rsidRPr="00FE65BD">
        <w:t xml:space="preserve">Government and </w:t>
      </w:r>
      <w:r>
        <w:t>Catholic</w:t>
      </w:r>
      <w:r w:rsidRPr="00FE65BD">
        <w:t xml:space="preserve"> school improvement teams are building classroom leaders’ and teacher educators’ capacity to mentor colleagues and expand their knowledge and skills in reading and numeracy, through the use of the </w:t>
      </w:r>
      <w:r w:rsidRPr="00FE65BD">
        <w:rPr>
          <w:i/>
        </w:rPr>
        <w:t>Team Leadership for School Improvement Program</w:t>
      </w:r>
      <w:r w:rsidRPr="00FE65BD">
        <w:t xml:space="preserve"> and the </w:t>
      </w:r>
      <w:r w:rsidRPr="00FE65BD">
        <w:rPr>
          <w:i/>
        </w:rPr>
        <w:t xml:space="preserve">NSW DET Analytical </w:t>
      </w:r>
      <w:r>
        <w:rPr>
          <w:i/>
        </w:rPr>
        <w:t>F</w:t>
      </w:r>
      <w:r w:rsidRPr="00FE65BD">
        <w:rPr>
          <w:i/>
        </w:rPr>
        <w:t xml:space="preserve">ramework for </w:t>
      </w:r>
      <w:r>
        <w:rPr>
          <w:i/>
        </w:rPr>
        <w:t>E</w:t>
      </w:r>
      <w:r w:rsidRPr="00FE65BD">
        <w:rPr>
          <w:i/>
        </w:rPr>
        <w:t xml:space="preserve">ffective </w:t>
      </w:r>
      <w:r>
        <w:rPr>
          <w:i/>
        </w:rPr>
        <w:t>L</w:t>
      </w:r>
      <w:r w:rsidRPr="00FE65BD">
        <w:rPr>
          <w:i/>
        </w:rPr>
        <w:t xml:space="preserve">eadership and </w:t>
      </w:r>
      <w:r>
        <w:rPr>
          <w:i/>
        </w:rPr>
        <w:t>S</w:t>
      </w:r>
      <w:r w:rsidRPr="00FE65BD">
        <w:rPr>
          <w:i/>
        </w:rPr>
        <w:t xml:space="preserve">chool </w:t>
      </w:r>
      <w:r>
        <w:rPr>
          <w:i/>
        </w:rPr>
        <w:t>I</w:t>
      </w:r>
      <w:r w:rsidRPr="00FE65BD">
        <w:rPr>
          <w:i/>
        </w:rPr>
        <w:t xml:space="preserve">mprovement in </w:t>
      </w:r>
      <w:r>
        <w:rPr>
          <w:i/>
        </w:rPr>
        <w:t>L</w:t>
      </w:r>
      <w:r w:rsidRPr="00FE65BD">
        <w:rPr>
          <w:i/>
        </w:rPr>
        <w:t xml:space="preserve">iteracy and </w:t>
      </w:r>
      <w:r>
        <w:rPr>
          <w:i/>
        </w:rPr>
        <w:t>N</w:t>
      </w:r>
      <w:r w:rsidRPr="00FE65BD">
        <w:rPr>
          <w:i/>
        </w:rPr>
        <w:t>umeracy.</w:t>
      </w:r>
    </w:p>
    <w:p w:rsidR="00803B2A" w:rsidRDefault="00803B2A" w:rsidP="003804FE"/>
    <w:p w:rsidR="00803B2A" w:rsidRDefault="00803B2A" w:rsidP="003804FE">
      <w:r w:rsidRPr="00FE65BD">
        <w:t xml:space="preserve">The seven independent Literacy and Numeracy National Partnership schools have completed the Independent Schools Leadership Centre (ISLC) Course – </w:t>
      </w:r>
      <w:r w:rsidRPr="00FE65BD">
        <w:rPr>
          <w:i/>
        </w:rPr>
        <w:t>Leadership for Enhancing Data Driven Reading and Numeracy Improvement</w:t>
      </w:r>
      <w:r w:rsidRPr="00FE65BD">
        <w:t>.</w:t>
      </w:r>
    </w:p>
    <w:p w:rsidR="00803B2A" w:rsidRPr="003804FE" w:rsidRDefault="00803B2A" w:rsidP="003804FE"/>
    <w:p w:rsidR="00803B2A" w:rsidRPr="00FE65BD" w:rsidRDefault="00803B2A" w:rsidP="003804FE">
      <w:r w:rsidRPr="00FE65BD">
        <w:t xml:space="preserve">Participating schools have demonstrated a strong commitment to evidence-based teaching and the use of </w:t>
      </w:r>
      <w:r>
        <w:t xml:space="preserve">the </w:t>
      </w:r>
      <w:r w:rsidRPr="00B85D8B">
        <w:t>S</w:t>
      </w:r>
      <w:r>
        <w:t xml:space="preserve">chool Measurement, Assessment and Reporting Toolkit (SMART) </w:t>
      </w:r>
      <w:r w:rsidRPr="00FE65BD">
        <w:t>data and training modules to monitor student progress in reading or numeracy. All teachers have ongoing access to e-learning modules for SMART Data Analysis.</w:t>
      </w:r>
    </w:p>
    <w:p w:rsidR="00803B2A" w:rsidRPr="00FE65BD" w:rsidRDefault="00803B2A" w:rsidP="003804FE"/>
    <w:p w:rsidR="00803B2A" w:rsidRPr="00FE65BD" w:rsidRDefault="00803B2A" w:rsidP="003804FE">
      <w:r w:rsidRPr="00FE65BD">
        <w:t xml:space="preserve">Classroom teachers in all schools have accessed the first phase of professional learning for the selected whole class intervention program for reading or numeracy and have defined dates for professional learning in place </w:t>
      </w:r>
      <w:r>
        <w:t>for</w:t>
      </w:r>
      <w:r w:rsidRPr="00FE65BD">
        <w:t xml:space="preserve"> 2010.</w:t>
      </w:r>
    </w:p>
    <w:p w:rsidR="00803B2A" w:rsidRPr="00FE65BD" w:rsidRDefault="00803B2A" w:rsidP="003804FE"/>
    <w:p w:rsidR="00803B2A" w:rsidRDefault="00803B2A" w:rsidP="003804FE">
      <w:r w:rsidRPr="00FE65BD">
        <w:t xml:space="preserve">All schools have identified students who are at-risk of achieving at or below national minimum standards in 2010 and </w:t>
      </w:r>
      <w:r>
        <w:t xml:space="preserve">have </w:t>
      </w:r>
      <w:r w:rsidRPr="00FE65BD">
        <w:t xml:space="preserve">developed an individual learning plan for each of these students. Where indicated in school plans, students have access to an individual student reading or numeracy intervention program such as </w:t>
      </w:r>
      <w:r w:rsidRPr="00EB56A3">
        <w:rPr>
          <w:i/>
        </w:rPr>
        <w:t>MULTILIT</w:t>
      </w:r>
      <w:r w:rsidRPr="009101DD">
        <w:rPr>
          <w:i/>
        </w:rPr>
        <w:t>, QuickSmart Numeracy</w:t>
      </w:r>
      <w:r>
        <w:t xml:space="preserve"> or the </w:t>
      </w:r>
      <w:r w:rsidRPr="009101DD">
        <w:rPr>
          <w:i/>
        </w:rPr>
        <w:t>Taking Off With Numeracy</w:t>
      </w:r>
      <w:r w:rsidRPr="00FE65BD">
        <w:t xml:space="preserve"> intervention program.</w:t>
      </w:r>
    </w:p>
    <w:p w:rsidR="00803B2A" w:rsidRPr="00FE65BD" w:rsidRDefault="00803B2A" w:rsidP="003804FE"/>
    <w:p w:rsidR="00803B2A" w:rsidRDefault="00803B2A" w:rsidP="003804FE">
      <w:r w:rsidRPr="00FE65BD">
        <w:t xml:space="preserve">Independent schools have included parent workshops </w:t>
      </w:r>
      <w:r>
        <w:t xml:space="preserve">as a means of </w:t>
      </w:r>
      <w:r w:rsidRPr="00FE65BD">
        <w:t>support</w:t>
      </w:r>
      <w:r>
        <w:t>ing</w:t>
      </w:r>
      <w:r w:rsidRPr="00FE65BD">
        <w:t xml:space="preserve"> students in the individual reading and numeracy programs identified in their school plans. In some </w:t>
      </w:r>
      <w:r>
        <w:t>government</w:t>
      </w:r>
      <w:r w:rsidRPr="00FE65BD">
        <w:t xml:space="preserve"> schools, parent volunteers have been trained in individual student reading or numeracy intervention programs. </w:t>
      </w:r>
    </w:p>
    <w:p w:rsidR="00803B2A" w:rsidRDefault="00803B2A" w:rsidP="003804FE"/>
    <w:p w:rsidR="00803B2A" w:rsidRDefault="00803B2A">
      <w:pPr>
        <w:spacing w:after="200" w:line="276" w:lineRule="auto"/>
      </w:pPr>
      <w:r>
        <w:br w:type="page"/>
      </w:r>
    </w:p>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2933F2">
            <w:pPr>
              <w:pStyle w:val="Heading2"/>
            </w:pPr>
            <w:bookmarkStart w:id="60" w:name="_Toc257280304"/>
            <w:r w:rsidRPr="00DD0E38">
              <w:t>Milestones and measures</w:t>
            </w:r>
            <w:bookmarkEnd w:id="60"/>
          </w:p>
        </w:tc>
      </w:tr>
    </w:tbl>
    <w:p w:rsidR="00803B2A" w:rsidRDefault="00803B2A" w:rsidP="005F1FE8"/>
    <w:p w:rsidR="00803B2A" w:rsidRDefault="00803B2A" w:rsidP="005F1FE8">
      <w:r>
        <w:t>All milestones for the reporting period have been reached.</w:t>
      </w:r>
    </w:p>
    <w:p w:rsidR="00803B2A" w:rsidRPr="00B63418" w:rsidRDefault="00803B2A" w:rsidP="00B63418"/>
    <w:p w:rsidR="00803B2A" w:rsidRPr="003A54B9" w:rsidRDefault="00803B2A" w:rsidP="00A1614D">
      <w:pPr>
        <w:pStyle w:val="Heading3"/>
        <w:spacing w:after="240"/>
      </w:pPr>
      <w:bookmarkStart w:id="61" w:name="_Toc257280305"/>
      <w:r w:rsidRPr="003A54B9">
        <w:t>Milestones</w:t>
      </w:r>
      <w:bookmarkEnd w:id="61"/>
    </w:p>
    <w:p w:rsidR="00803B2A" w:rsidRPr="003A54B9" w:rsidRDefault="00803B2A" w:rsidP="00A1614D">
      <w:pPr>
        <w:pStyle w:val="Heading4"/>
      </w:pPr>
      <w:r w:rsidRPr="00EC4F09">
        <w:t xml:space="preserve">Signing of the </w:t>
      </w:r>
      <w:r>
        <w:t>Literacy and Numeracy</w:t>
      </w:r>
      <w:r w:rsidRPr="00EC4F09">
        <w:t xml:space="preserve"> NP Bilateral Agreement </w:t>
      </w:r>
    </w:p>
    <w:p w:rsidR="00803B2A" w:rsidRPr="0029017E" w:rsidRDefault="00803B2A" w:rsidP="00B97860">
      <w:r w:rsidRPr="0029017E">
        <w:t xml:space="preserve">The Bilateral Agreement was signed by the </w:t>
      </w:r>
      <w:r>
        <w:t>New South Wales</w:t>
      </w:r>
      <w:r w:rsidRPr="0029017E">
        <w:t xml:space="preserve"> Minister for Education and Training on 18 December 2009 and by the Deputy Prime Minister on 22 January 2010.</w:t>
      </w:r>
    </w:p>
    <w:p w:rsidR="00803B2A" w:rsidRPr="005C7C63" w:rsidRDefault="00803B2A" w:rsidP="00A1614D">
      <w:pPr>
        <w:rPr>
          <w:u w:val="single"/>
        </w:rPr>
      </w:pPr>
    </w:p>
    <w:p w:rsidR="00803B2A" w:rsidRPr="00134EC6" w:rsidRDefault="00803B2A" w:rsidP="00A1614D">
      <w:pPr>
        <w:pStyle w:val="Heading4"/>
      </w:pPr>
      <w:r>
        <w:t xml:space="preserve">Acceptance of </w:t>
      </w:r>
      <w:smartTag w:uri="urn:schemas-microsoft-com:office:smarttags" w:element="place">
        <w:r>
          <w:t>New South Wales</w:t>
        </w:r>
      </w:smartTag>
      <w:r>
        <w:t>’ Final Implementation Plan</w:t>
      </w:r>
    </w:p>
    <w:p w:rsidR="00803B2A" w:rsidRDefault="00803B2A" w:rsidP="00A1614D">
      <w:r>
        <w:rPr>
          <w:szCs w:val="24"/>
          <w:lang w:eastAsia="en-AU"/>
        </w:rPr>
        <w:t>NSW’s Final Implementation Plan was submitted to the Commonwealth on 22 December 2009 and was formally accepted on 22 January 2010.</w:t>
      </w:r>
    </w:p>
    <w:p w:rsidR="00803B2A" w:rsidRDefault="00803B2A" w:rsidP="00A1614D"/>
    <w:p w:rsidR="00803B2A" w:rsidRPr="003A54B9" w:rsidRDefault="00803B2A" w:rsidP="00A1614D">
      <w:pPr>
        <w:pStyle w:val="Heading4"/>
      </w:pPr>
      <w:r w:rsidRPr="003A54B9">
        <w:t>State Annual Report 2010</w:t>
      </w:r>
    </w:p>
    <w:p w:rsidR="00803B2A" w:rsidRDefault="00803B2A" w:rsidP="00A1614D">
      <w:r>
        <w:rPr>
          <w:szCs w:val="24"/>
          <w:lang w:eastAsia="en-AU"/>
        </w:rPr>
        <w:t>T</w:t>
      </w:r>
      <w:r w:rsidRPr="003A54B9">
        <w:rPr>
          <w:szCs w:val="24"/>
          <w:lang w:eastAsia="en-AU"/>
        </w:rPr>
        <w:t>his report was submitted to the Commonwealth on 1 April 2010</w:t>
      </w:r>
      <w:r>
        <w:t>.</w:t>
      </w:r>
    </w:p>
    <w:p w:rsidR="00803B2A" w:rsidRDefault="00803B2A" w:rsidP="00661A24">
      <w:pPr>
        <w:pStyle w:val="Heading3"/>
        <w:spacing w:after="0"/>
      </w:pPr>
    </w:p>
    <w:p w:rsidR="00803B2A" w:rsidRPr="00834F3F" w:rsidRDefault="00803B2A" w:rsidP="00A1614D">
      <w:pPr>
        <w:pStyle w:val="Heading3"/>
        <w:spacing w:after="240"/>
      </w:pPr>
      <w:bookmarkStart w:id="62" w:name="_Toc257280306"/>
      <w:r w:rsidRPr="00834F3F">
        <w:t>Facilitation payment milestones</w:t>
      </w:r>
      <w:bookmarkEnd w:id="62"/>
      <w:r w:rsidRPr="00834F3F">
        <w:t xml:space="preserve"> </w:t>
      </w:r>
    </w:p>
    <w:p w:rsidR="00803B2A" w:rsidRPr="005E7CAB" w:rsidRDefault="00803B2A" w:rsidP="00A1614D">
      <w:pPr>
        <w:pStyle w:val="Heading4"/>
      </w:pPr>
      <w:r w:rsidRPr="005E7CAB">
        <w:t xml:space="preserve">Teachers in participating schools have ongoing access to e-learning modules SMART </w:t>
      </w:r>
      <w:r>
        <w:t>d</w:t>
      </w:r>
      <w:r w:rsidRPr="005E7CAB">
        <w:t xml:space="preserve">ata </w:t>
      </w:r>
      <w:r>
        <w:t>a</w:t>
      </w:r>
      <w:r w:rsidRPr="005E7CAB">
        <w:t>nalysis</w:t>
      </w:r>
    </w:p>
    <w:p w:rsidR="00803B2A" w:rsidRDefault="00803B2A" w:rsidP="00A1614D">
      <w:r w:rsidRPr="00993905">
        <w:t xml:space="preserve">All teachers have ongoing access to </w:t>
      </w:r>
      <w:r w:rsidRPr="00B85D8B">
        <w:t>S</w:t>
      </w:r>
      <w:r>
        <w:t xml:space="preserve">chool Measurement, Assessment and Reporting Toolkit (SMART) </w:t>
      </w:r>
      <w:r w:rsidRPr="00993905">
        <w:t>Data Analysis e-learning modules to monitor program student progress in reading or numeracy.</w:t>
      </w:r>
    </w:p>
    <w:p w:rsidR="00803B2A" w:rsidRPr="00993905" w:rsidRDefault="00803B2A" w:rsidP="00A1614D"/>
    <w:p w:rsidR="00803B2A" w:rsidRPr="005E7CAB" w:rsidRDefault="00803B2A" w:rsidP="00A1614D">
      <w:pPr>
        <w:pStyle w:val="Heading4"/>
      </w:pPr>
      <w:r w:rsidRPr="005E7CAB">
        <w:t>By December 2009, SMART e-learning will be fully functional</w:t>
      </w:r>
    </w:p>
    <w:p w:rsidR="00803B2A" w:rsidRDefault="00803B2A" w:rsidP="00A1614D">
      <w:r w:rsidRPr="00993905">
        <w:t>One e-learning module has been created, combining material for both novice and experienced users. All teachers in participating schools have ongoing access to e-learning modules for SMART data analysis.</w:t>
      </w:r>
    </w:p>
    <w:p w:rsidR="00803B2A" w:rsidRPr="00993905" w:rsidRDefault="00803B2A" w:rsidP="00A1614D"/>
    <w:p w:rsidR="00803B2A" w:rsidRPr="005E7CAB" w:rsidRDefault="00803B2A" w:rsidP="00A1614D">
      <w:pPr>
        <w:pStyle w:val="Heading4"/>
      </w:pPr>
      <w:r w:rsidRPr="005E7CAB">
        <w:t>All students in Years 3, 4 and 5 in participating schools complete the National Partnership on Literacy and Numeracy March 2010 assessment</w:t>
      </w:r>
    </w:p>
    <w:p w:rsidR="00803B2A" w:rsidRDefault="00803B2A" w:rsidP="00A1614D">
      <w:r w:rsidRPr="00993905">
        <w:t>The National Partnership on Literacy and Numeracy March 2010 assessment was completed in March 2010.</w:t>
      </w:r>
    </w:p>
    <w:p w:rsidR="00803B2A" w:rsidRPr="00993905" w:rsidRDefault="00803B2A" w:rsidP="00A1614D"/>
    <w:p w:rsidR="00803B2A" w:rsidRPr="005E7CAB" w:rsidRDefault="00803B2A" w:rsidP="00A1614D">
      <w:pPr>
        <w:pStyle w:val="Heading4"/>
      </w:pPr>
      <w:r w:rsidRPr="005E7CAB">
        <w:t>Publication of school plans on school websites</w:t>
      </w:r>
    </w:p>
    <w:p w:rsidR="00803B2A" w:rsidRDefault="00803B2A" w:rsidP="00A1614D">
      <w:r>
        <w:t>A</w:t>
      </w:r>
      <w:r w:rsidRPr="00993905">
        <w:t xml:space="preserve">ll 147 National Partnership </w:t>
      </w:r>
      <w:r>
        <w:t xml:space="preserve">on </w:t>
      </w:r>
      <w:r w:rsidRPr="00993905">
        <w:t>Literacy and Numeracy schools have published school plans on their respective school websites.</w:t>
      </w:r>
    </w:p>
    <w:p w:rsidR="00803B2A" w:rsidRDefault="00803B2A" w:rsidP="00A1614D"/>
    <w:p w:rsidR="00803B2A" w:rsidRPr="005E7CAB" w:rsidRDefault="00803B2A" w:rsidP="00A1614D">
      <w:pPr>
        <w:pStyle w:val="Heading4"/>
      </w:pPr>
      <w:r>
        <w:t>Data Analysis Skills Survey</w:t>
      </w:r>
      <w:r w:rsidRPr="005E7CAB">
        <w:t xml:space="preserve"> baseline data collection completed by all schools</w:t>
      </w:r>
    </w:p>
    <w:p w:rsidR="00803B2A" w:rsidRDefault="00803B2A" w:rsidP="007E3B29">
      <w:r w:rsidRPr="00474514">
        <w:t xml:space="preserve">Data Analysis Skills Survey (DASA) </w:t>
      </w:r>
      <w:r w:rsidRPr="00993905">
        <w:t xml:space="preserve">baseline data collection has been completed </w:t>
      </w:r>
      <w:r w:rsidRPr="007E3B29">
        <w:t>by all 1</w:t>
      </w:r>
      <w:r>
        <w:t xml:space="preserve">47 schools participating in the </w:t>
      </w:r>
      <w:r w:rsidRPr="007E3B29">
        <w:t>National Partnership on Literacy and Numeracy</w:t>
      </w:r>
      <w:r>
        <w:t>.</w:t>
      </w:r>
    </w:p>
    <w:p w:rsidR="00803B2A" w:rsidRDefault="00803B2A">
      <w:pPr>
        <w:spacing w:after="200" w:line="276" w:lineRule="auto"/>
        <w:rPr>
          <w:b/>
          <w:color w:val="006699"/>
          <w:lang w:val="en-AU" w:eastAsia="en-AU"/>
        </w:rPr>
      </w:pPr>
      <w:r>
        <w:br w:type="page"/>
      </w:r>
    </w:p>
    <w:p w:rsidR="00803B2A" w:rsidRPr="00834F3F" w:rsidRDefault="00803B2A" w:rsidP="00E2198A">
      <w:pPr>
        <w:pStyle w:val="Heading3"/>
        <w:spacing w:after="240"/>
      </w:pPr>
      <w:bookmarkStart w:id="63" w:name="_Toc257280307"/>
      <w:r>
        <w:t xml:space="preserve">Other </w:t>
      </w:r>
      <w:r w:rsidRPr="00834F3F">
        <w:t>April 2010 reporting commitments</w:t>
      </w:r>
      <w:bookmarkEnd w:id="63"/>
    </w:p>
    <w:p w:rsidR="00803B2A" w:rsidRDefault="00803B2A" w:rsidP="00B97860">
      <w:r w:rsidRPr="0029017E">
        <w:t xml:space="preserve">In the Bilateral Agreement for the National Partnership on </w:t>
      </w:r>
      <w:r>
        <w:t>Literacy and Numeracy</w:t>
      </w:r>
      <w:r w:rsidRPr="0029017E">
        <w:t xml:space="preserve">, NSW committed to report on the following </w:t>
      </w:r>
      <w:r>
        <w:t xml:space="preserve">measures </w:t>
      </w:r>
      <w:r w:rsidRPr="0029017E">
        <w:t>in this first annual report:</w:t>
      </w:r>
    </w:p>
    <w:p w:rsidR="00803B2A" w:rsidRDefault="00803B2A" w:rsidP="00B97860"/>
    <w:p w:rsidR="00803B2A" w:rsidRPr="005E7CAB" w:rsidRDefault="00803B2A" w:rsidP="00E2198A">
      <w:pPr>
        <w:pStyle w:val="Heading4"/>
      </w:pPr>
      <w:r w:rsidRPr="005E7CAB">
        <w:t xml:space="preserve">Baseline data for the National Partnership on Literacy and Numeracy Assessment </w:t>
      </w:r>
      <w:r>
        <w:t xml:space="preserve">in </w:t>
      </w:r>
      <w:r w:rsidRPr="005E7CAB">
        <w:t>April 2009</w:t>
      </w:r>
    </w:p>
    <w:p w:rsidR="00803B2A" w:rsidRDefault="00803B2A" w:rsidP="00E2198A">
      <w:r w:rsidRPr="0053353C">
        <w:t>All 147 schools implemented the National Partnership on Literacy and Numeracy Baseline Assessment for students in Years 2, 3 and 4 in 2009.</w:t>
      </w:r>
    </w:p>
    <w:p w:rsidR="00803B2A" w:rsidRDefault="00803B2A" w:rsidP="00E2198A"/>
    <w:p w:rsidR="00803B2A" w:rsidRPr="00993905" w:rsidRDefault="00803B2A" w:rsidP="00E2198A">
      <w:r w:rsidRPr="00993905">
        <w:t>Teachers have used this baseline assessment to determine growth, together with other student and school data to identify and monitor the allocation of support for individual students.</w:t>
      </w:r>
    </w:p>
    <w:p w:rsidR="00803B2A" w:rsidRDefault="00803B2A" w:rsidP="00987F25"/>
    <w:p w:rsidR="00803B2A" w:rsidRDefault="00803B2A" w:rsidP="00987F25">
      <w:r w:rsidRPr="0053353C">
        <w:t>Mean scale</w:t>
      </w:r>
      <w:r>
        <w:t xml:space="preserve"> scores for the baseline tests conducted in </w:t>
      </w:r>
      <w:r w:rsidRPr="0053353C">
        <w:t>April 2009 were:</w:t>
      </w:r>
    </w:p>
    <w:p w:rsidR="00803B2A" w:rsidRDefault="00803B2A" w:rsidP="00987F2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0"/>
        <w:gridCol w:w="2221"/>
        <w:gridCol w:w="2221"/>
      </w:tblGrid>
      <w:tr w:rsidR="00803B2A" w:rsidRPr="00DD0E38" w:rsidTr="00DD0E38">
        <w:trPr>
          <w:trHeight w:val="454"/>
          <w:jc w:val="center"/>
        </w:trPr>
        <w:tc>
          <w:tcPr>
            <w:tcW w:w="2220" w:type="dxa"/>
            <w:shd w:val="pct5" w:color="auto" w:fill="auto"/>
            <w:vAlign w:val="center"/>
          </w:tcPr>
          <w:p w:rsidR="00803B2A" w:rsidRPr="00DD0E38" w:rsidRDefault="00803B2A" w:rsidP="005B2548">
            <w:pPr>
              <w:rPr>
                <w:b/>
              </w:rPr>
            </w:pPr>
            <w:r w:rsidRPr="00DD0E38">
              <w:rPr>
                <w:b/>
              </w:rPr>
              <w:t>Year</w:t>
            </w:r>
          </w:p>
        </w:tc>
        <w:tc>
          <w:tcPr>
            <w:tcW w:w="2221" w:type="dxa"/>
            <w:shd w:val="clear" w:color="auto" w:fill="F2F2F2"/>
            <w:vAlign w:val="center"/>
          </w:tcPr>
          <w:p w:rsidR="00803B2A" w:rsidRPr="00DD0E38" w:rsidRDefault="00803B2A" w:rsidP="00DD0E38">
            <w:pPr>
              <w:jc w:val="center"/>
              <w:rPr>
                <w:b/>
              </w:rPr>
            </w:pPr>
            <w:r w:rsidRPr="00DD0E38">
              <w:rPr>
                <w:b/>
              </w:rPr>
              <w:t>Literacy</w:t>
            </w:r>
          </w:p>
        </w:tc>
        <w:tc>
          <w:tcPr>
            <w:tcW w:w="2221" w:type="dxa"/>
            <w:shd w:val="clear" w:color="auto" w:fill="F2F2F2"/>
            <w:vAlign w:val="center"/>
          </w:tcPr>
          <w:p w:rsidR="00803B2A" w:rsidRPr="00DD0E38" w:rsidRDefault="00803B2A" w:rsidP="00DD0E38">
            <w:pPr>
              <w:jc w:val="center"/>
              <w:rPr>
                <w:b/>
              </w:rPr>
            </w:pPr>
            <w:r w:rsidRPr="00DD0E38">
              <w:rPr>
                <w:b/>
              </w:rPr>
              <w:t>Numeracy</w:t>
            </w:r>
          </w:p>
        </w:tc>
      </w:tr>
      <w:tr w:rsidR="00803B2A" w:rsidRPr="00DD0E38" w:rsidTr="00DD0E38">
        <w:trPr>
          <w:trHeight w:val="454"/>
          <w:jc w:val="center"/>
        </w:trPr>
        <w:tc>
          <w:tcPr>
            <w:tcW w:w="2220" w:type="dxa"/>
            <w:shd w:val="pct5" w:color="auto" w:fill="auto"/>
            <w:vAlign w:val="center"/>
          </w:tcPr>
          <w:p w:rsidR="00803B2A" w:rsidRPr="00DD0E38" w:rsidRDefault="00803B2A" w:rsidP="005B2548">
            <w:pPr>
              <w:rPr>
                <w:b/>
              </w:rPr>
            </w:pPr>
            <w:r w:rsidRPr="00DD0E38">
              <w:rPr>
                <w:b/>
              </w:rPr>
              <w:t>Year 2</w:t>
            </w:r>
          </w:p>
        </w:tc>
        <w:tc>
          <w:tcPr>
            <w:tcW w:w="2221" w:type="dxa"/>
            <w:vAlign w:val="center"/>
          </w:tcPr>
          <w:p w:rsidR="00803B2A" w:rsidRPr="00DD0E38" w:rsidRDefault="00803B2A" w:rsidP="00DD0E38">
            <w:pPr>
              <w:jc w:val="center"/>
            </w:pPr>
            <w:r w:rsidRPr="00DD0E38">
              <w:t>42.1</w:t>
            </w:r>
          </w:p>
        </w:tc>
        <w:tc>
          <w:tcPr>
            <w:tcW w:w="2221" w:type="dxa"/>
            <w:vAlign w:val="center"/>
          </w:tcPr>
          <w:p w:rsidR="00803B2A" w:rsidRPr="00DD0E38" w:rsidRDefault="00803B2A" w:rsidP="00DD0E38">
            <w:pPr>
              <w:jc w:val="center"/>
            </w:pPr>
            <w:r w:rsidRPr="00DD0E38">
              <w:t>39.6</w:t>
            </w:r>
          </w:p>
        </w:tc>
      </w:tr>
      <w:tr w:rsidR="00803B2A" w:rsidRPr="00DD0E38" w:rsidTr="00DD0E38">
        <w:trPr>
          <w:trHeight w:val="454"/>
          <w:jc w:val="center"/>
        </w:trPr>
        <w:tc>
          <w:tcPr>
            <w:tcW w:w="2220" w:type="dxa"/>
            <w:shd w:val="pct5" w:color="auto" w:fill="auto"/>
            <w:vAlign w:val="center"/>
          </w:tcPr>
          <w:p w:rsidR="00803B2A" w:rsidRPr="00DD0E38" w:rsidRDefault="00803B2A" w:rsidP="005B2548">
            <w:pPr>
              <w:rPr>
                <w:b/>
              </w:rPr>
            </w:pPr>
            <w:r w:rsidRPr="00DD0E38">
              <w:rPr>
                <w:b/>
              </w:rPr>
              <w:t>Year 3</w:t>
            </w:r>
          </w:p>
        </w:tc>
        <w:tc>
          <w:tcPr>
            <w:tcW w:w="2221" w:type="dxa"/>
            <w:vAlign w:val="center"/>
          </w:tcPr>
          <w:p w:rsidR="00803B2A" w:rsidRPr="00DD0E38" w:rsidRDefault="00803B2A" w:rsidP="00DD0E38">
            <w:pPr>
              <w:jc w:val="center"/>
            </w:pPr>
            <w:r w:rsidRPr="00DD0E38">
              <w:t>48.5</w:t>
            </w:r>
          </w:p>
        </w:tc>
        <w:tc>
          <w:tcPr>
            <w:tcW w:w="2221" w:type="dxa"/>
            <w:vAlign w:val="center"/>
          </w:tcPr>
          <w:p w:rsidR="00803B2A" w:rsidRPr="00DD0E38" w:rsidRDefault="00803B2A" w:rsidP="00DD0E38">
            <w:pPr>
              <w:jc w:val="center"/>
            </w:pPr>
            <w:r w:rsidRPr="00DD0E38">
              <w:t>47.6</w:t>
            </w:r>
          </w:p>
        </w:tc>
      </w:tr>
      <w:tr w:rsidR="00803B2A" w:rsidRPr="00DD0E38" w:rsidTr="00DD0E38">
        <w:trPr>
          <w:trHeight w:val="454"/>
          <w:jc w:val="center"/>
        </w:trPr>
        <w:tc>
          <w:tcPr>
            <w:tcW w:w="2220" w:type="dxa"/>
            <w:shd w:val="pct5" w:color="auto" w:fill="auto"/>
            <w:vAlign w:val="center"/>
          </w:tcPr>
          <w:p w:rsidR="00803B2A" w:rsidRPr="00DD0E38" w:rsidRDefault="00803B2A" w:rsidP="005B2548">
            <w:pPr>
              <w:rPr>
                <w:b/>
              </w:rPr>
            </w:pPr>
            <w:r w:rsidRPr="00DD0E38">
              <w:rPr>
                <w:b/>
              </w:rPr>
              <w:t>Year 4</w:t>
            </w:r>
          </w:p>
        </w:tc>
        <w:tc>
          <w:tcPr>
            <w:tcW w:w="2221" w:type="dxa"/>
            <w:vAlign w:val="center"/>
          </w:tcPr>
          <w:p w:rsidR="00803B2A" w:rsidRPr="00DD0E38" w:rsidRDefault="00803B2A" w:rsidP="00DD0E38">
            <w:pPr>
              <w:jc w:val="center"/>
            </w:pPr>
            <w:r w:rsidRPr="00DD0E38">
              <w:t>52.0</w:t>
            </w:r>
          </w:p>
        </w:tc>
        <w:tc>
          <w:tcPr>
            <w:tcW w:w="2221" w:type="dxa"/>
            <w:vAlign w:val="center"/>
          </w:tcPr>
          <w:p w:rsidR="00803B2A" w:rsidRPr="00DD0E38" w:rsidRDefault="00803B2A" w:rsidP="00DD0E38">
            <w:pPr>
              <w:jc w:val="center"/>
            </w:pPr>
            <w:r w:rsidRPr="00DD0E38">
              <w:t>53.2</w:t>
            </w:r>
          </w:p>
        </w:tc>
      </w:tr>
    </w:tbl>
    <w:p w:rsidR="00803B2A" w:rsidRDefault="00803B2A" w:rsidP="00A1614D"/>
    <w:p w:rsidR="00803B2A" w:rsidRPr="005E7CAB" w:rsidRDefault="00803B2A" w:rsidP="005A0172">
      <w:pPr>
        <w:pStyle w:val="Heading4"/>
      </w:pPr>
      <w:r w:rsidRPr="005E7CAB">
        <w:t xml:space="preserve">Baseline data from the Data </w:t>
      </w:r>
      <w:r>
        <w:t>Analysis Skills Assessment</w:t>
      </w:r>
    </w:p>
    <w:p w:rsidR="00803B2A" w:rsidRDefault="00803B2A" w:rsidP="00FF2AEC">
      <w:r>
        <w:t xml:space="preserve">As outlined in </w:t>
      </w:r>
      <w:smartTag w:uri="urn:schemas-microsoft-com:office:smarttags" w:element="place">
        <w:r>
          <w:t>New South Wales</w:t>
        </w:r>
      </w:smartTag>
      <w:r>
        <w:t>’ Implementation Plan, state baseline data was collected from a sample of 113 schools participating in this National Partnership.  The average of teachers ranked in phase one (the lowest phase) across the seven common domains of DASA was 65.5%.</w:t>
      </w:r>
    </w:p>
    <w:p w:rsidR="00803B2A" w:rsidRDefault="00803B2A" w:rsidP="0064312B"/>
    <w:p w:rsidR="00803B2A" w:rsidRDefault="00803B2A" w:rsidP="00704465">
      <w:r>
        <w:t>Single school DASA</w:t>
      </w:r>
      <w:r w:rsidRPr="00474514">
        <w:t xml:space="preserve"> </w:t>
      </w:r>
      <w:r w:rsidRPr="00993905">
        <w:t xml:space="preserve">baseline data has been </w:t>
      </w:r>
      <w:r>
        <w:t>collected</w:t>
      </w:r>
      <w:r w:rsidRPr="00993905">
        <w:t xml:space="preserve"> </w:t>
      </w:r>
      <w:r w:rsidRPr="007E3B29">
        <w:t>by all 1</w:t>
      </w:r>
      <w:r>
        <w:t xml:space="preserve">47 schools participating in the </w:t>
      </w:r>
      <w:r w:rsidRPr="007E3B29">
        <w:t>National Partnership on Literacy and Numeracy</w:t>
      </w:r>
      <w:r>
        <w:t>.</w:t>
      </w:r>
    </w:p>
    <w:p w:rsidR="00803B2A" w:rsidRDefault="00803B2A" w:rsidP="00704465"/>
    <w:p w:rsidR="00803B2A" w:rsidRPr="00A87067" w:rsidRDefault="00803B2A" w:rsidP="0064312B">
      <w:r w:rsidRPr="00E359B5">
        <w:t xml:space="preserve">The Data Analysis Skills Assessment (DASA) measures teacher and school executive use of data in each of </w:t>
      </w:r>
      <w:r>
        <w:t>seven domains:</w:t>
      </w:r>
    </w:p>
    <w:p w:rsidR="00803B2A" w:rsidRPr="00A87067" w:rsidRDefault="00803B2A" w:rsidP="00CF4575">
      <w:pPr>
        <w:pStyle w:val="ListParagraph"/>
        <w:numPr>
          <w:ilvl w:val="0"/>
          <w:numId w:val="22"/>
        </w:numPr>
      </w:pPr>
      <w:r>
        <w:t>n</w:t>
      </w:r>
      <w:r w:rsidRPr="00E359B5">
        <w:t>avigating SMART data</w:t>
      </w:r>
    </w:p>
    <w:p w:rsidR="00803B2A" w:rsidRPr="00A87067" w:rsidRDefault="00803B2A" w:rsidP="00CF4575">
      <w:pPr>
        <w:pStyle w:val="ListParagraph"/>
        <w:numPr>
          <w:ilvl w:val="0"/>
          <w:numId w:val="22"/>
        </w:numPr>
      </w:pPr>
      <w:r>
        <w:t>a</w:t>
      </w:r>
      <w:r w:rsidRPr="00E359B5">
        <w:t>nalysing SMART data for the classroom</w:t>
      </w:r>
    </w:p>
    <w:p w:rsidR="00803B2A" w:rsidRPr="00A87067" w:rsidRDefault="00803B2A" w:rsidP="00CF4575">
      <w:pPr>
        <w:pStyle w:val="ListParagraph"/>
        <w:numPr>
          <w:ilvl w:val="0"/>
          <w:numId w:val="22"/>
        </w:numPr>
      </w:pPr>
      <w:r>
        <w:t>a</w:t>
      </w:r>
      <w:r w:rsidRPr="00E359B5">
        <w:t>nalysing SMART data for the school</w:t>
      </w:r>
    </w:p>
    <w:p w:rsidR="00803B2A" w:rsidRPr="00A87067" w:rsidRDefault="00803B2A" w:rsidP="00CF4575">
      <w:pPr>
        <w:pStyle w:val="ListParagraph"/>
        <w:numPr>
          <w:ilvl w:val="0"/>
          <w:numId w:val="22"/>
        </w:numPr>
      </w:pPr>
      <w:r>
        <w:t>i</w:t>
      </w:r>
      <w:r w:rsidRPr="00E359B5">
        <w:t>ntegrating school and external assessment</w:t>
      </w:r>
    </w:p>
    <w:p w:rsidR="00803B2A" w:rsidRPr="00A87067" w:rsidRDefault="00803B2A" w:rsidP="00CF4575">
      <w:pPr>
        <w:pStyle w:val="ListParagraph"/>
        <w:numPr>
          <w:ilvl w:val="0"/>
          <w:numId w:val="22"/>
        </w:numPr>
      </w:pPr>
      <w:r>
        <w:t>u</w:t>
      </w:r>
      <w:r w:rsidRPr="00E359B5">
        <w:t>sing data to drive pedagogy</w:t>
      </w:r>
    </w:p>
    <w:p w:rsidR="00803B2A" w:rsidRPr="00A87067" w:rsidRDefault="00803B2A" w:rsidP="00CF4575">
      <w:pPr>
        <w:pStyle w:val="ListParagraph"/>
        <w:numPr>
          <w:ilvl w:val="0"/>
          <w:numId w:val="22"/>
        </w:numPr>
      </w:pPr>
      <w:r>
        <w:t>e</w:t>
      </w:r>
      <w:r w:rsidRPr="00E359B5">
        <w:t>thical practice</w:t>
      </w:r>
    </w:p>
    <w:p w:rsidR="00803B2A" w:rsidRDefault="00803B2A" w:rsidP="00CF4575">
      <w:pPr>
        <w:pStyle w:val="ListParagraph"/>
        <w:numPr>
          <w:ilvl w:val="0"/>
          <w:numId w:val="22"/>
        </w:numPr>
      </w:pPr>
      <w:r>
        <w:t>p</w:t>
      </w:r>
      <w:r w:rsidRPr="00E359B5">
        <w:t>rofessional contribution</w:t>
      </w:r>
    </w:p>
    <w:p w:rsidR="00803B2A" w:rsidRPr="00B63418" w:rsidRDefault="00803B2A" w:rsidP="0064312B"/>
    <w:p w:rsidR="00803B2A" w:rsidRDefault="00803B2A" w:rsidP="00BE6492">
      <w:r>
        <w:t>DASA is completed online and provides immediate feedback to the user. Once the survey is complete, the user's results are mapped onto the matrix</w:t>
      </w:r>
      <w:r w:rsidRPr="00252431">
        <w:t xml:space="preserve"> </w:t>
      </w:r>
      <w:r>
        <w:t>for each domain. The user is also provided with access to professional learning materials to help them to increase their skills and awareness of data usage, in order to improve teaching and learning. A professional learning plan is created in the DASA tool which can be monitored by the user over time.</w:t>
      </w:r>
    </w:p>
    <w:p w:rsidR="00803B2A" w:rsidRDefault="00803B2A" w:rsidP="00BE6492"/>
    <w:p w:rsidR="00803B2A" w:rsidRDefault="00803B2A" w:rsidP="00704465">
      <w:r>
        <w:t xml:space="preserve">All three school sectors will measure the use of data against four phases of achievement described in the DASA Matrix </w:t>
      </w:r>
      <w:r w:rsidRPr="002533EC">
        <w:rPr>
          <w:i/>
        </w:rPr>
        <w:t xml:space="preserve">(see pp.165-166 of NSW’s </w:t>
      </w:r>
      <w:r>
        <w:rPr>
          <w:i/>
        </w:rPr>
        <w:t>Implementation Plan</w:t>
      </w:r>
      <w:r w:rsidRPr="002533EC">
        <w:rPr>
          <w:i/>
        </w:rPr>
        <w:t xml:space="preserve"> for details).</w:t>
      </w:r>
    </w:p>
    <w:p w:rsidR="00803B2A" w:rsidRDefault="00803B2A" w:rsidP="00704465"/>
    <w:p w:rsidR="00803B2A" w:rsidRPr="005E7CAB" w:rsidRDefault="00803B2A" w:rsidP="00CF4575">
      <w:pPr>
        <w:pStyle w:val="Heading4"/>
      </w:pPr>
      <w:r w:rsidRPr="005E7CAB">
        <w:t xml:space="preserve">Baseline data from assessment of school practice in literacy and numeracy (e.g. </w:t>
      </w:r>
      <w:r w:rsidRPr="009101DD">
        <w:rPr>
          <w:i/>
        </w:rPr>
        <w:t>Analytical Framework for Effective Leadership and School Improvement in Literacy and Numeracy</w:t>
      </w:r>
      <w:r w:rsidRPr="005E7CAB">
        <w:t>)</w:t>
      </w:r>
    </w:p>
    <w:p w:rsidR="00803B2A" w:rsidRDefault="00803B2A" w:rsidP="00D52C47">
      <w:r w:rsidRPr="00E359B5">
        <w:t>Each of the 147 primary schools has formed a school improvement leadership team</w:t>
      </w:r>
      <w:r>
        <w:t xml:space="preserve">. All school improvement leadership teams </w:t>
      </w:r>
      <w:r w:rsidRPr="00E359B5">
        <w:t>have completed facilitation training</w:t>
      </w:r>
      <w:r>
        <w:t xml:space="preserve"> to support the implementation and monitoring of schools’ selected literacy or numeracy intervention</w:t>
      </w:r>
      <w:r w:rsidRPr="00E359B5">
        <w:t>.</w:t>
      </w:r>
    </w:p>
    <w:p w:rsidR="00803B2A" w:rsidRDefault="00803B2A" w:rsidP="00CF4575"/>
    <w:p w:rsidR="00803B2A" w:rsidRDefault="00803B2A" w:rsidP="00CF4575">
      <w:r w:rsidRPr="00E359B5">
        <w:t xml:space="preserve">Teams from </w:t>
      </w:r>
      <w:r>
        <w:t>the</w:t>
      </w:r>
      <w:r w:rsidRPr="00E359B5">
        <w:t xml:space="preserve"> 114 NSW National Partnership </w:t>
      </w:r>
      <w:r>
        <w:t>public school</w:t>
      </w:r>
      <w:r w:rsidRPr="00E359B5">
        <w:t xml:space="preserve">s plus 11 </w:t>
      </w:r>
      <w:r>
        <w:t>Catholic</w:t>
      </w:r>
      <w:r w:rsidRPr="00E359B5">
        <w:t xml:space="preserve"> schools from the Dioceses of Bathurst, Canberra/Goulburn, Wagga Wagga, and Armidale participated in facilitator training in the </w:t>
      </w:r>
      <w:r w:rsidRPr="00E359B5">
        <w:rPr>
          <w:i/>
        </w:rPr>
        <w:t>Team Leadership for School Improvement Program</w:t>
      </w:r>
      <w:r w:rsidRPr="00E359B5">
        <w:t xml:space="preserve"> in October 2009.</w:t>
      </w:r>
      <w:r>
        <w:t xml:space="preserve">  </w:t>
      </w:r>
    </w:p>
    <w:p w:rsidR="00803B2A" w:rsidRDefault="00803B2A" w:rsidP="00CF4575"/>
    <w:p w:rsidR="00803B2A" w:rsidRDefault="00803B2A" w:rsidP="00CF4575">
      <w:r w:rsidRPr="00E359B5">
        <w:t>During this training, each school team completed an evaluation of school practice in relation to literacy and numeracy, which resulted in the development of a set of practical measures customised to the school’s individual circumstances.</w:t>
      </w:r>
      <w:r>
        <w:t xml:space="preserve">  </w:t>
      </w:r>
      <w:r w:rsidRPr="00E359B5">
        <w:t>This will enable schools to use student and school data to design and implement school plans that clearly focus on meeting individual students’ and teachers’ learning needs to maximise whole school improvement.</w:t>
      </w:r>
    </w:p>
    <w:p w:rsidR="00803B2A" w:rsidRDefault="00803B2A" w:rsidP="00CF4575"/>
    <w:p w:rsidR="00803B2A" w:rsidRDefault="00803B2A" w:rsidP="00CF4575">
      <w:r w:rsidRPr="00E359B5">
        <w:t xml:space="preserve">The measures identified will form the basis of school planning, school improvement and cultural change over the life of the National Partnership. Increased leadership capacity is expected </w:t>
      </w:r>
      <w:r>
        <w:t xml:space="preserve">to develop </w:t>
      </w:r>
      <w:r w:rsidRPr="00E359B5">
        <w:t xml:space="preserve">as the schools progress through core and support modules of the </w:t>
      </w:r>
      <w:r w:rsidRPr="00E359B5">
        <w:rPr>
          <w:i/>
        </w:rPr>
        <w:t>Team Leadership for School Improvement Program.</w:t>
      </w:r>
    </w:p>
    <w:p w:rsidR="00803B2A" w:rsidRPr="00A87067" w:rsidRDefault="00803B2A" w:rsidP="00CF4575">
      <w:pPr>
        <w:rPr>
          <w:i/>
        </w:rPr>
      </w:pPr>
    </w:p>
    <w:p w:rsidR="00803B2A" w:rsidRDefault="00803B2A" w:rsidP="00063EBC">
      <w:r>
        <w:t xml:space="preserve">Data was captured by school leaders using the </w:t>
      </w:r>
      <w:r w:rsidRPr="002533EC">
        <w:rPr>
          <w:i/>
        </w:rPr>
        <w:t>Analytical Framework for Effective Leadership and School Improvement in Literacy and Numeracy</w:t>
      </w:r>
      <w:r>
        <w:t xml:space="preserve"> at the beginning of the course and will continue to be collected annually until the end of the NP. </w:t>
      </w:r>
    </w:p>
    <w:p w:rsidR="00803B2A" w:rsidRDefault="00803B2A" w:rsidP="00063EBC"/>
    <w:p w:rsidR="00803B2A" w:rsidRDefault="00803B2A" w:rsidP="00063EBC">
      <w:r>
        <w:t xml:space="preserve">The </w:t>
      </w:r>
      <w:r w:rsidRPr="00E81505">
        <w:rPr>
          <w:i/>
        </w:rPr>
        <w:t>Analytical Framework for Effective Leadership and School Improvement in Literacy and Numeracy</w:t>
      </w:r>
      <w:r>
        <w:t xml:space="preserve"> articulates 25 statements of best practice at levels (bands) in literacy and numeracy.</w:t>
      </w:r>
    </w:p>
    <w:p w:rsidR="00803B2A" w:rsidRDefault="00803B2A" w:rsidP="00063EBC"/>
    <w:p w:rsidR="00803B2A" w:rsidRDefault="00803B2A" w:rsidP="00CF4575">
      <w:r w:rsidRPr="00E359B5">
        <w:t xml:space="preserve">Participants of the </w:t>
      </w:r>
      <w:r w:rsidRPr="00E359B5">
        <w:rPr>
          <w:i/>
        </w:rPr>
        <w:t>Team Leadership for School Improvement Program</w:t>
      </w:r>
      <w:r w:rsidRPr="00E359B5">
        <w:t xml:space="preserve"> have been extremely positive about its relevance to improving school performance:</w:t>
      </w:r>
    </w:p>
    <w:p w:rsidR="00803B2A" w:rsidRDefault="00803B2A" w:rsidP="00CF457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8D0AF7"/>
          <w:p w:rsidR="00803B2A" w:rsidRPr="00DD0E38" w:rsidRDefault="00803B2A" w:rsidP="00DD0E38">
            <w:pPr>
              <w:pStyle w:val="Casestudy"/>
              <w:spacing w:before="120"/>
            </w:pPr>
            <w:r w:rsidRPr="00DD0E38">
              <w:t>“This is the program I’ve been waiting for, founded on research and providing highly practical strategies for school improvement that I can directly relate to my school targets.” (Principal)</w:t>
            </w:r>
          </w:p>
          <w:p w:rsidR="00803B2A" w:rsidRPr="00DD0E38" w:rsidRDefault="00803B2A" w:rsidP="00D446A1">
            <w:pPr>
              <w:pStyle w:val="Casestudy"/>
            </w:pPr>
          </w:p>
          <w:p w:rsidR="00803B2A" w:rsidRPr="00DD0E38" w:rsidRDefault="00803B2A" w:rsidP="00D446A1">
            <w:pPr>
              <w:pStyle w:val="Casestudy"/>
            </w:pPr>
            <w:r w:rsidRPr="00DD0E38">
              <w:t>“The program is fabulous. I know that we are a school that needs to develop its outcomes and that is why we are involved but on a professional level this looks to be one of the most exciting things I have done in a very long time.” (Principal)</w:t>
            </w:r>
          </w:p>
          <w:p w:rsidR="00803B2A" w:rsidRPr="00DD0E38" w:rsidRDefault="00803B2A" w:rsidP="00D446A1">
            <w:pPr>
              <w:pStyle w:val="Casestudy"/>
            </w:pPr>
          </w:p>
          <w:p w:rsidR="00803B2A" w:rsidRPr="00DD0E38" w:rsidRDefault="00803B2A" w:rsidP="008D0AF7">
            <w:r w:rsidRPr="00DD0E38">
              <w:t>“Thanks. I really like the ‘Analytical Framework’. There is a bit of a ‘wow factor’ with it, but it is full of great strategies and content. I will be using it as a basis for a lot of my work towards accreditation at Professional Leadership level.” (Deputy Principal)</w:t>
            </w:r>
          </w:p>
        </w:tc>
      </w:tr>
    </w:tbl>
    <w:p w:rsidR="00803B2A" w:rsidRDefault="00803B2A" w:rsidP="00CF4575"/>
    <w:p w:rsidR="00803B2A" w:rsidRDefault="00803B2A">
      <w:pPr>
        <w:spacing w:after="200" w:line="276" w:lineRule="auto"/>
      </w:pPr>
      <w:r>
        <w:br w:type="page"/>
      </w:r>
    </w:p>
    <w:p w:rsidR="00803B2A" w:rsidRDefault="00803B2A" w:rsidP="00CF3539">
      <w:r>
        <w:t xml:space="preserve">School leadership teams from 80% of NSW schools in the National Partnership, including all NSW National Partnership public schools, completed the pre-program assessment of leadership practice using the </w:t>
      </w:r>
      <w:r w:rsidRPr="00E20C9C">
        <w:rPr>
          <w:i/>
        </w:rPr>
        <w:t>Analytical Framework Effective Leadership and School Improvement in Literacy and Numeracy</w:t>
      </w:r>
      <w:r>
        <w:t>.</w:t>
      </w:r>
    </w:p>
    <w:p w:rsidR="00803B2A" w:rsidRPr="00D62214" w:rsidRDefault="00803B2A" w:rsidP="00CF4575"/>
    <w:p w:rsidR="00803B2A" w:rsidRDefault="00803B2A" w:rsidP="000C1953">
      <w:r>
        <w:t xml:space="preserve">In addition, </w:t>
      </w:r>
      <w:r w:rsidRPr="000C1953">
        <w:t>15 Catholic schools undertook team leadership training developed by or provide through their diocese.</w:t>
      </w:r>
    </w:p>
    <w:p w:rsidR="00803B2A" w:rsidRDefault="00803B2A" w:rsidP="00D446A1"/>
    <w:p w:rsidR="00803B2A" w:rsidRPr="008B3507" w:rsidRDefault="00803B2A" w:rsidP="00D446A1">
      <w:pPr>
        <w:rPr>
          <w:i/>
        </w:rPr>
      </w:pPr>
      <w:r>
        <w:t xml:space="preserve">All seven independent schools involved in the National Partnership on Literacy and Numeracy have completed the Independent Schools Leadership Centre (ISLC) Course – </w:t>
      </w:r>
      <w:r w:rsidRPr="008B3507">
        <w:rPr>
          <w:i/>
        </w:rPr>
        <w:t xml:space="preserve">Leadership for Enhancing Data Driven </w:t>
      </w:r>
      <w:smartTag w:uri="urn:schemas-microsoft-com:office:smarttags" w:element="place">
        <w:r w:rsidRPr="008B3507">
          <w:rPr>
            <w:i/>
          </w:rPr>
          <w:t>Reading</w:t>
        </w:r>
      </w:smartTag>
      <w:r w:rsidRPr="008B3507">
        <w:rPr>
          <w:i/>
        </w:rPr>
        <w:t xml:space="preserve"> and Numeracy Improvement.</w:t>
      </w:r>
    </w:p>
    <w:p w:rsidR="00803B2A" w:rsidRDefault="00803B2A" w:rsidP="00D446A1"/>
    <w:p w:rsidR="00803B2A" w:rsidRDefault="00803B2A" w:rsidP="00D446A1">
      <w:r>
        <w:t>The ISLC course consisted of a three-day face-to-face workshop that provided participants with practical strategies to enhance teaching team capability and student learning outcomes in reading and numeracy, followed by a one-day workshop at each participant school site designed to build upon school leaders’ data analysis skills and enhance their strategic planning, resource allocation and teacher programming activities. A major focus of the ISLC course is to assist leaders to manage the change involved in building the school’s capacity to implement productive interventions to produce sustained improvement in student results.</w:t>
      </w:r>
    </w:p>
    <w:p w:rsidR="00803B2A" w:rsidRDefault="00803B2A" w:rsidP="00D446A1"/>
    <w:p w:rsidR="00803B2A" w:rsidRPr="005E7CAB" w:rsidRDefault="00803B2A" w:rsidP="00E870BC">
      <w:pPr>
        <w:pStyle w:val="Heading4"/>
      </w:pPr>
      <w:r w:rsidRPr="005E7CAB">
        <w:t xml:space="preserve">Number of teachers implementing whole school/whole class reading and numeracy programs </w:t>
      </w:r>
    </w:p>
    <w:p w:rsidR="00803B2A" w:rsidRDefault="00803B2A" w:rsidP="00E870BC">
      <w:r w:rsidRPr="00E359B5">
        <w:t>Classroom teachers in all</w:t>
      </w:r>
      <w:r>
        <w:t xml:space="preserve"> National Partnership on Literacy and Numeracy </w:t>
      </w:r>
      <w:r w:rsidRPr="00E359B5">
        <w:t xml:space="preserve">schools have accessed the first phase of professional learning for the selected whole class intervention program </w:t>
      </w:r>
      <w:r>
        <w:t>in</w:t>
      </w:r>
      <w:r w:rsidRPr="00E359B5">
        <w:t xml:space="preserve"> reading or numeracy and have defined dates in place for professional learning in 2010.</w:t>
      </w:r>
    </w:p>
    <w:p w:rsidR="00803B2A" w:rsidRDefault="00803B2A" w:rsidP="00E870BC"/>
    <w:p w:rsidR="00803B2A" w:rsidRDefault="00803B2A" w:rsidP="00E870BC">
      <w:r w:rsidRPr="00E359B5">
        <w:t>Teachers have demonstrated willingness and commitment to extend their knowledge of teaching strategies in reading and numeracy with an explicit focus on what students need to learn and understand to improve their achievement</w:t>
      </w:r>
      <w:r>
        <w:t>.</w:t>
      </w:r>
    </w:p>
    <w:p w:rsidR="00803B2A" w:rsidRDefault="00803B2A" w:rsidP="00E870BC"/>
    <w:p w:rsidR="00803B2A" w:rsidRDefault="00803B2A" w:rsidP="0073496F">
      <w:pPr>
        <w:pStyle w:val="Heading5"/>
      </w:pPr>
      <w:r w:rsidRPr="00637569">
        <w:t>Whole school or whole class reading programs</w:t>
      </w:r>
    </w:p>
    <w:p w:rsidR="00803B2A" w:rsidRDefault="00803B2A" w:rsidP="0073496F">
      <w:r w:rsidRPr="00265CE1">
        <w:t>Whole school or whole class reading programs</w:t>
      </w:r>
      <w:r>
        <w:t xml:space="preserve"> have been</w:t>
      </w:r>
      <w:r w:rsidRPr="00637569">
        <w:t xml:space="preserve"> implemented by almost 1300 teachers in </w:t>
      </w:r>
      <w:smartTag w:uri="urn:schemas-microsoft-com:office:smarttags" w:element="place">
        <w:r w:rsidRPr="00637569">
          <w:t>New South Wales</w:t>
        </w:r>
      </w:smartTag>
      <w:r w:rsidRPr="00637569">
        <w:t>:</w:t>
      </w:r>
    </w:p>
    <w:p w:rsidR="00803B2A" w:rsidRPr="00637569" w:rsidRDefault="00803B2A" w:rsidP="0073496F"/>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536"/>
        <w:gridCol w:w="2537"/>
      </w:tblGrid>
      <w:tr w:rsidR="00803B2A" w:rsidRPr="00DD0E38" w:rsidTr="00DD0E38">
        <w:trPr>
          <w:trHeight w:val="454"/>
        </w:trPr>
        <w:tc>
          <w:tcPr>
            <w:tcW w:w="4503" w:type="dxa"/>
            <w:shd w:val="pct5" w:color="auto" w:fill="auto"/>
            <w:vAlign w:val="center"/>
          </w:tcPr>
          <w:p w:rsidR="00803B2A" w:rsidRPr="00DD0E38" w:rsidRDefault="00803B2A" w:rsidP="0095053C">
            <w:pPr>
              <w:rPr>
                <w:b/>
              </w:rPr>
            </w:pPr>
            <w:r w:rsidRPr="00DD0E38">
              <w:rPr>
                <w:b/>
              </w:rPr>
              <w:t xml:space="preserve">Reading Programs – </w:t>
            </w:r>
          </w:p>
          <w:p w:rsidR="00803B2A" w:rsidRPr="00DD0E38" w:rsidRDefault="00803B2A" w:rsidP="0095053C">
            <w:pPr>
              <w:rPr>
                <w:b/>
              </w:rPr>
            </w:pPr>
            <w:r w:rsidRPr="00DD0E38">
              <w:rPr>
                <w:b/>
              </w:rPr>
              <w:t>Whole Class/School</w:t>
            </w:r>
          </w:p>
        </w:tc>
        <w:tc>
          <w:tcPr>
            <w:tcW w:w="2536" w:type="dxa"/>
            <w:shd w:val="pct5" w:color="auto" w:fill="auto"/>
            <w:vAlign w:val="center"/>
          </w:tcPr>
          <w:p w:rsidR="00803B2A" w:rsidRPr="00DD0E38" w:rsidRDefault="00803B2A" w:rsidP="00DD0E38">
            <w:pPr>
              <w:jc w:val="center"/>
              <w:rPr>
                <w:b/>
              </w:rPr>
            </w:pPr>
            <w:r w:rsidRPr="00DD0E38">
              <w:rPr>
                <w:b/>
              </w:rPr>
              <w:t>Number of Teachers</w:t>
            </w:r>
          </w:p>
        </w:tc>
        <w:tc>
          <w:tcPr>
            <w:tcW w:w="2537"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Focus on Reading 3-6</w:t>
            </w:r>
          </w:p>
        </w:tc>
        <w:tc>
          <w:tcPr>
            <w:tcW w:w="2536" w:type="dxa"/>
            <w:vAlign w:val="center"/>
          </w:tcPr>
          <w:p w:rsidR="00803B2A" w:rsidRPr="00DD0E38" w:rsidRDefault="00803B2A" w:rsidP="00DD0E38">
            <w:pPr>
              <w:jc w:val="center"/>
            </w:pPr>
            <w:r w:rsidRPr="00DD0E38">
              <w:t>412</w:t>
            </w:r>
          </w:p>
        </w:tc>
        <w:tc>
          <w:tcPr>
            <w:tcW w:w="2537" w:type="dxa"/>
            <w:vAlign w:val="center"/>
          </w:tcPr>
          <w:p w:rsidR="00803B2A" w:rsidRPr="00DD0E38" w:rsidRDefault="00803B2A" w:rsidP="00DD0E38">
            <w:pPr>
              <w:jc w:val="center"/>
            </w:pPr>
            <w:r w:rsidRPr="00DD0E38">
              <w:t>37</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Accelerated Literacy</w:t>
            </w:r>
          </w:p>
        </w:tc>
        <w:tc>
          <w:tcPr>
            <w:tcW w:w="2536" w:type="dxa"/>
            <w:vAlign w:val="center"/>
          </w:tcPr>
          <w:p w:rsidR="00803B2A" w:rsidRPr="00DD0E38" w:rsidRDefault="00803B2A" w:rsidP="00DD0E38">
            <w:pPr>
              <w:jc w:val="center"/>
            </w:pPr>
            <w:r w:rsidRPr="00DD0E38">
              <w:t>399</w:t>
            </w:r>
          </w:p>
        </w:tc>
        <w:tc>
          <w:tcPr>
            <w:tcW w:w="2537" w:type="dxa"/>
            <w:vAlign w:val="center"/>
          </w:tcPr>
          <w:p w:rsidR="00803B2A" w:rsidRPr="00DD0E38" w:rsidRDefault="00803B2A" w:rsidP="00DD0E38">
            <w:pPr>
              <w:jc w:val="center"/>
            </w:pPr>
            <w:r w:rsidRPr="00DD0E38">
              <w:t>30</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smartTag w:uri="urn:schemas-microsoft-com:office:smarttags" w:element="place">
              <w:r w:rsidRPr="00DD0E38">
                <w:rPr>
                  <w:i/>
                </w:rPr>
                <w:t>Reading</w:t>
              </w:r>
            </w:smartTag>
            <w:r w:rsidRPr="00DD0E38">
              <w:rPr>
                <w:i/>
              </w:rPr>
              <w:t xml:space="preserve"> to Learn</w:t>
            </w:r>
          </w:p>
        </w:tc>
        <w:tc>
          <w:tcPr>
            <w:tcW w:w="2536" w:type="dxa"/>
            <w:vAlign w:val="center"/>
          </w:tcPr>
          <w:p w:rsidR="00803B2A" w:rsidRPr="00DD0E38" w:rsidRDefault="00803B2A" w:rsidP="00DD0E38">
            <w:pPr>
              <w:jc w:val="center"/>
            </w:pPr>
            <w:r w:rsidRPr="00DD0E38">
              <w:t>180</w:t>
            </w:r>
          </w:p>
        </w:tc>
        <w:tc>
          <w:tcPr>
            <w:tcW w:w="2537" w:type="dxa"/>
            <w:vAlign w:val="center"/>
          </w:tcPr>
          <w:p w:rsidR="00803B2A" w:rsidRPr="00DD0E38" w:rsidRDefault="00803B2A" w:rsidP="00DD0E38">
            <w:pPr>
              <w:jc w:val="center"/>
            </w:pPr>
            <w:r w:rsidRPr="00DD0E38">
              <w:t>21</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Mindful Learning: Mindful Teaching</w:t>
            </w:r>
          </w:p>
        </w:tc>
        <w:tc>
          <w:tcPr>
            <w:tcW w:w="2536" w:type="dxa"/>
            <w:vAlign w:val="center"/>
          </w:tcPr>
          <w:p w:rsidR="00803B2A" w:rsidRPr="00DD0E38" w:rsidRDefault="00803B2A" w:rsidP="00DD0E38">
            <w:pPr>
              <w:jc w:val="center"/>
            </w:pPr>
            <w:r w:rsidRPr="00DD0E38">
              <w:t>159</w:t>
            </w:r>
          </w:p>
        </w:tc>
        <w:tc>
          <w:tcPr>
            <w:tcW w:w="2537" w:type="dxa"/>
            <w:vAlign w:val="center"/>
          </w:tcPr>
          <w:p w:rsidR="00803B2A" w:rsidRPr="00DD0E38" w:rsidRDefault="00803B2A" w:rsidP="00DD0E38">
            <w:pPr>
              <w:jc w:val="center"/>
            </w:pPr>
            <w:r w:rsidRPr="00DD0E38">
              <w:t>8</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First Steps Literacy 2nd Edition – Reading</w:t>
            </w:r>
          </w:p>
        </w:tc>
        <w:tc>
          <w:tcPr>
            <w:tcW w:w="2536" w:type="dxa"/>
            <w:vAlign w:val="center"/>
          </w:tcPr>
          <w:p w:rsidR="00803B2A" w:rsidRPr="00DD0E38" w:rsidRDefault="00803B2A" w:rsidP="00DD0E38">
            <w:pPr>
              <w:jc w:val="center"/>
            </w:pPr>
            <w:r w:rsidRPr="00DD0E38">
              <w:t>67</w:t>
            </w:r>
          </w:p>
        </w:tc>
        <w:tc>
          <w:tcPr>
            <w:tcW w:w="2537" w:type="dxa"/>
            <w:vAlign w:val="center"/>
          </w:tcPr>
          <w:p w:rsidR="00803B2A" w:rsidRPr="00DD0E38" w:rsidRDefault="00803B2A" w:rsidP="00DD0E38">
            <w:pPr>
              <w:jc w:val="center"/>
            </w:pPr>
            <w:r w:rsidRPr="00DD0E38">
              <w:t>4</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smartTag w:uri="urn:schemas-microsoft-com:office:smarttags" w:element="place">
              <w:smartTag w:uri="urn:schemas-microsoft-com:office:smarttags" w:element="place">
                <w:r w:rsidRPr="00DD0E38">
                  <w:rPr>
                    <w:i/>
                  </w:rPr>
                  <w:t>Effective</w:t>
                </w:r>
              </w:smartTag>
              <w:r w:rsidRPr="00DD0E38">
                <w:rPr>
                  <w:i/>
                </w:rPr>
                <w:t xml:space="preserve"> </w:t>
              </w:r>
              <w:smartTag w:uri="urn:schemas-microsoft-com:office:smarttags" w:element="place">
                <w:r w:rsidRPr="00DD0E38">
                  <w:rPr>
                    <w:i/>
                  </w:rPr>
                  <w:t>School</w:t>
                </w:r>
              </w:smartTag>
            </w:smartTag>
            <w:r w:rsidRPr="00DD0E38">
              <w:rPr>
                <w:i/>
              </w:rPr>
              <w:t xml:space="preserve"> Wide Reading Model</w:t>
            </w:r>
          </w:p>
        </w:tc>
        <w:tc>
          <w:tcPr>
            <w:tcW w:w="2536" w:type="dxa"/>
            <w:vAlign w:val="center"/>
          </w:tcPr>
          <w:p w:rsidR="00803B2A" w:rsidRPr="00DD0E38" w:rsidRDefault="00803B2A" w:rsidP="00DD0E38">
            <w:pPr>
              <w:jc w:val="center"/>
            </w:pPr>
            <w:r w:rsidRPr="00DD0E38">
              <w:t>22</w:t>
            </w:r>
          </w:p>
        </w:tc>
        <w:tc>
          <w:tcPr>
            <w:tcW w:w="2537" w:type="dxa"/>
            <w:vAlign w:val="center"/>
          </w:tcPr>
          <w:p w:rsidR="00803B2A" w:rsidRPr="00DD0E38" w:rsidRDefault="00803B2A" w:rsidP="00DD0E38">
            <w:pPr>
              <w:jc w:val="center"/>
            </w:pPr>
            <w:r w:rsidRPr="00DD0E38">
              <w:t>1</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English as a Second Language</w:t>
            </w:r>
          </w:p>
        </w:tc>
        <w:tc>
          <w:tcPr>
            <w:tcW w:w="2536" w:type="dxa"/>
            <w:vAlign w:val="center"/>
          </w:tcPr>
          <w:p w:rsidR="00803B2A" w:rsidRPr="00DD0E38" w:rsidRDefault="00803B2A" w:rsidP="00DD0E38">
            <w:pPr>
              <w:jc w:val="center"/>
            </w:pPr>
            <w:r w:rsidRPr="00DD0E38">
              <w:t>57</w:t>
            </w:r>
          </w:p>
        </w:tc>
        <w:tc>
          <w:tcPr>
            <w:tcW w:w="2537" w:type="dxa"/>
            <w:vAlign w:val="center"/>
          </w:tcPr>
          <w:p w:rsidR="00803B2A" w:rsidRPr="00DD0E38" w:rsidRDefault="00803B2A" w:rsidP="00DD0E38">
            <w:pPr>
              <w:jc w:val="center"/>
            </w:pPr>
            <w:r w:rsidRPr="00DD0E38">
              <w:t>1</w:t>
            </w:r>
          </w:p>
        </w:tc>
      </w:tr>
    </w:tbl>
    <w:p w:rsidR="00803B2A" w:rsidRDefault="00803B2A" w:rsidP="0073496F"/>
    <w:p w:rsidR="00803B2A" w:rsidRDefault="00803B2A" w:rsidP="0073496F">
      <w:pPr>
        <w:pStyle w:val="Heading5"/>
      </w:pPr>
      <w:r w:rsidRPr="00E359B5">
        <w:t xml:space="preserve">Whole school or whole class numeracy programs </w:t>
      </w:r>
    </w:p>
    <w:p w:rsidR="00803B2A" w:rsidRDefault="00803B2A" w:rsidP="0073496F">
      <w:r w:rsidRPr="00265CE1">
        <w:t xml:space="preserve">Whole school or whole class numeracy programs </w:t>
      </w:r>
      <w:r>
        <w:t xml:space="preserve">have been </w:t>
      </w:r>
      <w:r w:rsidRPr="00E359B5">
        <w:t xml:space="preserve">implemented by </w:t>
      </w:r>
      <w:r>
        <w:t xml:space="preserve">almost 600 teachers </w:t>
      </w:r>
      <w:r w:rsidRPr="00E359B5">
        <w:t xml:space="preserve">in </w:t>
      </w:r>
      <w:smartTag w:uri="urn:schemas-microsoft-com:office:smarttags" w:element="place">
        <w:r w:rsidRPr="00E359B5">
          <w:t>New South Wales</w:t>
        </w:r>
      </w:smartTag>
      <w:r w:rsidRPr="00E359B5">
        <w:t>:</w:t>
      </w:r>
    </w:p>
    <w:p w:rsidR="00803B2A" w:rsidRDefault="00803B2A" w:rsidP="0073496F"/>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536"/>
        <w:gridCol w:w="2537"/>
      </w:tblGrid>
      <w:tr w:rsidR="00803B2A" w:rsidRPr="00DD0E38" w:rsidTr="00DD0E38">
        <w:trPr>
          <w:trHeight w:val="454"/>
        </w:trPr>
        <w:tc>
          <w:tcPr>
            <w:tcW w:w="4503" w:type="dxa"/>
            <w:shd w:val="pct5" w:color="auto" w:fill="auto"/>
            <w:vAlign w:val="center"/>
          </w:tcPr>
          <w:p w:rsidR="00803B2A" w:rsidRPr="00DD0E38" w:rsidRDefault="00803B2A" w:rsidP="0095053C">
            <w:pPr>
              <w:rPr>
                <w:b/>
              </w:rPr>
            </w:pPr>
            <w:r w:rsidRPr="00DD0E38">
              <w:rPr>
                <w:b/>
              </w:rPr>
              <w:t>Numeracy Programs –</w:t>
            </w:r>
          </w:p>
          <w:p w:rsidR="00803B2A" w:rsidRPr="00DD0E38" w:rsidRDefault="00803B2A" w:rsidP="0095053C">
            <w:pPr>
              <w:rPr>
                <w:b/>
                <w:sz w:val="20"/>
                <w:szCs w:val="20"/>
              </w:rPr>
            </w:pPr>
            <w:r w:rsidRPr="00DD0E38">
              <w:rPr>
                <w:b/>
              </w:rPr>
              <w:t>Whole Class/School</w:t>
            </w:r>
          </w:p>
        </w:tc>
        <w:tc>
          <w:tcPr>
            <w:tcW w:w="2536" w:type="dxa"/>
            <w:shd w:val="pct5" w:color="auto" w:fill="auto"/>
            <w:vAlign w:val="center"/>
          </w:tcPr>
          <w:p w:rsidR="00803B2A" w:rsidRPr="00DD0E38" w:rsidRDefault="00803B2A" w:rsidP="00DD0E38">
            <w:pPr>
              <w:jc w:val="center"/>
              <w:rPr>
                <w:b/>
                <w:sz w:val="20"/>
                <w:szCs w:val="20"/>
              </w:rPr>
            </w:pPr>
            <w:r w:rsidRPr="00DD0E38">
              <w:rPr>
                <w:b/>
                <w:sz w:val="20"/>
                <w:szCs w:val="20"/>
              </w:rPr>
              <w:t>Number of Teachers</w:t>
            </w:r>
          </w:p>
        </w:tc>
        <w:tc>
          <w:tcPr>
            <w:tcW w:w="2537" w:type="dxa"/>
            <w:shd w:val="pct5" w:color="auto" w:fill="auto"/>
            <w:vAlign w:val="center"/>
          </w:tcPr>
          <w:p w:rsidR="00803B2A" w:rsidRPr="00DD0E38" w:rsidRDefault="00803B2A" w:rsidP="00DD0E38">
            <w:pPr>
              <w:jc w:val="center"/>
              <w:rPr>
                <w:b/>
                <w:sz w:val="20"/>
                <w:szCs w:val="20"/>
              </w:rPr>
            </w:pPr>
            <w:r w:rsidRPr="00DD0E38">
              <w:rPr>
                <w:b/>
                <w:sz w:val="20"/>
                <w:szCs w:val="20"/>
              </w:rPr>
              <w:t>Number of Schools</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Taking Off With Numeracy</w:t>
            </w:r>
          </w:p>
        </w:tc>
        <w:tc>
          <w:tcPr>
            <w:tcW w:w="2536" w:type="dxa"/>
            <w:vAlign w:val="center"/>
          </w:tcPr>
          <w:p w:rsidR="00803B2A" w:rsidRPr="00DD0E38" w:rsidRDefault="00803B2A" w:rsidP="00DD0E38">
            <w:pPr>
              <w:jc w:val="center"/>
            </w:pPr>
            <w:r w:rsidRPr="00DD0E38">
              <w:t>497</w:t>
            </w:r>
          </w:p>
        </w:tc>
        <w:tc>
          <w:tcPr>
            <w:tcW w:w="2537" w:type="dxa"/>
            <w:vAlign w:val="center"/>
          </w:tcPr>
          <w:p w:rsidR="00803B2A" w:rsidRPr="00DD0E38" w:rsidRDefault="00803B2A" w:rsidP="00DD0E38">
            <w:pPr>
              <w:jc w:val="center"/>
            </w:pPr>
            <w:r w:rsidRPr="00DD0E38">
              <w:t>41</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Learning in Numeracy K-8</w:t>
            </w:r>
          </w:p>
        </w:tc>
        <w:tc>
          <w:tcPr>
            <w:tcW w:w="2536" w:type="dxa"/>
            <w:vAlign w:val="center"/>
          </w:tcPr>
          <w:p w:rsidR="00803B2A" w:rsidRPr="00DD0E38" w:rsidRDefault="00803B2A" w:rsidP="00DD0E38">
            <w:pPr>
              <w:jc w:val="center"/>
            </w:pPr>
            <w:r w:rsidRPr="00DD0E38">
              <w:t>4</w:t>
            </w:r>
          </w:p>
        </w:tc>
        <w:tc>
          <w:tcPr>
            <w:tcW w:w="2537" w:type="dxa"/>
            <w:vAlign w:val="center"/>
          </w:tcPr>
          <w:p w:rsidR="00803B2A" w:rsidRPr="00DD0E38" w:rsidRDefault="00803B2A" w:rsidP="00DD0E38">
            <w:pPr>
              <w:jc w:val="center"/>
            </w:pPr>
            <w:r w:rsidRPr="00DD0E38">
              <w:t>1</w:t>
            </w:r>
          </w:p>
        </w:tc>
      </w:tr>
      <w:tr w:rsidR="00803B2A" w:rsidRPr="00DD0E38" w:rsidTr="00DD0E38">
        <w:trPr>
          <w:trHeight w:val="454"/>
        </w:trPr>
        <w:tc>
          <w:tcPr>
            <w:tcW w:w="4503" w:type="dxa"/>
            <w:shd w:val="pct5" w:color="auto" w:fill="auto"/>
            <w:vAlign w:val="center"/>
          </w:tcPr>
          <w:p w:rsidR="00803B2A" w:rsidRPr="00DD0E38" w:rsidRDefault="00803B2A" w:rsidP="0095053C">
            <w:pPr>
              <w:rPr>
                <w:i/>
              </w:rPr>
            </w:pPr>
            <w:r w:rsidRPr="00DD0E38">
              <w:rPr>
                <w:i/>
              </w:rPr>
              <w:t>Other whole class</w:t>
            </w:r>
          </w:p>
        </w:tc>
        <w:tc>
          <w:tcPr>
            <w:tcW w:w="2536" w:type="dxa"/>
            <w:vAlign w:val="center"/>
          </w:tcPr>
          <w:p w:rsidR="00803B2A" w:rsidRPr="00DD0E38" w:rsidRDefault="00803B2A" w:rsidP="00DD0E38">
            <w:pPr>
              <w:jc w:val="center"/>
            </w:pPr>
            <w:r w:rsidRPr="00DD0E38">
              <w:t>87</w:t>
            </w:r>
          </w:p>
        </w:tc>
        <w:tc>
          <w:tcPr>
            <w:tcW w:w="2537" w:type="dxa"/>
            <w:vAlign w:val="center"/>
          </w:tcPr>
          <w:p w:rsidR="00803B2A" w:rsidRPr="00DD0E38" w:rsidRDefault="00803B2A" w:rsidP="00DD0E38">
            <w:pPr>
              <w:jc w:val="center"/>
            </w:pPr>
            <w:r w:rsidRPr="00DD0E38">
              <w:t>3</w:t>
            </w:r>
          </w:p>
        </w:tc>
      </w:tr>
    </w:tbl>
    <w:p w:rsidR="00803B2A" w:rsidRDefault="00803B2A" w:rsidP="0073496F"/>
    <w:p w:rsidR="00803B2A" w:rsidRPr="00391F25" w:rsidRDefault="00803B2A" w:rsidP="009101DD">
      <w:pPr>
        <w:pStyle w:val="Heading4"/>
        <w:rPr>
          <w:u w:val="single"/>
        </w:rPr>
      </w:pPr>
      <w:r w:rsidRPr="009101DD">
        <w:t>Number of students who have individual learning plans in reading or numeracy</w:t>
      </w:r>
    </w:p>
    <w:p w:rsidR="00803B2A" w:rsidRDefault="00803B2A" w:rsidP="00E655A1">
      <w:r w:rsidRPr="00E359B5">
        <w:t>All schools have identified students who are at-risk of achieving at or below national minimum standards in 2010 and developed an individual learning plan for each of these students.</w:t>
      </w:r>
    </w:p>
    <w:p w:rsidR="00803B2A" w:rsidRDefault="00803B2A" w:rsidP="00E655A1"/>
    <w:p w:rsidR="00803B2A" w:rsidRDefault="00803B2A" w:rsidP="00E655A1">
      <w:r>
        <w:t xml:space="preserve">As a result, </w:t>
      </w:r>
      <w:r w:rsidRPr="00E359B5">
        <w:t>3,262 students have individual learning plans in reading or numeracy.</w:t>
      </w:r>
    </w:p>
    <w:p w:rsidR="00803B2A" w:rsidRDefault="00803B2A" w:rsidP="00E655A1"/>
    <w:p w:rsidR="00803B2A" w:rsidRDefault="00803B2A" w:rsidP="00E655A1">
      <w:r w:rsidRPr="00E359B5">
        <w:t xml:space="preserve">Where indicated in school plans, students have access to an individual student reading or numeracy intervention program such as </w:t>
      </w:r>
      <w:r w:rsidRPr="00EB56A3">
        <w:rPr>
          <w:i/>
        </w:rPr>
        <w:t>MULTILIT</w:t>
      </w:r>
      <w:r w:rsidRPr="009101DD">
        <w:rPr>
          <w:i/>
        </w:rPr>
        <w:t>, QuickSmart Numeracy</w:t>
      </w:r>
      <w:r w:rsidRPr="00E359B5">
        <w:t xml:space="preserve"> or </w:t>
      </w:r>
      <w:r w:rsidRPr="009101DD">
        <w:rPr>
          <w:i/>
        </w:rPr>
        <w:t>Taking Off With</w:t>
      </w:r>
      <w:r w:rsidRPr="00E359B5">
        <w:t xml:space="preserve"> </w:t>
      </w:r>
      <w:r w:rsidRPr="009101DD">
        <w:rPr>
          <w:i/>
        </w:rPr>
        <w:t>Numeracy</w:t>
      </w:r>
      <w:r w:rsidRPr="00E359B5">
        <w:t>.</w:t>
      </w:r>
    </w:p>
    <w:p w:rsidR="00803B2A" w:rsidRDefault="00803B2A" w:rsidP="00E655A1"/>
    <w:p w:rsidR="00803B2A" w:rsidRDefault="00803B2A" w:rsidP="0073496F">
      <w:pPr>
        <w:pStyle w:val="Heading5"/>
      </w:pPr>
      <w:r>
        <w:t>Individual</w:t>
      </w:r>
      <w:r w:rsidRPr="00AA0B30">
        <w:t xml:space="preserve"> reading programs </w:t>
      </w:r>
    </w:p>
    <w:p w:rsidR="00803B2A" w:rsidRDefault="00803B2A" w:rsidP="0073496F">
      <w:r>
        <w:t>Individual</w:t>
      </w:r>
      <w:r w:rsidRPr="00AA0B30">
        <w:t xml:space="preserve"> reading programs </w:t>
      </w:r>
      <w:r>
        <w:t xml:space="preserve">have been </w:t>
      </w:r>
      <w:r w:rsidRPr="00AA0B30">
        <w:t xml:space="preserve">implemented by over </w:t>
      </w:r>
      <w:r>
        <w:t xml:space="preserve">100 schools </w:t>
      </w:r>
      <w:r w:rsidRPr="00AA0B30">
        <w:t xml:space="preserve">in </w:t>
      </w:r>
      <w:smartTag w:uri="urn:schemas-microsoft-com:office:smarttags" w:element="place">
        <w:r w:rsidRPr="00AA0B30">
          <w:t>New South Wales</w:t>
        </w:r>
      </w:smartTag>
      <w:r w:rsidRPr="00E359B5">
        <w:t>:</w:t>
      </w:r>
    </w:p>
    <w:p w:rsidR="00803B2A" w:rsidRDefault="00803B2A" w:rsidP="007349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7"/>
        <w:gridCol w:w="3939"/>
      </w:tblGrid>
      <w:tr w:rsidR="00803B2A" w:rsidRPr="00DD0E38" w:rsidTr="00DD0E38">
        <w:trPr>
          <w:trHeight w:val="454"/>
        </w:trPr>
        <w:tc>
          <w:tcPr>
            <w:tcW w:w="5637" w:type="dxa"/>
            <w:shd w:val="pct5" w:color="auto" w:fill="auto"/>
            <w:vAlign w:val="center"/>
          </w:tcPr>
          <w:p w:rsidR="00803B2A" w:rsidRPr="00DD0E38" w:rsidRDefault="00803B2A" w:rsidP="0095053C">
            <w:pPr>
              <w:rPr>
                <w:b/>
              </w:rPr>
            </w:pPr>
            <w:r w:rsidRPr="00DD0E38">
              <w:rPr>
                <w:b/>
              </w:rPr>
              <w:t xml:space="preserve">Reading Programs – </w:t>
            </w:r>
          </w:p>
          <w:p w:rsidR="00803B2A" w:rsidRPr="00DD0E38" w:rsidRDefault="00803B2A" w:rsidP="0095053C">
            <w:pPr>
              <w:rPr>
                <w:b/>
              </w:rPr>
            </w:pPr>
            <w:r w:rsidRPr="00DD0E38">
              <w:rPr>
                <w:b/>
              </w:rPr>
              <w:t>Individual Student Intervention</w:t>
            </w:r>
          </w:p>
        </w:tc>
        <w:tc>
          <w:tcPr>
            <w:tcW w:w="3939"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MULTILIT</w:t>
            </w:r>
          </w:p>
        </w:tc>
        <w:tc>
          <w:tcPr>
            <w:tcW w:w="3939" w:type="dxa"/>
            <w:vAlign w:val="center"/>
          </w:tcPr>
          <w:p w:rsidR="00803B2A" w:rsidRPr="00DD0E38" w:rsidRDefault="00803B2A" w:rsidP="00DD0E38">
            <w:pPr>
              <w:jc w:val="center"/>
            </w:pPr>
            <w:r w:rsidRPr="00DD0E38">
              <w:t>74</w:t>
            </w:r>
          </w:p>
        </w:tc>
      </w:tr>
      <w:tr w:rsidR="00803B2A" w:rsidRPr="00DD0E38" w:rsidTr="00DD0E38">
        <w:trPr>
          <w:trHeight w:val="454"/>
        </w:trPr>
        <w:tc>
          <w:tcPr>
            <w:tcW w:w="5637" w:type="dxa"/>
            <w:shd w:val="pct5" w:color="auto" w:fill="auto"/>
            <w:tcMar>
              <w:top w:w="57" w:type="dxa"/>
              <w:bottom w:w="57" w:type="dxa"/>
            </w:tcMar>
            <w:vAlign w:val="center"/>
          </w:tcPr>
          <w:p w:rsidR="00803B2A" w:rsidRPr="00DD0E38" w:rsidRDefault="00803B2A" w:rsidP="0095053C">
            <w:pPr>
              <w:rPr>
                <w:i/>
              </w:rPr>
            </w:pPr>
            <w:r w:rsidRPr="00DD0E38">
              <w:rPr>
                <w:i/>
              </w:rPr>
              <w:t>Individual learning plans</w:t>
            </w:r>
          </w:p>
          <w:p w:rsidR="00803B2A" w:rsidRPr="00DD0E38" w:rsidRDefault="00803B2A" w:rsidP="0095053C">
            <w:pPr>
              <w:rPr>
                <w:i/>
              </w:rPr>
            </w:pPr>
            <w:r w:rsidRPr="00DD0E38">
              <w:rPr>
                <w:i/>
              </w:rPr>
              <w:t>(may include other literacy intervention programs)</w:t>
            </w:r>
          </w:p>
        </w:tc>
        <w:tc>
          <w:tcPr>
            <w:tcW w:w="3939" w:type="dxa"/>
            <w:tcMar>
              <w:top w:w="57" w:type="dxa"/>
              <w:bottom w:w="57" w:type="dxa"/>
            </w:tcMar>
            <w:vAlign w:val="center"/>
          </w:tcPr>
          <w:p w:rsidR="00803B2A" w:rsidRPr="00DD0E38" w:rsidRDefault="00803B2A" w:rsidP="00DD0E38">
            <w:pPr>
              <w:jc w:val="center"/>
            </w:pPr>
            <w:r w:rsidRPr="00DD0E38">
              <w:t>12</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Mindful Learning: Mindful teaching</w:t>
            </w:r>
          </w:p>
        </w:tc>
        <w:tc>
          <w:tcPr>
            <w:tcW w:w="3939" w:type="dxa"/>
            <w:vAlign w:val="center"/>
          </w:tcPr>
          <w:p w:rsidR="00803B2A" w:rsidRPr="00DD0E38" w:rsidRDefault="00803B2A" w:rsidP="00DD0E38">
            <w:pPr>
              <w:jc w:val="center"/>
            </w:pPr>
            <w:r w:rsidRPr="00DD0E38">
              <w:t>8</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Working Out What Works</w:t>
            </w:r>
          </w:p>
        </w:tc>
        <w:tc>
          <w:tcPr>
            <w:tcW w:w="3939" w:type="dxa"/>
            <w:vAlign w:val="center"/>
          </w:tcPr>
          <w:p w:rsidR="00803B2A" w:rsidRPr="00DD0E38" w:rsidRDefault="00803B2A" w:rsidP="00DD0E38">
            <w:pPr>
              <w:jc w:val="center"/>
            </w:pPr>
            <w:r w:rsidRPr="00DD0E38">
              <w:t>3</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Supporting individual readers</w:t>
            </w:r>
          </w:p>
        </w:tc>
        <w:tc>
          <w:tcPr>
            <w:tcW w:w="3939" w:type="dxa"/>
            <w:vAlign w:val="center"/>
          </w:tcPr>
          <w:p w:rsidR="00803B2A" w:rsidRPr="00DD0E38" w:rsidRDefault="00803B2A" w:rsidP="00DD0E38">
            <w:pPr>
              <w:jc w:val="center"/>
            </w:pPr>
            <w:r w:rsidRPr="00DD0E38">
              <w:t>1</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LEXIA</w:t>
            </w:r>
          </w:p>
        </w:tc>
        <w:tc>
          <w:tcPr>
            <w:tcW w:w="3939" w:type="dxa"/>
            <w:vAlign w:val="center"/>
          </w:tcPr>
          <w:p w:rsidR="00803B2A" w:rsidRPr="00DD0E38" w:rsidRDefault="00803B2A" w:rsidP="00DD0E38">
            <w:pPr>
              <w:jc w:val="center"/>
            </w:pPr>
            <w:r w:rsidRPr="00DD0E38">
              <w:t>1</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Successful Language Learners</w:t>
            </w:r>
          </w:p>
        </w:tc>
        <w:tc>
          <w:tcPr>
            <w:tcW w:w="3939" w:type="dxa"/>
            <w:vAlign w:val="center"/>
          </w:tcPr>
          <w:p w:rsidR="00803B2A" w:rsidRPr="00DD0E38" w:rsidRDefault="00803B2A" w:rsidP="00DD0E38">
            <w:pPr>
              <w:jc w:val="center"/>
            </w:pPr>
            <w:r w:rsidRPr="00DD0E38">
              <w:t>1</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Reading for Students at Risk</w:t>
            </w:r>
          </w:p>
        </w:tc>
        <w:tc>
          <w:tcPr>
            <w:tcW w:w="3939" w:type="dxa"/>
            <w:vAlign w:val="center"/>
          </w:tcPr>
          <w:p w:rsidR="00803B2A" w:rsidRPr="00DD0E38" w:rsidRDefault="00803B2A" w:rsidP="00DD0E38">
            <w:pPr>
              <w:jc w:val="center"/>
            </w:pPr>
            <w:r w:rsidRPr="00DD0E38">
              <w:t>1</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Reading Tutors</w:t>
            </w:r>
          </w:p>
        </w:tc>
        <w:tc>
          <w:tcPr>
            <w:tcW w:w="3939" w:type="dxa"/>
            <w:vAlign w:val="center"/>
          </w:tcPr>
          <w:p w:rsidR="00803B2A" w:rsidRPr="00DD0E38" w:rsidRDefault="00803B2A" w:rsidP="00DD0E38">
            <w:pPr>
              <w:jc w:val="center"/>
            </w:pPr>
            <w:r w:rsidRPr="00DD0E38">
              <w:t>1</w:t>
            </w:r>
          </w:p>
        </w:tc>
      </w:tr>
    </w:tbl>
    <w:p w:rsidR="00803B2A" w:rsidRDefault="00803B2A" w:rsidP="0073496F"/>
    <w:p w:rsidR="00803B2A" w:rsidRDefault="00803B2A">
      <w:pPr>
        <w:spacing w:after="200" w:line="276" w:lineRule="auto"/>
        <w:rPr>
          <w:i/>
          <w:color w:val="006699"/>
          <w:lang w:val="en-AU"/>
        </w:rPr>
      </w:pPr>
      <w:r>
        <w:br w:type="page"/>
      </w:r>
    </w:p>
    <w:p w:rsidR="00803B2A" w:rsidRDefault="00803B2A" w:rsidP="0073496F">
      <w:pPr>
        <w:pStyle w:val="Heading5"/>
      </w:pPr>
      <w:r>
        <w:t>Individual</w:t>
      </w:r>
      <w:r w:rsidRPr="00AA0B30">
        <w:t xml:space="preserve"> </w:t>
      </w:r>
      <w:r>
        <w:t>numeracy</w:t>
      </w:r>
      <w:r w:rsidRPr="00AA0B30">
        <w:t xml:space="preserve"> programs </w:t>
      </w:r>
    </w:p>
    <w:p w:rsidR="00803B2A" w:rsidRDefault="00803B2A" w:rsidP="0073496F">
      <w:r w:rsidRPr="00AE5CE6">
        <w:t xml:space="preserve">Individual numeracy programs </w:t>
      </w:r>
      <w:r>
        <w:t xml:space="preserve">have been </w:t>
      </w:r>
      <w:r w:rsidRPr="00AA0B30">
        <w:t xml:space="preserve">implemented by over </w:t>
      </w:r>
      <w:r>
        <w:t xml:space="preserve">45 schools </w:t>
      </w:r>
      <w:r w:rsidRPr="00AA0B30">
        <w:t xml:space="preserve">in </w:t>
      </w:r>
      <w:smartTag w:uri="urn:schemas-microsoft-com:office:smarttags" w:element="place">
        <w:r w:rsidRPr="00AA0B30">
          <w:t>New South Wales</w:t>
        </w:r>
      </w:smartTag>
      <w:r w:rsidRPr="00E359B5">
        <w:t>:</w:t>
      </w:r>
    </w:p>
    <w:p w:rsidR="00803B2A" w:rsidRDefault="00803B2A" w:rsidP="007349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7"/>
        <w:gridCol w:w="3939"/>
      </w:tblGrid>
      <w:tr w:rsidR="00803B2A" w:rsidRPr="00DD0E38" w:rsidTr="00DD0E38">
        <w:trPr>
          <w:trHeight w:val="454"/>
        </w:trPr>
        <w:tc>
          <w:tcPr>
            <w:tcW w:w="5637" w:type="dxa"/>
            <w:shd w:val="pct5" w:color="auto" w:fill="auto"/>
            <w:vAlign w:val="center"/>
          </w:tcPr>
          <w:p w:rsidR="00803B2A" w:rsidRPr="00DD0E38" w:rsidRDefault="00803B2A" w:rsidP="0095053C">
            <w:pPr>
              <w:rPr>
                <w:b/>
              </w:rPr>
            </w:pPr>
            <w:r w:rsidRPr="00DD0E38">
              <w:rPr>
                <w:b/>
              </w:rPr>
              <w:t>Numeracy Programs –</w:t>
            </w:r>
          </w:p>
          <w:p w:rsidR="00803B2A" w:rsidRPr="00DD0E38" w:rsidRDefault="00803B2A" w:rsidP="0095053C">
            <w:pPr>
              <w:rPr>
                <w:b/>
              </w:rPr>
            </w:pPr>
            <w:r w:rsidRPr="00DD0E38">
              <w:rPr>
                <w:b/>
              </w:rPr>
              <w:t>Individual Student Intervention</w:t>
            </w:r>
          </w:p>
        </w:tc>
        <w:tc>
          <w:tcPr>
            <w:tcW w:w="3939" w:type="dxa"/>
            <w:shd w:val="pct5" w:color="auto" w:fill="auto"/>
            <w:vAlign w:val="center"/>
          </w:tcPr>
          <w:p w:rsidR="00803B2A" w:rsidRPr="00DD0E38" w:rsidRDefault="00803B2A" w:rsidP="00DD0E38">
            <w:pPr>
              <w:jc w:val="center"/>
              <w:rPr>
                <w:b/>
              </w:rPr>
            </w:pPr>
            <w:r w:rsidRPr="00DD0E38">
              <w:rPr>
                <w:b/>
              </w:rPr>
              <w:t>Number of schools</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Taking Off With Numeracy</w:t>
            </w:r>
          </w:p>
        </w:tc>
        <w:tc>
          <w:tcPr>
            <w:tcW w:w="3939" w:type="dxa"/>
            <w:vAlign w:val="center"/>
          </w:tcPr>
          <w:p w:rsidR="00803B2A" w:rsidRPr="00DD0E38" w:rsidRDefault="00803B2A" w:rsidP="00DD0E38">
            <w:pPr>
              <w:jc w:val="center"/>
            </w:pPr>
            <w:r w:rsidRPr="00DD0E38">
              <w:t>28</w:t>
            </w:r>
          </w:p>
        </w:tc>
      </w:tr>
      <w:tr w:rsidR="00803B2A" w:rsidRPr="00DD0E38" w:rsidTr="00DD0E38">
        <w:trPr>
          <w:trHeight w:val="454"/>
        </w:trPr>
        <w:tc>
          <w:tcPr>
            <w:tcW w:w="5637" w:type="dxa"/>
            <w:shd w:val="pct5" w:color="auto" w:fill="auto"/>
            <w:vAlign w:val="center"/>
          </w:tcPr>
          <w:p w:rsidR="00803B2A" w:rsidRPr="00DD0E38" w:rsidRDefault="00803B2A" w:rsidP="0095053C">
            <w:pPr>
              <w:rPr>
                <w:i/>
              </w:rPr>
            </w:pPr>
            <w:r w:rsidRPr="00DD0E38">
              <w:rPr>
                <w:i/>
              </w:rPr>
              <w:t>QuickSmart Numeracy</w:t>
            </w:r>
          </w:p>
        </w:tc>
        <w:tc>
          <w:tcPr>
            <w:tcW w:w="3939" w:type="dxa"/>
            <w:vAlign w:val="center"/>
          </w:tcPr>
          <w:p w:rsidR="00803B2A" w:rsidRPr="00DD0E38" w:rsidRDefault="00803B2A" w:rsidP="00DD0E38">
            <w:pPr>
              <w:jc w:val="center"/>
            </w:pPr>
            <w:r w:rsidRPr="00DD0E38">
              <w:t>14</w:t>
            </w:r>
          </w:p>
        </w:tc>
      </w:tr>
      <w:tr w:rsidR="00803B2A" w:rsidRPr="00DD0E38" w:rsidTr="00DD0E38">
        <w:trPr>
          <w:trHeight w:val="454"/>
        </w:trPr>
        <w:tc>
          <w:tcPr>
            <w:tcW w:w="5637" w:type="dxa"/>
            <w:shd w:val="pct5" w:color="auto" w:fill="auto"/>
            <w:tcMar>
              <w:top w:w="57" w:type="dxa"/>
              <w:bottom w:w="57" w:type="dxa"/>
            </w:tcMar>
            <w:vAlign w:val="center"/>
          </w:tcPr>
          <w:p w:rsidR="00803B2A" w:rsidRPr="00DD0E38" w:rsidRDefault="00803B2A" w:rsidP="0095053C">
            <w:pPr>
              <w:rPr>
                <w:i/>
              </w:rPr>
            </w:pPr>
            <w:r w:rsidRPr="00DD0E38">
              <w:rPr>
                <w:i/>
              </w:rPr>
              <w:t>Individual learning plans</w:t>
            </w:r>
          </w:p>
          <w:p w:rsidR="00803B2A" w:rsidRPr="00DD0E38" w:rsidRDefault="00803B2A" w:rsidP="0095053C">
            <w:pPr>
              <w:rPr>
                <w:i/>
              </w:rPr>
            </w:pPr>
            <w:r w:rsidRPr="00DD0E38">
              <w:rPr>
                <w:i/>
              </w:rPr>
              <w:t>(may include other numeracy intervention programs)</w:t>
            </w:r>
          </w:p>
        </w:tc>
        <w:tc>
          <w:tcPr>
            <w:tcW w:w="3939" w:type="dxa"/>
            <w:tcMar>
              <w:top w:w="57" w:type="dxa"/>
              <w:bottom w:w="57" w:type="dxa"/>
            </w:tcMar>
            <w:vAlign w:val="center"/>
          </w:tcPr>
          <w:p w:rsidR="00803B2A" w:rsidRPr="00DD0E38" w:rsidRDefault="00803B2A" w:rsidP="00DD0E38">
            <w:pPr>
              <w:jc w:val="center"/>
            </w:pPr>
            <w:r w:rsidRPr="00DD0E38">
              <w:t>3</w:t>
            </w:r>
          </w:p>
        </w:tc>
      </w:tr>
    </w:tbl>
    <w:p w:rsidR="00803B2A" w:rsidRPr="00B63418" w:rsidRDefault="00803B2A" w:rsidP="0073496F"/>
    <w:p w:rsidR="00803B2A" w:rsidRPr="005E7CAB" w:rsidRDefault="00803B2A" w:rsidP="00D863A5">
      <w:pPr>
        <w:pStyle w:val="Heading4"/>
      </w:pPr>
      <w:r w:rsidRPr="005E7CAB">
        <w:t>Number of teachers participating in the Cultural Immersion Program (</w:t>
      </w:r>
      <w:r>
        <w:t>Term 1, 2010</w:t>
      </w:r>
      <w:r w:rsidRPr="005E7CAB">
        <w:t>)</w:t>
      </w:r>
    </w:p>
    <w:p w:rsidR="00803B2A" w:rsidRDefault="00803B2A" w:rsidP="00965463">
      <w:r>
        <w:t xml:space="preserve">287 government and Catholic school </w:t>
      </w:r>
      <w:r w:rsidRPr="00EB2B10">
        <w:t>teachers and executives participat</w:t>
      </w:r>
      <w:r>
        <w:t>ed</w:t>
      </w:r>
      <w:r w:rsidRPr="00EB2B10">
        <w:t xml:space="preserve"> in </w:t>
      </w:r>
      <w:r w:rsidRPr="00E359B5">
        <w:t xml:space="preserve">school-based or locally developed Aboriginal </w:t>
      </w:r>
      <w:r>
        <w:t>cultural information sessions</w:t>
      </w:r>
      <w:r w:rsidRPr="00E359B5">
        <w:t>.</w:t>
      </w:r>
      <w:r>
        <w:t xml:space="preserve"> Through this program, teachers who take up duty in government Aboriginal community schools will have the opportunity to be immersed in the local Aboriginal community by learning about Country, being linked with local Aboriginal people and sharing the knowledge of local Aboriginal elders.</w:t>
      </w:r>
    </w:p>
    <w:p w:rsidR="00803B2A" w:rsidRDefault="00803B2A" w:rsidP="00E22AEC"/>
    <w:p w:rsidR="00803B2A" w:rsidRPr="00A51B96" w:rsidRDefault="00803B2A" w:rsidP="00E22AEC">
      <w:pPr>
        <w:rPr>
          <w:i/>
        </w:rPr>
      </w:pPr>
      <w:r w:rsidRPr="00A51B96">
        <w:rPr>
          <w:i/>
        </w:rPr>
        <w:t>For further information on cultural immersion programs, please see the ‘Activities supporting Indigenous students’ section below.</w:t>
      </w:r>
    </w:p>
    <w:p w:rsidR="00803B2A" w:rsidRDefault="00803B2A" w:rsidP="004D41C2"/>
    <w:p w:rsidR="00803B2A" w:rsidRDefault="00803B2A" w:rsidP="004D41C2"/>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4D41C2">
            <w:pPr>
              <w:pStyle w:val="Heading2"/>
            </w:pPr>
            <w:bookmarkStart w:id="64" w:name="_Toc257280308"/>
            <w:r w:rsidRPr="00DD0E38">
              <w:t>Impact of the National Partnership and implementation issues</w:t>
            </w:r>
            <w:bookmarkEnd w:id="64"/>
          </w:p>
        </w:tc>
      </w:tr>
    </w:tbl>
    <w:p w:rsidR="00803B2A" w:rsidRDefault="00803B2A" w:rsidP="004D41C2"/>
    <w:p w:rsidR="00803B2A" w:rsidRPr="00834F3F" w:rsidRDefault="00803B2A" w:rsidP="004D41C2">
      <w:pPr>
        <w:pStyle w:val="Heading3"/>
      </w:pPr>
      <w:bookmarkStart w:id="65" w:name="_Toc257280309"/>
      <w:r w:rsidRPr="00834F3F">
        <w:t>Impact</w:t>
      </w:r>
      <w:r>
        <w:t xml:space="preserve"> of the National Partnership</w:t>
      </w:r>
      <w:bookmarkEnd w:id="65"/>
    </w:p>
    <w:p w:rsidR="00803B2A" w:rsidRDefault="00803B2A" w:rsidP="006642CD">
      <w:r w:rsidRPr="00E359B5">
        <w:t xml:space="preserve">Funding under this National Partnership has enabled professional learning across the whole school in numeracy or reading </w:t>
      </w:r>
      <w:r>
        <w:t xml:space="preserve">interventions, </w:t>
      </w:r>
      <w:r w:rsidRPr="00E359B5">
        <w:t>with teachers working collaboratively and collectively when producing teaching and learning programs.</w:t>
      </w:r>
    </w:p>
    <w:p w:rsidR="00803B2A" w:rsidRDefault="00803B2A" w:rsidP="006642CD"/>
    <w:p w:rsidR="00803B2A" w:rsidRDefault="00803B2A" w:rsidP="00CF5D03">
      <w:r w:rsidRPr="00E359B5">
        <w:t xml:space="preserve">The </w:t>
      </w:r>
      <w:r w:rsidRPr="00A4023B">
        <w:rPr>
          <w:i/>
        </w:rPr>
        <w:t>Team Leadership for School Improvement Program</w:t>
      </w:r>
      <w:r w:rsidRPr="00E359B5">
        <w:t xml:space="preserve"> and the </w:t>
      </w:r>
      <w:r w:rsidRPr="00A4023B">
        <w:rPr>
          <w:i/>
        </w:rPr>
        <w:t>NSW DET Analytical Framework for Effective Lea</w:t>
      </w:r>
      <w:r>
        <w:rPr>
          <w:i/>
        </w:rPr>
        <w:t>dership and School Improvement i</w:t>
      </w:r>
      <w:r w:rsidRPr="00A4023B">
        <w:rPr>
          <w:i/>
        </w:rPr>
        <w:t>n Literacy and Numeracy</w:t>
      </w:r>
      <w:r w:rsidRPr="00E359B5">
        <w:t xml:space="preserve"> provide valuable tool</w:t>
      </w:r>
      <w:r>
        <w:t>s</w:t>
      </w:r>
      <w:r w:rsidRPr="00E359B5">
        <w:t xml:space="preserve"> in ensuring that the school capacity building sustains the new whole school reading and numeracy interventions in the </w:t>
      </w:r>
      <w:r>
        <w:t>NP</w:t>
      </w:r>
      <w:r w:rsidRPr="00E359B5">
        <w:t xml:space="preserve"> schools.</w:t>
      </w:r>
    </w:p>
    <w:p w:rsidR="00803B2A" w:rsidRDefault="00803B2A" w:rsidP="004D41C2"/>
    <w:p w:rsidR="00803B2A" w:rsidRDefault="00803B2A" w:rsidP="004D41C2">
      <w:r w:rsidRPr="00E359B5">
        <w:t xml:space="preserve">Many schools have developed action plans that bring together </w:t>
      </w:r>
      <w:r>
        <w:t>strategies</w:t>
      </w:r>
      <w:r w:rsidRPr="00E359B5">
        <w:t xml:space="preserve"> from the</w:t>
      </w:r>
      <w:r w:rsidRPr="00E359B5">
        <w:rPr>
          <w:i/>
        </w:rPr>
        <w:t xml:space="preserve"> </w:t>
      </w:r>
      <w:r w:rsidRPr="001E6829">
        <w:rPr>
          <w:i/>
        </w:rPr>
        <w:t>Team Lead</w:t>
      </w:r>
      <w:r>
        <w:rPr>
          <w:i/>
        </w:rPr>
        <w:t xml:space="preserve">ership for School Improvement Program, </w:t>
      </w:r>
      <w:r w:rsidRPr="009B2F65">
        <w:t xml:space="preserve">professional learning from reading </w:t>
      </w:r>
      <w:r>
        <w:t>or numeracy</w:t>
      </w:r>
      <w:r w:rsidRPr="00E359B5">
        <w:t xml:space="preserve"> </w:t>
      </w:r>
      <w:r>
        <w:t xml:space="preserve">programs and </w:t>
      </w:r>
      <w:r w:rsidRPr="00E359B5">
        <w:t xml:space="preserve">student data analysis. </w:t>
      </w:r>
      <w:r>
        <w:t xml:space="preserve"> </w:t>
      </w:r>
      <w:r w:rsidRPr="00E359B5">
        <w:t>In this way, implementation of these programs in the classroom is supported and individual reform components are linked to provide a single focus on whole school improvement.</w:t>
      </w:r>
    </w:p>
    <w:p w:rsidR="00803B2A" w:rsidRDefault="00803B2A" w:rsidP="004D41C2"/>
    <w:p w:rsidR="00803B2A" w:rsidRDefault="00803B2A" w:rsidP="004D41C2">
      <w:r w:rsidRPr="00E359B5">
        <w:t>The opportunities to build the capacity of school and classroom leaders has been welcomed and reported by schools as one critical component in the collective commitment schools have made to changing classroom practice. This initiative has delivered positive outcomes in building staff capacity to undertake new roles as classroom leaders in schools.</w:t>
      </w:r>
    </w:p>
    <w:p w:rsidR="00803B2A" w:rsidRDefault="00803B2A" w:rsidP="00BF3A76"/>
    <w:p w:rsidR="00803B2A" w:rsidRDefault="00803B2A">
      <w:pPr>
        <w:spacing w:after="200" w:line="276" w:lineRule="auto"/>
        <w:rPr>
          <w:b/>
          <w:color w:val="006699"/>
          <w:lang w:val="en-AU" w:eastAsia="en-AU"/>
        </w:rPr>
      </w:pPr>
      <w:r>
        <w:br w:type="page"/>
      </w:r>
    </w:p>
    <w:p w:rsidR="00803B2A" w:rsidRPr="00A62979" w:rsidRDefault="00803B2A" w:rsidP="00E15428">
      <w:pPr>
        <w:pStyle w:val="Heading3"/>
      </w:pPr>
      <w:bookmarkStart w:id="66" w:name="_Toc257280310"/>
      <w:r w:rsidRPr="00A62979">
        <w:t xml:space="preserve">Implementation </w:t>
      </w:r>
      <w:r>
        <w:t>i</w:t>
      </w:r>
      <w:r w:rsidRPr="00A62979">
        <w:t>ssues</w:t>
      </w:r>
      <w:bookmarkEnd w:id="66"/>
    </w:p>
    <w:p w:rsidR="00803B2A" w:rsidRPr="005E7CAB" w:rsidRDefault="00803B2A" w:rsidP="00E15428">
      <w:pPr>
        <w:pStyle w:val="Heading4"/>
      </w:pPr>
      <w:r w:rsidRPr="005E7CAB">
        <w:t>Publication of School Plans</w:t>
      </w:r>
    </w:p>
    <w:p w:rsidR="00803B2A" w:rsidRDefault="00803B2A" w:rsidP="00E15428">
      <w:r w:rsidRPr="00E359B5">
        <w:t xml:space="preserve">The publication of school plans on school websites is a milestone for April 2010 and will be </w:t>
      </w:r>
      <w:r>
        <w:t>achieved</w:t>
      </w:r>
      <w:r w:rsidRPr="00E359B5">
        <w:t xml:space="preserve"> by all schools</w:t>
      </w:r>
      <w:r>
        <w:t xml:space="preserve"> participating in the National Partnership on Literacy and Numeracy</w:t>
      </w:r>
      <w:r w:rsidRPr="00E359B5">
        <w:t>.</w:t>
      </w:r>
    </w:p>
    <w:p w:rsidR="00803B2A" w:rsidRDefault="00803B2A" w:rsidP="00E15428"/>
    <w:p w:rsidR="00803B2A" w:rsidRDefault="00803B2A" w:rsidP="00E15428">
      <w:r w:rsidRPr="00E359B5">
        <w:t>The development of a school plan represents considerable work by school teams comprising comprehensive data analysis and professional development for teachers to plan for the implementation of reading and numeracy programs in the classroom. However, work still needs to be done to reflect the depth and scope of this activity in some school plans.</w:t>
      </w:r>
    </w:p>
    <w:p w:rsidR="00803B2A" w:rsidRDefault="00803B2A" w:rsidP="00E15428"/>
    <w:p w:rsidR="00803B2A" w:rsidRDefault="00803B2A" w:rsidP="00E15428">
      <w:r w:rsidRPr="00E359B5">
        <w:t xml:space="preserve">All sectors are continuing to work with </w:t>
      </w:r>
      <w:r>
        <w:t xml:space="preserve">National Partnership </w:t>
      </w:r>
      <w:r w:rsidRPr="00E359B5">
        <w:t xml:space="preserve">schools to enhance school websites where needed and provide a </w:t>
      </w:r>
      <w:r>
        <w:t>clear ‘</w:t>
      </w:r>
      <w:r w:rsidRPr="00E359B5">
        <w:t>line of sight</w:t>
      </w:r>
      <w:r>
        <w:t>’</w:t>
      </w:r>
      <w:r w:rsidRPr="00E359B5">
        <w:t xml:space="preserve"> between the </w:t>
      </w:r>
      <w:r>
        <w:t xml:space="preserve">NP </w:t>
      </w:r>
      <w:r w:rsidRPr="00E359B5">
        <w:t>reform agenda, the strategies</w:t>
      </w:r>
      <w:r>
        <w:t xml:space="preserve"> being implemented in NSW schools</w:t>
      </w:r>
      <w:r w:rsidRPr="00E359B5">
        <w:t xml:space="preserve"> and the </w:t>
      </w:r>
      <w:r>
        <w:t>National Partnership</w:t>
      </w:r>
      <w:r w:rsidRPr="00E359B5">
        <w:t xml:space="preserve"> funding allocation in the school plan. Sectors are committed to working with schools to refine the </w:t>
      </w:r>
      <w:r>
        <w:t>s</w:t>
      </w:r>
      <w:r w:rsidRPr="00E359B5">
        <w:t xml:space="preserve">chool review process and embed practices that align </w:t>
      </w:r>
      <w:r>
        <w:t>priorities identified within</w:t>
      </w:r>
      <w:r w:rsidRPr="00E359B5">
        <w:t xml:space="preserve"> the school self</w:t>
      </w:r>
      <w:r>
        <w:t>-</w:t>
      </w:r>
      <w:r w:rsidRPr="00E359B5">
        <w:t>evaluation to strategies and actions in the school plan.</w:t>
      </w:r>
    </w:p>
    <w:p w:rsidR="00803B2A" w:rsidRDefault="00803B2A" w:rsidP="00E15428">
      <w:pPr>
        <w:rPr>
          <w:b/>
        </w:rPr>
      </w:pPr>
    </w:p>
    <w:p w:rsidR="00803B2A" w:rsidRDefault="00803B2A" w:rsidP="0068517A"/>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68517A">
            <w:pPr>
              <w:pStyle w:val="Heading2"/>
            </w:pPr>
            <w:bookmarkStart w:id="67" w:name="_Toc257280311"/>
            <w:r w:rsidRPr="00DD0E38">
              <w:t>Activities supporting Indigenous students</w:t>
            </w:r>
            <w:bookmarkEnd w:id="67"/>
          </w:p>
        </w:tc>
      </w:tr>
    </w:tbl>
    <w:p w:rsidR="00803B2A" w:rsidRDefault="00803B2A" w:rsidP="0068517A"/>
    <w:p w:rsidR="00803B2A" w:rsidRPr="006C68E0" w:rsidRDefault="00803B2A" w:rsidP="00BE6C6C">
      <w:pPr>
        <w:pStyle w:val="Heading3"/>
      </w:pPr>
      <w:bookmarkStart w:id="68" w:name="_Toc257280312"/>
      <w:r w:rsidRPr="006C68E0">
        <w:t>Focus on Reading 3-6</w:t>
      </w:r>
      <w:bookmarkEnd w:id="68"/>
    </w:p>
    <w:p w:rsidR="00803B2A" w:rsidRDefault="00803B2A" w:rsidP="00BE6C6C">
      <w:r w:rsidRPr="00E359B5">
        <w:t xml:space="preserve">The newly developed </w:t>
      </w:r>
      <w:r>
        <w:t xml:space="preserve">cross-sectoral </w:t>
      </w:r>
      <w:r w:rsidRPr="00E359B5">
        <w:t xml:space="preserve">reading program </w:t>
      </w:r>
      <w:r w:rsidRPr="00E359B5">
        <w:rPr>
          <w:i/>
        </w:rPr>
        <w:t>Focus on Reading 3-6</w:t>
      </w:r>
      <w:r w:rsidRPr="00E359B5">
        <w:t xml:space="preserve"> </w:t>
      </w:r>
      <w:r w:rsidRPr="007B4EAC">
        <w:t>(FOR 3-6)</w:t>
      </w:r>
      <w:r>
        <w:t xml:space="preserve"> includes </w:t>
      </w:r>
      <w:r w:rsidRPr="00E359B5">
        <w:t>resources to support teachers working with Aboriginal students in collaboration with an Aboriginal academic</w:t>
      </w:r>
      <w:r>
        <w:t xml:space="preserve"> (</w:t>
      </w:r>
      <w:r w:rsidRPr="00E359B5">
        <w:t>Dr Wendy Hanlen</w:t>
      </w:r>
      <w:r>
        <w:t>, PhD University of Newcastle, a specialist in the field of Aboriginal literacy)</w:t>
      </w:r>
      <w:r w:rsidRPr="00E359B5">
        <w:t xml:space="preserve">, and the </w:t>
      </w:r>
      <w:r>
        <w:t>DET</w:t>
      </w:r>
      <w:r w:rsidRPr="00E359B5">
        <w:t xml:space="preserve"> Aboriginal Educ</w:t>
      </w:r>
      <w:r>
        <w:t>ation and Training Directorate.</w:t>
      </w:r>
    </w:p>
    <w:p w:rsidR="00803B2A" w:rsidRDefault="00803B2A" w:rsidP="00BE6C6C"/>
    <w:p w:rsidR="00803B2A" w:rsidRDefault="00803B2A" w:rsidP="00BE6C6C">
      <w:r w:rsidRPr="00E359B5">
        <w:t>Dr Hanlen delivered a presentation to 61</w:t>
      </w:r>
      <w:r>
        <w:t xml:space="preserve"> participants from 37 schools, regions and dioceses across the three sectors. Participants received training as</w:t>
      </w:r>
      <w:r w:rsidRPr="00E359B5">
        <w:t xml:space="preserve"> </w:t>
      </w:r>
      <w:r>
        <w:rPr>
          <w:i/>
          <w:iCs/>
        </w:rPr>
        <w:t>FOR 3-6</w:t>
      </w:r>
      <w:r w:rsidRPr="00E359B5">
        <w:rPr>
          <w:iCs/>
        </w:rPr>
        <w:t xml:space="preserve"> certified </w:t>
      </w:r>
      <w:r w:rsidRPr="00E359B5">
        <w:t>trainers</w:t>
      </w:r>
      <w:r>
        <w:t>. C</w:t>
      </w:r>
      <w:r w:rsidRPr="00E359B5">
        <w:t>onnections between explicit teaching of comprehension and providing support for Aboriginal learners were made throughout training for Phase 1 of the program.</w:t>
      </w:r>
    </w:p>
    <w:p w:rsidR="00803B2A" w:rsidRDefault="00803B2A" w:rsidP="00BE6C6C"/>
    <w:p w:rsidR="00803B2A" w:rsidRDefault="00803B2A" w:rsidP="00BE6C6C">
      <w:r w:rsidRPr="00E359B5">
        <w:t xml:space="preserve">Materials provided as part of professional learning for teachers in Phase 1 of </w:t>
      </w:r>
      <w:r w:rsidRPr="00E359B5">
        <w:rPr>
          <w:i/>
          <w:iCs/>
        </w:rPr>
        <w:t>FOR 3-6</w:t>
      </w:r>
      <w:r w:rsidRPr="00E359B5">
        <w:t xml:space="preserve"> include a paper and accompanying DVD </w:t>
      </w:r>
      <w:r w:rsidRPr="00E359B5">
        <w:rPr>
          <w:i/>
          <w:iCs/>
        </w:rPr>
        <w:t>Aboriginal students: Cultural insights for teaching literacy</w:t>
      </w:r>
      <w:r w:rsidRPr="00E359B5">
        <w:t>; professional learning suggestions to facilitate engagement with ideas in the paper and DVD</w:t>
      </w:r>
      <w:r>
        <w:t>;</w:t>
      </w:r>
      <w:r w:rsidRPr="00E359B5">
        <w:t xml:space="preserve"> and an annotated bibliography of useful and interesting resources related to teaching Aboriginal students. These resources have been endorsed by both the </w:t>
      </w:r>
      <w:r>
        <w:t>DET</w:t>
      </w:r>
      <w:r w:rsidRPr="00E359B5">
        <w:t xml:space="preserve"> Aboriginal Education and Training Directorate and the NSW Aboriginal Education Consultative Group.</w:t>
      </w:r>
    </w:p>
    <w:p w:rsidR="00803B2A" w:rsidRDefault="00803B2A" w:rsidP="00BE6C6C"/>
    <w:p w:rsidR="00803B2A" w:rsidRPr="00944F1F" w:rsidRDefault="00803B2A" w:rsidP="00C138AA">
      <w:pPr>
        <w:pStyle w:val="Heading3"/>
      </w:pPr>
      <w:bookmarkStart w:id="69" w:name="_Toc257280313"/>
      <w:r w:rsidRPr="00944F1F">
        <w:t>Accelerated Literacy</w:t>
      </w:r>
      <w:bookmarkEnd w:id="69"/>
    </w:p>
    <w:p w:rsidR="00803B2A" w:rsidRDefault="00803B2A" w:rsidP="00BE6C6C">
      <w:pPr>
        <w:ind w:right="1"/>
      </w:pPr>
      <w:r w:rsidRPr="00E359B5">
        <w:rPr>
          <w:i/>
        </w:rPr>
        <w:t xml:space="preserve">Accelerated Literacy </w:t>
      </w:r>
      <w:r w:rsidRPr="00E359B5">
        <w:t>is a whole class reading program</w:t>
      </w:r>
      <w:r w:rsidRPr="00E359B5">
        <w:rPr>
          <w:i/>
        </w:rPr>
        <w:t xml:space="preserve"> </w:t>
      </w:r>
      <w:r w:rsidRPr="00E359B5">
        <w:t xml:space="preserve">being implemented in 28 Literacy and Numeracy schools. This is a research-based K-12 mainstream pedagogy that has </w:t>
      </w:r>
      <w:r>
        <w:t xml:space="preserve">been </w:t>
      </w:r>
      <w:r w:rsidRPr="00E359B5">
        <w:t>proven to improve the literacy outcomes of Aboriginal students at an accelerated rate</w:t>
      </w:r>
      <w:r>
        <w:t xml:space="preserve"> referenced in Rose, Rose, Farrington and Page (2008) ‘Scaffolding Literacy for Indigenous Health Sciences Students’ in the </w:t>
      </w:r>
      <w:r w:rsidRPr="00FA317C">
        <w:rPr>
          <w:i/>
        </w:rPr>
        <w:t>Journal of English for Academic Purposes</w:t>
      </w:r>
      <w:r w:rsidRPr="00E26F45">
        <w:t>,</w:t>
      </w:r>
      <w:r w:rsidRPr="00FA317C">
        <w:rPr>
          <w:i/>
        </w:rPr>
        <w:t xml:space="preserve"> </w:t>
      </w:r>
      <w:r>
        <w:t>7(3), pp.166-168.</w:t>
      </w:r>
    </w:p>
    <w:p w:rsidR="00803B2A" w:rsidRDefault="00803B2A" w:rsidP="00BE6C6C">
      <w:pPr>
        <w:ind w:right="1"/>
      </w:pPr>
    </w:p>
    <w:p w:rsidR="00803B2A" w:rsidRDefault="00803B2A">
      <w:pPr>
        <w:spacing w:after="200" w:line="276" w:lineRule="auto"/>
        <w:rPr>
          <w:i/>
        </w:rPr>
      </w:pPr>
      <w:r>
        <w:rPr>
          <w:i/>
        </w:rPr>
        <w:br w:type="page"/>
      </w:r>
    </w:p>
    <w:p w:rsidR="00803B2A" w:rsidRDefault="00803B2A" w:rsidP="00BE6C6C">
      <w:pPr>
        <w:ind w:right="1"/>
      </w:pPr>
      <w:r w:rsidRPr="00B5338C">
        <w:rPr>
          <w:i/>
        </w:rPr>
        <w:t>Accelerated Learning</w:t>
      </w:r>
      <w:r w:rsidRPr="00E359B5">
        <w:t xml:space="preserve"> is a whole class approach and the schools implementing this program have </w:t>
      </w:r>
      <w:r>
        <w:t xml:space="preserve">also </w:t>
      </w:r>
      <w:r w:rsidRPr="00E359B5">
        <w:t>taken a whole school approach to professional development</w:t>
      </w:r>
      <w:r>
        <w:t>,</w:t>
      </w:r>
      <w:r w:rsidRPr="00E359B5">
        <w:t xml:space="preserve"> with 399 teachers undertaking training. Culturally appropriate texts are used to provide specific links to Aboriginal cultural knowledge for all students.</w:t>
      </w:r>
    </w:p>
    <w:p w:rsidR="00803B2A" w:rsidRDefault="00803B2A" w:rsidP="00BE6C6C">
      <w:pPr>
        <w:ind w:right="1"/>
      </w:pPr>
    </w:p>
    <w:p w:rsidR="00803B2A" w:rsidRPr="00944F1F" w:rsidRDefault="00803B2A" w:rsidP="00C138AA">
      <w:pPr>
        <w:pStyle w:val="Heading3"/>
      </w:pPr>
      <w:bookmarkStart w:id="70" w:name="_Toc257280314"/>
      <w:r w:rsidRPr="00944F1F">
        <w:t>Taking Off With Numeracy</w:t>
      </w:r>
      <w:bookmarkEnd w:id="70"/>
    </w:p>
    <w:p w:rsidR="00803B2A" w:rsidRDefault="00803B2A" w:rsidP="00BE6C6C">
      <w:r>
        <w:rPr>
          <w:iCs/>
        </w:rPr>
        <w:t>A</w:t>
      </w:r>
      <w:r w:rsidRPr="00E359B5">
        <w:t xml:space="preserve"> two-day training conference</w:t>
      </w:r>
      <w:r>
        <w:t xml:space="preserve"> was held in November 2009 </w:t>
      </w:r>
      <w:r w:rsidRPr="00E359B5">
        <w:t xml:space="preserve">for </w:t>
      </w:r>
      <w:r>
        <w:t>41</w:t>
      </w:r>
      <w:r w:rsidRPr="00E359B5">
        <w:t xml:space="preserve"> schools</w:t>
      </w:r>
      <w:r>
        <w:t xml:space="preserve"> and their 126 teachers</w:t>
      </w:r>
      <w:r w:rsidRPr="00E359B5">
        <w:t xml:space="preserve"> and supporting regional and state office personnel</w:t>
      </w:r>
      <w:r>
        <w:t xml:space="preserve"> on the </w:t>
      </w:r>
      <w:r w:rsidRPr="00E359B5">
        <w:t xml:space="preserve">numeracy program </w:t>
      </w:r>
      <w:r w:rsidRPr="00E359B5">
        <w:rPr>
          <w:i/>
          <w:iCs/>
        </w:rPr>
        <w:t>Taking Off With Numeracy</w:t>
      </w:r>
      <w:r>
        <w:rPr>
          <w:i/>
          <w:iCs/>
        </w:rPr>
        <w:t xml:space="preserve"> </w:t>
      </w:r>
      <w:r w:rsidRPr="00EB56A3">
        <w:rPr>
          <w:i/>
          <w:iCs/>
        </w:rPr>
        <w:t>(TOWN)</w:t>
      </w:r>
      <w:r>
        <w:rPr>
          <w:iCs/>
        </w:rPr>
        <w:t>.</w:t>
      </w:r>
      <w:r>
        <w:t xml:space="preserve"> </w:t>
      </w:r>
    </w:p>
    <w:p w:rsidR="00803B2A" w:rsidRDefault="00803B2A" w:rsidP="00BE6C6C"/>
    <w:p w:rsidR="00803B2A" w:rsidRDefault="00803B2A" w:rsidP="00BE6C6C">
      <w:r>
        <w:t xml:space="preserve">The conference </w:t>
      </w:r>
      <w:r w:rsidRPr="00E359B5">
        <w:t>included a session on supporting the numeracy development of Aboriginal students. Th</w:t>
      </w:r>
      <w:r>
        <w:t>is</w:t>
      </w:r>
      <w:r w:rsidRPr="00E359B5">
        <w:t xml:space="preserve"> session </w:t>
      </w:r>
      <w:r>
        <w:t>focussed</w:t>
      </w:r>
      <w:r w:rsidRPr="00E359B5">
        <w:t xml:space="preserve"> on embracing culture and achieving mathematical excellence. </w:t>
      </w:r>
      <w:r>
        <w:t>In addition</w:t>
      </w:r>
      <w:r w:rsidRPr="00E359B5">
        <w:t xml:space="preserve">, a series of professional learning events </w:t>
      </w:r>
      <w:r>
        <w:t>were</w:t>
      </w:r>
      <w:r w:rsidRPr="00E359B5">
        <w:t xml:space="preserve"> conducted via video</w:t>
      </w:r>
      <w:r>
        <w:t>-</w:t>
      </w:r>
      <w:r w:rsidRPr="00E359B5">
        <w:t xml:space="preserve"> conference during Term 4</w:t>
      </w:r>
      <w:r>
        <w:t>,</w:t>
      </w:r>
      <w:r w:rsidRPr="00E359B5">
        <w:t xml:space="preserve"> 2009 and </w:t>
      </w:r>
      <w:r>
        <w:t>Term 1, 2010</w:t>
      </w:r>
      <w:r w:rsidRPr="00E359B5">
        <w:t xml:space="preserve">. </w:t>
      </w:r>
    </w:p>
    <w:p w:rsidR="00803B2A" w:rsidRDefault="00803B2A" w:rsidP="00BE6C6C"/>
    <w:p w:rsidR="00803B2A" w:rsidRDefault="00803B2A" w:rsidP="00BE6C6C">
      <w:r w:rsidRPr="00E359B5">
        <w:t>The team leading these events include</w:t>
      </w:r>
      <w:r>
        <w:t>d</w:t>
      </w:r>
      <w:r w:rsidRPr="00E359B5">
        <w:t xml:space="preserve"> officers from the NSW Department of Educatio</w:t>
      </w:r>
      <w:r>
        <w:t>n and Training Mathematics Unit;</w:t>
      </w:r>
      <w:r w:rsidRPr="00E359B5">
        <w:t xml:space="preserve"> Curriculum K-12 Directorate</w:t>
      </w:r>
      <w:r>
        <w:t>;</w:t>
      </w:r>
      <w:r w:rsidRPr="00E359B5">
        <w:t xml:space="preserve"> and the Numeracy Coordinator, Aboriginal Education and Training Directorate who provides advice regarding the numeracy development of Aboriginal students.</w:t>
      </w:r>
    </w:p>
    <w:p w:rsidR="00803B2A" w:rsidRPr="00A87067" w:rsidRDefault="00803B2A" w:rsidP="00BE6C6C"/>
    <w:p w:rsidR="00803B2A" w:rsidRPr="00944F1F" w:rsidRDefault="00803B2A" w:rsidP="00C138AA">
      <w:pPr>
        <w:pStyle w:val="Heading3"/>
      </w:pPr>
      <w:bookmarkStart w:id="71" w:name="_Toc257280315"/>
      <w:r>
        <w:t>Individual Learning Plans</w:t>
      </w:r>
      <w:bookmarkEnd w:id="71"/>
    </w:p>
    <w:p w:rsidR="00803B2A" w:rsidRPr="00A87067" w:rsidRDefault="00803B2A" w:rsidP="00BE6C6C">
      <w:r>
        <w:t>Individual learning p</w:t>
      </w:r>
      <w:r w:rsidRPr="00E359B5">
        <w:t>lans have been developed for all students at risk of not meeting minimum NAPLAN standards, including Aboriginal students.</w:t>
      </w:r>
    </w:p>
    <w:p w:rsidR="00803B2A" w:rsidRPr="00A87067" w:rsidRDefault="00803B2A" w:rsidP="00BE6C6C"/>
    <w:p w:rsidR="00803B2A" w:rsidRDefault="00803B2A" w:rsidP="00BE6C6C">
      <w:r w:rsidRPr="00377278">
        <w:t>For government schools, it is a priority for all Abori</w:t>
      </w:r>
      <w:r>
        <w:t xml:space="preserve">ginal students </w:t>
      </w:r>
      <w:r w:rsidRPr="00377278">
        <w:t>t</w:t>
      </w:r>
      <w:r>
        <w:t>o have a personalised learning plan,</w:t>
      </w:r>
      <w:r w:rsidRPr="00377278">
        <w:t xml:space="preserve"> which has been developed in</w:t>
      </w:r>
      <w:r w:rsidRPr="00E359B5">
        <w:t xml:space="preserve"> consultation with the student, teacher and parent</w:t>
      </w:r>
      <w:r>
        <w:t>(s)</w:t>
      </w:r>
      <w:r w:rsidRPr="00E359B5">
        <w:t xml:space="preserve">. </w:t>
      </w:r>
      <w:r>
        <w:t>In 2009, there were</w:t>
      </w:r>
      <w:r w:rsidRPr="00377278">
        <w:t xml:space="preserve"> 3</w:t>
      </w:r>
      <w:r>
        <w:t>,</w:t>
      </w:r>
      <w:r w:rsidRPr="00377278">
        <w:t>970 Aboriginal students in 111 schools</w:t>
      </w:r>
      <w:r>
        <w:t>.</w:t>
      </w:r>
    </w:p>
    <w:p w:rsidR="00803B2A" w:rsidRDefault="00803B2A" w:rsidP="00BE6C6C"/>
    <w:p w:rsidR="00803B2A" w:rsidRPr="00A87067" w:rsidRDefault="00803B2A" w:rsidP="00BE6C6C">
      <w:r w:rsidRPr="00E359B5">
        <w:t xml:space="preserve">The </w:t>
      </w:r>
      <w:r>
        <w:t>personalised learning plan is a goal-</w:t>
      </w:r>
      <w:r w:rsidRPr="00E359B5">
        <w:t>setting process for the student and parent</w:t>
      </w:r>
      <w:r>
        <w:t>(s)</w:t>
      </w:r>
      <w:r w:rsidRPr="00E359B5">
        <w:t xml:space="preserve"> with the core demands of literacy or numeracy underpinning the process. In the light of the requirement in New So</w:t>
      </w:r>
      <w:r>
        <w:t xml:space="preserve">uth Wales’ Smarter Schools National Partnerships implementation plan </w:t>
      </w:r>
      <w:r w:rsidRPr="00E359B5">
        <w:t xml:space="preserve">for individual learning plans for identified </w:t>
      </w:r>
      <w:r>
        <w:t>Aboriginal</w:t>
      </w:r>
      <w:r w:rsidRPr="00E359B5">
        <w:t xml:space="preserve"> students, many </w:t>
      </w:r>
      <w:r>
        <w:t>personalised learning plans</w:t>
      </w:r>
      <w:r w:rsidRPr="00E359B5">
        <w:t xml:space="preserve"> are being redeveloped to include a stronger academic focus.</w:t>
      </w:r>
    </w:p>
    <w:p w:rsidR="00803B2A" w:rsidRPr="00A87067" w:rsidRDefault="00803B2A" w:rsidP="00BE6C6C"/>
    <w:p w:rsidR="00803B2A" w:rsidRDefault="00803B2A" w:rsidP="006642CD">
      <w:r>
        <w:t>In C</w:t>
      </w:r>
      <w:r w:rsidRPr="00E359B5">
        <w:t>atholic dioceses</w:t>
      </w:r>
      <w:r>
        <w:t>,</w:t>
      </w:r>
      <w:r w:rsidRPr="00E359B5">
        <w:t xml:space="preserve"> </w:t>
      </w:r>
      <w:r>
        <w:t>Aboriginal education support officer</w:t>
      </w:r>
      <w:r w:rsidRPr="00E359B5">
        <w:t>s have worked with school teams to profile the learning of Aboriginal student</w:t>
      </w:r>
      <w:r>
        <w:t>s. They have</w:t>
      </w:r>
      <w:r w:rsidRPr="00E359B5">
        <w:t xml:space="preserve"> set targets</w:t>
      </w:r>
      <w:r>
        <w:t xml:space="preserve">, </w:t>
      </w:r>
      <w:r w:rsidRPr="00E359B5">
        <w:t>devise</w:t>
      </w:r>
      <w:r>
        <w:t>d individual learning p</w:t>
      </w:r>
      <w:r w:rsidRPr="00E359B5">
        <w:t>lans and</w:t>
      </w:r>
      <w:r>
        <w:t xml:space="preserve"> are</w:t>
      </w:r>
      <w:r w:rsidRPr="00E359B5">
        <w:t xml:space="preserve"> monitor</w:t>
      </w:r>
      <w:r>
        <w:t>ing</w:t>
      </w:r>
      <w:r w:rsidRPr="00E359B5">
        <w:t xml:space="preserve"> and track</w:t>
      </w:r>
      <w:r>
        <w:t>ing</w:t>
      </w:r>
      <w:r w:rsidRPr="00E359B5">
        <w:t xml:space="preserve"> student progress</w:t>
      </w:r>
      <w:r>
        <w:t xml:space="preserve"> for their 330 Aboriginal students</w:t>
      </w:r>
      <w:r w:rsidRPr="00E359B5">
        <w:t>.</w:t>
      </w:r>
    </w:p>
    <w:p w:rsidR="00803B2A" w:rsidRDefault="00803B2A" w:rsidP="006642CD"/>
    <w:p w:rsidR="00803B2A" w:rsidRDefault="00803B2A" w:rsidP="00BE6C6C">
      <w:r w:rsidRPr="00E359B5">
        <w:t xml:space="preserve">In each of the seven independent schools involved in the </w:t>
      </w:r>
      <w:r>
        <w:t xml:space="preserve">National Partnership on </w:t>
      </w:r>
      <w:r w:rsidRPr="00E359B5">
        <w:t>Literacy and Numeracy, individual learning plans have been developed in consultation with teachers, school executive and</w:t>
      </w:r>
      <w:r>
        <w:t>,</w:t>
      </w:r>
      <w:r w:rsidRPr="00E359B5">
        <w:t xml:space="preserve"> </w:t>
      </w:r>
      <w:r>
        <w:t xml:space="preserve">where possible, </w:t>
      </w:r>
      <w:r w:rsidRPr="00E359B5">
        <w:t xml:space="preserve">parents. </w:t>
      </w:r>
      <w:r>
        <w:t>Independent s</w:t>
      </w:r>
      <w:r w:rsidRPr="00E359B5">
        <w:t xml:space="preserve">chools with Aboriginal students </w:t>
      </w:r>
      <w:r>
        <w:t xml:space="preserve">(54 in total) </w:t>
      </w:r>
      <w:r w:rsidRPr="00E359B5">
        <w:t xml:space="preserve">are developing </w:t>
      </w:r>
      <w:r>
        <w:t>personalised learning plan</w:t>
      </w:r>
      <w:r w:rsidRPr="00E359B5">
        <w:t xml:space="preserve">s with support from </w:t>
      </w:r>
      <w:r>
        <w:t xml:space="preserve">the </w:t>
      </w:r>
      <w:r w:rsidRPr="00E359B5">
        <w:t>Association of Independent Schools consultants.</w:t>
      </w:r>
    </w:p>
    <w:p w:rsidR="00803B2A" w:rsidRPr="00A87067" w:rsidRDefault="00803B2A" w:rsidP="00BE6C6C"/>
    <w:p w:rsidR="00803B2A" w:rsidRPr="00ED52EF" w:rsidRDefault="00803B2A" w:rsidP="00C138AA">
      <w:pPr>
        <w:pStyle w:val="Heading3"/>
      </w:pPr>
      <w:bookmarkStart w:id="72" w:name="_Toc257280316"/>
      <w:r w:rsidRPr="00ED52EF">
        <w:t>C</w:t>
      </w:r>
      <w:r>
        <w:t>ultural I</w:t>
      </w:r>
      <w:r w:rsidRPr="00ED52EF">
        <w:t xml:space="preserve">mmersion </w:t>
      </w:r>
      <w:r>
        <w:t>P</w:t>
      </w:r>
      <w:r w:rsidRPr="00ED52EF">
        <w:t>rograms</w:t>
      </w:r>
      <w:bookmarkEnd w:id="72"/>
    </w:p>
    <w:p w:rsidR="00803B2A" w:rsidRDefault="00803B2A" w:rsidP="00353006">
      <w:r>
        <w:t>C</w:t>
      </w:r>
      <w:r w:rsidRPr="00377278">
        <w:t xml:space="preserve">ultural immersion programs are intended to develop cultural knowledge and understanding of local Aboriginal communities among teachers and school leaders. The focus of these programs is on connecting newly appointed staff with the local </w:t>
      </w:r>
      <w:r>
        <w:t xml:space="preserve">Aboriginal </w:t>
      </w:r>
      <w:r w:rsidRPr="00377278">
        <w:t xml:space="preserve">community </w:t>
      </w:r>
      <w:r>
        <w:t>in the early stages of appointment</w:t>
      </w:r>
      <w:r w:rsidRPr="00377278">
        <w:t xml:space="preserve"> to the school.</w:t>
      </w:r>
    </w:p>
    <w:p w:rsidR="00803B2A" w:rsidRDefault="00803B2A" w:rsidP="00353006"/>
    <w:p w:rsidR="00803B2A" w:rsidRPr="00377278" w:rsidRDefault="00803B2A" w:rsidP="0054406D">
      <w:pPr>
        <w:pStyle w:val="Heading5"/>
      </w:pPr>
      <w:r w:rsidRPr="006817F1">
        <w:t>The Catholic Education Commission of NSW</w:t>
      </w:r>
    </w:p>
    <w:p w:rsidR="00803B2A" w:rsidRDefault="00803B2A" w:rsidP="00165CDF">
      <w:r>
        <w:t xml:space="preserve">66 Catholic school teachers </w:t>
      </w:r>
      <w:r w:rsidRPr="00EB2B10">
        <w:t>and executives</w:t>
      </w:r>
      <w:r w:rsidRPr="00377278">
        <w:t xml:space="preserve"> have participated in school-based or locally developed </w:t>
      </w:r>
      <w:r>
        <w:t xml:space="preserve">Aboriginal </w:t>
      </w:r>
      <w:r w:rsidRPr="00377278">
        <w:t>cultural immersion programs</w:t>
      </w:r>
      <w:r>
        <w:t xml:space="preserve">. </w:t>
      </w:r>
    </w:p>
    <w:p w:rsidR="00803B2A" w:rsidRDefault="00803B2A" w:rsidP="0054406D"/>
    <w:p w:rsidR="00803B2A" w:rsidRDefault="00803B2A" w:rsidP="0054406D">
      <w:r>
        <w:t xml:space="preserve">The Catholic Schools Office, Armidale has developed an Aboriginal cultural immersion program, </w:t>
      </w:r>
      <w:r w:rsidRPr="009101DD">
        <w:rPr>
          <w:i/>
        </w:rPr>
        <w:t>Let’s Talk Dhwunda</w:t>
      </w:r>
      <w:r>
        <w:t>, designed for school leadership teams and beginning teachers in Catholic schools with a significant Aboriginal student enrolment that are involved in the National Partnership on Literacy and Numeracy. The program engages staff with local Aboriginal elders and community members and focuses on Aboriginal cultural history, the effects of European settlement on Aboriginal communities and the educational needs of Aboriginal students.</w:t>
      </w:r>
    </w:p>
    <w:p w:rsidR="00803B2A" w:rsidRDefault="00803B2A" w:rsidP="0054406D"/>
    <w:p w:rsidR="00803B2A" w:rsidRPr="00A87067" w:rsidRDefault="00803B2A" w:rsidP="0054406D">
      <w:pPr>
        <w:rPr>
          <w:lang w:eastAsia="en-AU"/>
        </w:rPr>
      </w:pPr>
      <w:r w:rsidRPr="00E359B5">
        <w:rPr>
          <w:lang w:eastAsia="en-AU"/>
        </w:rPr>
        <w:t>The program runs for five days and is offered in semester</w:t>
      </w:r>
      <w:r>
        <w:rPr>
          <w:lang w:eastAsia="en-AU"/>
        </w:rPr>
        <w:t>s</w:t>
      </w:r>
      <w:r w:rsidRPr="00E359B5">
        <w:rPr>
          <w:lang w:eastAsia="en-AU"/>
        </w:rPr>
        <w:t xml:space="preserve"> one and two. </w:t>
      </w:r>
      <w:r w:rsidRPr="009101DD">
        <w:rPr>
          <w:i/>
        </w:rPr>
        <w:t>Let’s Talk Dhwunda</w:t>
      </w:r>
      <w:r w:rsidRPr="00E359B5">
        <w:rPr>
          <w:lang w:eastAsia="en-AU"/>
        </w:rPr>
        <w:t xml:space="preserve"> includes pre</w:t>
      </w:r>
      <w:r>
        <w:rPr>
          <w:lang w:eastAsia="en-AU"/>
        </w:rPr>
        <w:t>-</w:t>
      </w:r>
      <w:r w:rsidRPr="00E359B5">
        <w:rPr>
          <w:lang w:eastAsia="en-AU"/>
        </w:rPr>
        <w:t xml:space="preserve"> and post</w:t>
      </w:r>
      <w:r>
        <w:rPr>
          <w:lang w:eastAsia="en-AU"/>
        </w:rPr>
        <w:t>-</w:t>
      </w:r>
      <w:r w:rsidRPr="00E359B5">
        <w:rPr>
          <w:lang w:eastAsia="en-AU"/>
        </w:rPr>
        <w:t xml:space="preserve">immersion meetings and ongoing follow-up at the school level. The program is open to all educational sectors </w:t>
      </w:r>
      <w:r>
        <w:rPr>
          <w:lang w:eastAsia="en-AU"/>
        </w:rPr>
        <w:t>and it is anticipated that the d</w:t>
      </w:r>
      <w:r w:rsidRPr="00E359B5">
        <w:rPr>
          <w:lang w:eastAsia="en-AU"/>
        </w:rPr>
        <w:t xml:space="preserve">iocese will expand the program to include </w:t>
      </w:r>
      <w:r>
        <w:rPr>
          <w:lang w:eastAsia="en-AU"/>
        </w:rPr>
        <w:t xml:space="preserve">schools not participating in the </w:t>
      </w:r>
      <w:r w:rsidRPr="00E359B5">
        <w:rPr>
          <w:lang w:eastAsia="en-AU"/>
        </w:rPr>
        <w:t xml:space="preserve">National Partnership </w:t>
      </w:r>
      <w:r>
        <w:rPr>
          <w:lang w:eastAsia="en-AU"/>
        </w:rPr>
        <w:t xml:space="preserve">on </w:t>
      </w:r>
      <w:r w:rsidRPr="00E359B5">
        <w:rPr>
          <w:lang w:eastAsia="en-AU"/>
        </w:rPr>
        <w:t>Literacy and Numeracy.</w:t>
      </w:r>
    </w:p>
    <w:p w:rsidR="00803B2A" w:rsidRDefault="00803B2A" w:rsidP="0054406D">
      <w:pPr>
        <w:rPr>
          <w:lang w:eastAsia="en-AU"/>
        </w:rPr>
      </w:pPr>
    </w:p>
    <w:p w:rsidR="00803B2A" w:rsidRPr="00202CD0" w:rsidRDefault="00803B2A" w:rsidP="0054406D">
      <w:pPr>
        <w:pStyle w:val="Heading5"/>
      </w:pPr>
      <w:r w:rsidRPr="00202CD0">
        <w:t>NSW Depar</w:t>
      </w:r>
      <w:r>
        <w:t>tment of Education and Training</w:t>
      </w:r>
    </w:p>
    <w:p w:rsidR="00803B2A" w:rsidRPr="001F04B2" w:rsidRDefault="00803B2A" w:rsidP="00BE6C6C">
      <w:r w:rsidRPr="001F04B2">
        <w:t xml:space="preserve">221 government school teachers and executives have participated in school-based or locally developed Aboriginal cultural immersion programs. </w:t>
      </w:r>
    </w:p>
    <w:p w:rsidR="00803B2A" w:rsidRDefault="00803B2A" w:rsidP="00BE6C6C"/>
    <w:p w:rsidR="00803B2A" w:rsidRDefault="00803B2A" w:rsidP="00BE6C6C">
      <w:r>
        <w:t xml:space="preserve">In addition, a specially developed </w:t>
      </w:r>
      <w:r w:rsidRPr="00E359B5">
        <w:t xml:space="preserve">three day in-the-field </w:t>
      </w:r>
      <w:r>
        <w:t>cultural immersion program is planned for newly appointed teachers in regions with significant numbers of Aboriginal students.</w:t>
      </w:r>
      <w:r w:rsidRPr="00E359B5">
        <w:t xml:space="preserve"> </w:t>
      </w:r>
    </w:p>
    <w:p w:rsidR="00803B2A" w:rsidRDefault="00803B2A" w:rsidP="00BE6C6C"/>
    <w:p w:rsidR="00803B2A" w:rsidRDefault="00803B2A" w:rsidP="0054406D">
      <w:r w:rsidRPr="00FA317C">
        <w:t xml:space="preserve">This </w:t>
      </w:r>
      <w:r>
        <w:t xml:space="preserve">cultural immersion </w:t>
      </w:r>
      <w:r w:rsidRPr="00FA317C">
        <w:t xml:space="preserve">program has been </w:t>
      </w:r>
      <w:r>
        <w:t xml:space="preserve">planned, developed and </w:t>
      </w:r>
      <w:r w:rsidRPr="00FA317C">
        <w:t xml:space="preserve">designed </w:t>
      </w:r>
      <w:r>
        <w:t xml:space="preserve">by the Aboriginal Education Consultative Group (AECG) </w:t>
      </w:r>
      <w:r w:rsidRPr="00FA317C">
        <w:t>specifically for new-service and relocating in-service teachers employed by the New South Wales Department of Education and T</w:t>
      </w:r>
      <w:r>
        <w:t>raining. The program</w:t>
      </w:r>
      <w:r w:rsidRPr="00FA317C">
        <w:t xml:space="preserve"> provides a much</w:t>
      </w:r>
      <w:r>
        <w:t>-</w:t>
      </w:r>
      <w:r w:rsidRPr="00FA317C">
        <w:t>needed cultural conduit between the Department</w:t>
      </w:r>
      <w:r>
        <w:t>’</w:t>
      </w:r>
      <w:r w:rsidRPr="00FA317C">
        <w:t xml:space="preserve">s teaching fraternity and Aboriginal peoples and communities. </w:t>
      </w:r>
    </w:p>
    <w:p w:rsidR="00803B2A" w:rsidRDefault="00803B2A" w:rsidP="0054406D"/>
    <w:p w:rsidR="00803B2A" w:rsidRDefault="00803B2A" w:rsidP="0054406D">
      <w:r w:rsidRPr="00FA317C">
        <w:t>Teachers will be presented with a unique opportunity to engage directly with Aboriginal Australians at the local community level</w:t>
      </w:r>
      <w:r>
        <w:t>.  O</w:t>
      </w:r>
      <w:r w:rsidRPr="00FA317C">
        <w:t>ver the course of three days</w:t>
      </w:r>
      <w:r>
        <w:t>,</w:t>
      </w:r>
      <w:r w:rsidRPr="00FA317C">
        <w:t xml:space="preserve"> teachers will be introduced to local Aboriginal histor</w:t>
      </w:r>
      <w:r>
        <w:t>ies</w:t>
      </w:r>
      <w:r w:rsidRPr="00FA317C">
        <w:t>, culture</w:t>
      </w:r>
      <w:r>
        <w:t>s</w:t>
      </w:r>
      <w:r w:rsidRPr="00FA317C">
        <w:t>, language</w:t>
      </w:r>
      <w:r>
        <w:t>s</w:t>
      </w:r>
      <w:r w:rsidRPr="00FA317C">
        <w:t>, modes of communication and social experience</w:t>
      </w:r>
      <w:r>
        <w:t xml:space="preserve">s. With the support of AECG, </w:t>
      </w:r>
      <w:r w:rsidRPr="00FA317C">
        <w:t xml:space="preserve">teachers will </w:t>
      </w:r>
      <w:r>
        <w:t>connect with</w:t>
      </w:r>
      <w:r w:rsidRPr="00FA317C">
        <w:t xml:space="preserve"> Aboriginal parents, Aboriginal community members, </w:t>
      </w:r>
      <w:r>
        <w:t>r</w:t>
      </w:r>
      <w:r w:rsidRPr="00FA317C">
        <w:t xml:space="preserve">epresentatives from Aboriginal community </w:t>
      </w:r>
      <w:r w:rsidRPr="00FA317C">
        <w:rPr>
          <w:lang w:val="en-GB"/>
        </w:rPr>
        <w:t>organisations and key Aboriginal education personnel</w:t>
      </w:r>
      <w:r>
        <w:t>.</w:t>
      </w:r>
    </w:p>
    <w:p w:rsidR="00803B2A" w:rsidRDefault="00803B2A" w:rsidP="0054406D"/>
    <w:p w:rsidR="00803B2A" w:rsidRPr="00A87067" w:rsidRDefault="00803B2A" w:rsidP="00BE6C6C">
      <w:r w:rsidRPr="00E359B5">
        <w:t>This experience will be followed by in-school professional development activity to integrate the knowledge and understandings gained from the in-the-field experience into teaching and learning activities linked to subject curriculum.</w:t>
      </w:r>
    </w:p>
    <w:p w:rsidR="00803B2A" w:rsidRPr="00377278" w:rsidRDefault="00803B2A" w:rsidP="00BE6C6C">
      <w:pPr>
        <w:rPr>
          <w:lang w:eastAsia="en-AU"/>
        </w:rPr>
      </w:pPr>
    </w:p>
    <w:p w:rsidR="00803B2A" w:rsidRDefault="00803B2A" w:rsidP="00A51B96">
      <w:pPr>
        <w:ind w:right="567"/>
        <w:jc w:val="both"/>
      </w:pPr>
      <w:r w:rsidRPr="00FA317C">
        <w:t>By the en</w:t>
      </w:r>
      <w:r>
        <w:t>d of the program,</w:t>
      </w:r>
      <w:r w:rsidRPr="00FA317C">
        <w:t xml:space="preserve"> it is anticipated that participating teachers</w:t>
      </w:r>
      <w:r>
        <w:t>’</w:t>
      </w:r>
      <w:r w:rsidRPr="00FA317C">
        <w:t xml:space="preserve"> </w:t>
      </w:r>
      <w:r>
        <w:t>understanding of</w:t>
      </w:r>
      <w:r w:rsidRPr="00FA317C">
        <w:t xml:space="preserve"> the myriad </w:t>
      </w:r>
      <w:r>
        <w:t xml:space="preserve">of </w:t>
      </w:r>
      <w:r w:rsidRPr="00FA317C">
        <w:t>social, cultural, historical, economic and political issues that continue to affect and concern Aboriginal peoples and communities</w:t>
      </w:r>
      <w:r>
        <w:t xml:space="preserve"> </w:t>
      </w:r>
      <w:r w:rsidRPr="00FA317C">
        <w:t xml:space="preserve">will have significantly </w:t>
      </w:r>
      <w:r>
        <w:t>increased.</w:t>
      </w:r>
    </w:p>
    <w:p w:rsidR="00803B2A" w:rsidRDefault="00803B2A" w:rsidP="00A51B96">
      <w:pPr>
        <w:ind w:right="567"/>
        <w:jc w:val="both"/>
      </w:pPr>
    </w:p>
    <w:p w:rsidR="00803B2A" w:rsidRDefault="00803B2A" w:rsidP="00A51B96">
      <w:r>
        <w:t>Teachers will develop a deeper knowledge of the cultural geography of their local school precinct and, more broadly, their school’s region. They will also encounter the concept and meaning of Country from an Aboriginal cultural understanding</w:t>
      </w:r>
      <w:r w:rsidRPr="00CF5D03">
        <w:t xml:space="preserve"> </w:t>
      </w:r>
      <w:r>
        <w:t xml:space="preserve">first-hand. </w:t>
      </w:r>
    </w:p>
    <w:p w:rsidR="00803B2A" w:rsidRDefault="00803B2A" w:rsidP="00A51B96"/>
    <w:p w:rsidR="00803B2A" w:rsidRDefault="00803B2A" w:rsidP="00744D2F">
      <w:r w:rsidRPr="00FA317C">
        <w:t xml:space="preserve">Additional funding is being provided by the </w:t>
      </w:r>
      <w:smartTag w:uri="urn:schemas-microsoft-com:office:smarttags" w:element="place">
        <w:smartTag w:uri="urn:schemas-microsoft-com:office:smarttags" w:element="place">
          <w:r w:rsidRPr="00FA317C">
            <w:t>NSW</w:t>
          </w:r>
        </w:smartTag>
        <w:r w:rsidRPr="00FA317C">
          <w:t xml:space="preserve"> </w:t>
        </w:r>
        <w:smartTag w:uri="urn:schemas-microsoft-com:office:smarttags" w:element="place">
          <w:r w:rsidRPr="00FA317C">
            <w:t>State</w:t>
          </w:r>
        </w:smartTag>
      </w:smartTag>
      <w:r w:rsidRPr="00FA317C">
        <w:t xml:space="preserve"> government to extend this program to schools beyond the 147 schools </w:t>
      </w:r>
      <w:r>
        <w:t xml:space="preserve">participating </w:t>
      </w:r>
      <w:r w:rsidRPr="00FA317C">
        <w:t>in this N</w:t>
      </w:r>
      <w:r>
        <w:t xml:space="preserve">ational </w:t>
      </w:r>
      <w:r w:rsidRPr="00FA317C">
        <w:t>P</w:t>
      </w:r>
      <w:r>
        <w:t>artnership</w:t>
      </w:r>
      <w:r w:rsidRPr="00FA317C">
        <w:t xml:space="preserve">. </w:t>
      </w:r>
    </w:p>
    <w:p w:rsidR="00803B2A" w:rsidRDefault="00803B2A" w:rsidP="00A51B96"/>
    <w:p w:rsidR="00803B2A" w:rsidRPr="00202CD0" w:rsidRDefault="00803B2A" w:rsidP="0054406D">
      <w:pPr>
        <w:pStyle w:val="Heading5"/>
      </w:pPr>
      <w:r w:rsidRPr="00202CD0">
        <w:t>The Association of Independent Schools of NSW</w:t>
      </w:r>
    </w:p>
    <w:p w:rsidR="00803B2A" w:rsidRDefault="00803B2A" w:rsidP="00A51B96">
      <w:r w:rsidRPr="00E359B5">
        <w:t xml:space="preserve">Independent schools have undertaken to participate when a </w:t>
      </w:r>
      <w:r>
        <w:t xml:space="preserve">cultural immersion </w:t>
      </w:r>
      <w:r w:rsidRPr="00E359B5">
        <w:t>program is available in their local geographical area.</w:t>
      </w:r>
    </w:p>
    <w:p w:rsidR="00803B2A" w:rsidRDefault="00803B2A" w:rsidP="00A51B96"/>
    <w:p w:rsidR="00803B2A" w:rsidRDefault="00803B2A" w:rsidP="00A74487"/>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F749A7">
            <w:pPr>
              <w:pStyle w:val="Heading2"/>
            </w:pPr>
            <w:bookmarkStart w:id="73" w:name="_Toc257280317"/>
            <w:r w:rsidRPr="00DD0E38">
              <w:t>Good practice</w:t>
            </w:r>
            <w:bookmarkEnd w:id="73"/>
          </w:p>
        </w:tc>
      </w:tr>
    </w:tbl>
    <w:p w:rsidR="00803B2A" w:rsidRDefault="00803B2A" w:rsidP="00A74487"/>
    <w:p w:rsidR="00803B2A" w:rsidRPr="00ED52EF" w:rsidRDefault="00803B2A" w:rsidP="00A74487">
      <w:pPr>
        <w:pStyle w:val="Heading3"/>
      </w:pPr>
      <w:bookmarkStart w:id="74" w:name="_Toc257280318"/>
      <w:r w:rsidRPr="00ED52EF">
        <w:t>School self-evaluation</w:t>
      </w:r>
      <w:bookmarkEnd w:id="74"/>
    </w:p>
    <w:p w:rsidR="00803B2A" w:rsidRDefault="00803B2A" w:rsidP="00AC6C29">
      <w:r>
        <w:t>All 147 schools participating in the Literacy and Numeracy National Partnership have completed a school self-evaluation. This process involved a number of tools including an online survey for students and staff, NAPLAN school performance analysis and focus group interviews. Targeted school self-evaluation implementation teams were formed at a sector level to work with schools.</w:t>
      </w:r>
    </w:p>
    <w:p w:rsidR="00803B2A" w:rsidRDefault="00803B2A" w:rsidP="00AC6C29"/>
    <w:p w:rsidR="00803B2A" w:rsidRDefault="00803B2A" w:rsidP="00AC6C29">
      <w:r>
        <w:t>The self-evaluation process identified key priority areas for each school in addressing their chosen area in reading or numeracy and the necessary changes to the school plan to reflect these needs.</w:t>
      </w:r>
    </w:p>
    <w:p w:rsidR="00803B2A" w:rsidRDefault="00803B2A" w:rsidP="00AC6C29"/>
    <w:p w:rsidR="00803B2A" w:rsidRDefault="00803B2A" w:rsidP="00AC6C29">
      <w:r>
        <w:t>Overwhelmingly, school principals in all sectors have reported that the tools provided for the school self-evaluation have been very useful resources, as has the process itself. In addition, undertaking the school self-evaluation process has confirmed for schools why improvement was required</w:t>
      </w:r>
      <w:r w:rsidRPr="00FC0D53">
        <w:t xml:space="preserve"> </w:t>
      </w:r>
      <w:r>
        <w:t>and provided support in leading cultural change and targeting National Partnership resources to best achieve improvement.</w:t>
      </w:r>
    </w:p>
    <w:p w:rsidR="00803B2A" w:rsidRDefault="00803B2A" w:rsidP="00AC6C29"/>
    <w:p w:rsidR="00803B2A" w:rsidRDefault="00803B2A" w:rsidP="00AC6C29">
      <w:r>
        <w:t>For example, according to principals in the Catholic Diocese of Bathurst, the school self-evaluation process was a valuable tool to focus the school community, parents, staff and students on school needs and to drive improvements in the school plan.</w:t>
      </w:r>
    </w:p>
    <w:p w:rsidR="00803B2A" w:rsidRDefault="00803B2A" w:rsidP="009C75EF">
      <w:pPr>
        <w:spacing w:line="276" w:lineRule="auto"/>
      </w:pPr>
    </w:p>
    <w:p w:rsidR="00803B2A" w:rsidRPr="00BE6492" w:rsidRDefault="00803B2A" w:rsidP="00AC6C29">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F749A7">
            <w:pPr>
              <w:pStyle w:val="Casestudy"/>
            </w:pPr>
          </w:p>
          <w:p w:rsidR="00803B2A" w:rsidRPr="00DD0E38" w:rsidRDefault="00803B2A" w:rsidP="00DD0E38">
            <w:pPr>
              <w:pStyle w:val="Casestudy"/>
              <w:spacing w:after="120"/>
              <w:rPr>
                <w:b/>
              </w:rPr>
            </w:pPr>
            <w:r w:rsidRPr="00DD0E38">
              <w:rPr>
                <w:b/>
              </w:rPr>
              <w:t xml:space="preserve">Case Study 1: </w:t>
            </w:r>
            <w:smartTag w:uri="urn:schemas-microsoft-com:office:smarttags" w:element="place">
              <w:smartTag w:uri="urn:schemas-microsoft-com:office:smarttags" w:element="place">
                <w:r w:rsidRPr="00DD0E38">
                  <w:rPr>
                    <w:b/>
                  </w:rPr>
                  <w:t>Rutherford</w:t>
                </w:r>
              </w:smartTag>
              <w:r w:rsidRPr="00DD0E38">
                <w:rPr>
                  <w:b/>
                </w:rPr>
                <w:t xml:space="preserve"> </w:t>
              </w:r>
              <w:smartTag w:uri="urn:schemas-microsoft-com:office:smarttags" w:element="place">
                <w:r w:rsidRPr="00DD0E38">
                  <w:rPr>
                    <w:b/>
                  </w:rPr>
                  <w:t>Public School</w:t>
                </w:r>
              </w:smartTag>
            </w:smartTag>
          </w:p>
          <w:p w:rsidR="00803B2A" w:rsidRPr="00DD0E38" w:rsidRDefault="00803B2A" w:rsidP="00F749A7">
            <w:pPr>
              <w:pStyle w:val="Casestudy"/>
            </w:pPr>
            <w:smartTag w:uri="urn:schemas-microsoft-com:office:smarttags" w:element="place">
              <w:smartTag w:uri="urn:schemas-microsoft-com:office:smarttags" w:element="place">
                <w:r w:rsidRPr="00DD0E38">
                  <w:t>Rutherford</w:t>
                </w:r>
              </w:smartTag>
              <w:r w:rsidRPr="00DD0E38">
                <w:t xml:space="preserve"> </w:t>
              </w:r>
              <w:smartTag w:uri="urn:schemas-microsoft-com:office:smarttags" w:element="place">
                <w:r w:rsidRPr="00DD0E38">
                  <w:t>Public School</w:t>
                </w:r>
              </w:smartTag>
            </w:smartTag>
            <w:r w:rsidRPr="00DD0E38">
              <w:t xml:space="preserve"> in the Hunter/Central Coast region is an example of a school that found the school self-evaluation process tremendously valuable. The school identified reading as a priority area, using NAPLAN results for 2008 and 2009 and benchmark testing for the National Partnership on Literacy and Numeracy assessment, which provided reading progress data for year 2, year 3 and year 4 students. The school also used staff survey results, student survey results and focus groups were conducted with parents and students. The results of the school self evaluation are reflected in the strategies and actions that have been incorporated into the school plan.</w:t>
            </w:r>
          </w:p>
          <w:p w:rsidR="00803B2A" w:rsidRPr="00DD0E38" w:rsidRDefault="00803B2A" w:rsidP="00F749A7">
            <w:pPr>
              <w:pStyle w:val="Casestudy"/>
            </w:pPr>
          </w:p>
          <w:p w:rsidR="00803B2A" w:rsidRPr="00DD0E38" w:rsidRDefault="00803B2A" w:rsidP="00F749A7">
            <w:pPr>
              <w:pStyle w:val="Casestudy"/>
            </w:pPr>
            <w:smartTag w:uri="urn:schemas-microsoft-com:office:smarttags" w:element="place">
              <w:smartTag w:uri="urn:schemas-microsoft-com:office:smarttags" w:element="place">
                <w:r w:rsidRPr="00DD0E38">
                  <w:t>Rutherford</w:t>
                </w:r>
              </w:smartTag>
              <w:r w:rsidRPr="00DD0E38">
                <w:t xml:space="preserve"> </w:t>
              </w:r>
              <w:smartTag w:uri="urn:schemas-microsoft-com:office:smarttags" w:element="place">
                <w:r w:rsidRPr="00DD0E38">
                  <w:t>Primary School</w:t>
                </w:r>
              </w:smartTag>
            </w:smartTag>
            <w:r w:rsidRPr="00DD0E38">
              <w:t xml:space="preserve"> has published its school plan on the school website at: </w:t>
            </w:r>
            <w:hyperlink r:id="rId24" w:history="1">
              <w:r w:rsidRPr="00DD0E38">
                <w:rPr>
                  <w:rStyle w:val="Hyperlink"/>
                  <w:rFonts w:cs="Arial"/>
                  <w:i w:val="0"/>
                </w:rPr>
                <w:t>http://www.rutherford.ps.education.nsw.gov.au</w:t>
              </w:r>
            </w:hyperlink>
            <w:r w:rsidRPr="00DD0E38">
              <w:t xml:space="preserve"> </w:t>
            </w:r>
          </w:p>
          <w:p w:rsidR="00803B2A" w:rsidRPr="00DD0E38" w:rsidRDefault="00803B2A" w:rsidP="00F749A7">
            <w:pPr>
              <w:pStyle w:val="Casestudy"/>
            </w:pPr>
          </w:p>
        </w:tc>
      </w:tr>
    </w:tbl>
    <w:p w:rsidR="00803B2A" w:rsidRDefault="00803B2A" w:rsidP="00AC6C29"/>
    <w:p w:rsidR="00803B2A" w:rsidRDefault="00803B2A" w:rsidP="005A67AB">
      <w:pPr>
        <w:spacing w:after="200" w:line="276" w:lineRule="auto"/>
      </w:pPr>
      <w:r w:rsidRPr="00E359B5">
        <w:t xml:space="preserve">All independent schools have conducted a school self-evaluation process, including the use of </w:t>
      </w:r>
      <w:r w:rsidRPr="00B85D8B">
        <w:t>S</w:t>
      </w:r>
      <w:r>
        <w:t xml:space="preserve">chool Measurement, Assessment and Reporting Toolkit (SMART) </w:t>
      </w:r>
      <w:r w:rsidRPr="00E359B5">
        <w:t xml:space="preserve">data tools, </w:t>
      </w:r>
      <w:r w:rsidRPr="005E7CAB">
        <w:t xml:space="preserve">Data Analysis Skills Survey (DASA) </w:t>
      </w:r>
      <w:r w:rsidRPr="00E359B5">
        <w:t xml:space="preserve">and the collection of other school data to inform the selection of either a literacy or numeracy program. The results of the school self-evaluation process </w:t>
      </w:r>
      <w:r>
        <w:t>have clearly defined</w:t>
      </w:r>
      <w:r w:rsidRPr="00E359B5">
        <w:t xml:space="preserve"> specific areas of </w:t>
      </w:r>
      <w:r>
        <w:t xml:space="preserve">both </w:t>
      </w:r>
      <w:r w:rsidRPr="00E359B5">
        <w:t>strength and concern</w:t>
      </w:r>
      <w:r>
        <w:t xml:space="preserve"> for each school</w:t>
      </w:r>
      <w:r w:rsidRPr="00E359B5">
        <w:t>.</w:t>
      </w:r>
    </w:p>
    <w:p w:rsidR="00803B2A" w:rsidRDefault="00803B2A" w:rsidP="00F749A7"/>
    <w:p w:rsidR="00803B2A" w:rsidRPr="00FF7828" w:rsidRDefault="00803B2A" w:rsidP="00F749A7">
      <w:pPr>
        <w:pStyle w:val="Heading3"/>
      </w:pPr>
      <w:bookmarkStart w:id="75" w:name="_Toc257280319"/>
      <w:r w:rsidRPr="00FF7828">
        <w:t>Making Up for Lost Time in Literacy</w:t>
      </w:r>
      <w:bookmarkEnd w:id="75"/>
    </w:p>
    <w:p w:rsidR="00803B2A" w:rsidRDefault="00803B2A" w:rsidP="006262F1">
      <w:r w:rsidRPr="00E359B5">
        <w:t xml:space="preserve">The </w:t>
      </w:r>
      <w:r w:rsidRPr="00304448">
        <w:rPr>
          <w:i/>
        </w:rPr>
        <w:t xml:space="preserve">Making Up for Lost Time in </w:t>
      </w:r>
      <w:r w:rsidRPr="00EB56A3">
        <w:rPr>
          <w:i/>
        </w:rPr>
        <w:t>Literacy (MULTILIT)</w:t>
      </w:r>
      <w:r w:rsidRPr="00E359B5">
        <w:t xml:space="preserve"> Reading Tutor Program is an intensive one</w:t>
      </w:r>
      <w:r>
        <w:t>-</w:t>
      </w:r>
      <w:r w:rsidRPr="00E359B5">
        <w:t>to</w:t>
      </w:r>
      <w:r>
        <w:t>-</w:t>
      </w:r>
      <w:r w:rsidRPr="00E359B5">
        <w:t>one remedial program for students who are experiencing difficulty in reading</w:t>
      </w:r>
      <w:r>
        <w:t>.</w:t>
      </w:r>
    </w:p>
    <w:p w:rsidR="00803B2A" w:rsidRDefault="00803B2A" w:rsidP="006262F1"/>
    <w:p w:rsidR="00803B2A" w:rsidRDefault="00803B2A" w:rsidP="006262F1">
      <w:r w:rsidRPr="00301CC7">
        <w:t xml:space="preserve">59 government, eight Catholic and six independent schools are implementing MULTILIT as an intervention strategy for students experiencing difficulty in reading </w:t>
      </w:r>
      <w:r>
        <w:t>through the National P</w:t>
      </w:r>
      <w:r w:rsidRPr="00301CC7">
        <w:t xml:space="preserve">artnership </w:t>
      </w:r>
      <w:r>
        <w:t>on Literacy and Numeracy.</w:t>
      </w:r>
    </w:p>
    <w:p w:rsidR="00803B2A" w:rsidRDefault="00803B2A" w:rsidP="006262F1"/>
    <w:p w:rsidR="00803B2A" w:rsidRPr="00F427F3" w:rsidRDefault="00803B2A" w:rsidP="006262F1">
      <w:r w:rsidRPr="00F427F3">
        <w:t xml:space="preserve">Schools in Hunter/Central Coast, New England, South Western Sydney, Illawarra South East and </w:t>
      </w:r>
      <w:smartTag w:uri="urn:schemas-microsoft-com:office:smarttags" w:element="place">
        <w:r w:rsidRPr="00F427F3">
          <w:t>Western Sydney</w:t>
        </w:r>
      </w:smartTag>
      <w:r w:rsidRPr="00F427F3">
        <w:t xml:space="preserve"> </w:t>
      </w:r>
      <w:r>
        <w:t>region</w:t>
      </w:r>
      <w:r w:rsidRPr="00F427F3">
        <w:t xml:space="preserve">s have confirmed that they have commenced the program. By mid-March 2010, a total of 177 participants will have been trained in the delivery of </w:t>
      </w:r>
      <w:r w:rsidRPr="00EB56A3">
        <w:rPr>
          <w:i/>
        </w:rPr>
        <w:t>MULTILIT</w:t>
      </w:r>
      <w:r w:rsidRPr="00F427F3">
        <w:t xml:space="preserve"> for implementation in National Partnership schools. Workshops have been conducte</w:t>
      </w:r>
      <w:r>
        <w:t xml:space="preserve">d in Dubbo, </w:t>
      </w:r>
      <w:smartTag w:uri="urn:schemas-microsoft-com:office:smarttags" w:element="place">
        <w:r>
          <w:t>Toronto</w:t>
        </w:r>
      </w:smartTag>
      <w:r>
        <w:t xml:space="preserve"> and </w:t>
      </w:r>
      <w:smartTag w:uri="urn:schemas-microsoft-com:office:smarttags" w:element="place">
        <w:r>
          <w:t>Sydney</w:t>
        </w:r>
      </w:smartTag>
      <w:r>
        <w:t xml:space="preserve"> </w:t>
      </w:r>
      <w:r w:rsidRPr="00F427F3">
        <w:t>during 2009 and further workshops are scheduled for Armidale and Rutherford in 2010.</w:t>
      </w:r>
    </w:p>
    <w:p w:rsidR="00803B2A" w:rsidRDefault="00803B2A" w:rsidP="00AC6C29"/>
    <w:p w:rsidR="00803B2A" w:rsidRPr="00DA3FAE" w:rsidRDefault="00803B2A" w:rsidP="00DA3FAE">
      <w:pPr>
        <w:pStyle w:val="Heading4"/>
      </w:pPr>
      <w:r w:rsidRPr="00DA3FAE">
        <w:t xml:space="preserve">Hunter/Central Coast </w:t>
      </w:r>
      <w:r>
        <w:t>region</w:t>
      </w:r>
    </w:p>
    <w:p w:rsidR="00803B2A" w:rsidRDefault="00803B2A" w:rsidP="00DA3FAE">
      <w:pPr>
        <w:pStyle w:val="ListParagraph"/>
        <w:numPr>
          <w:ilvl w:val="0"/>
          <w:numId w:val="22"/>
        </w:numPr>
      </w:pPr>
      <w:r>
        <w:t>a</w:t>
      </w:r>
      <w:r w:rsidRPr="00E359B5">
        <w:t xml:space="preserve">ll 16 schools </w:t>
      </w:r>
      <w:r>
        <w:t xml:space="preserve">in the region </w:t>
      </w:r>
      <w:r w:rsidRPr="00E359B5">
        <w:t xml:space="preserve">that selected reading are implementing </w:t>
      </w:r>
      <w:r w:rsidRPr="00EB56A3">
        <w:rPr>
          <w:i/>
        </w:rPr>
        <w:t>MULTILIT</w:t>
      </w:r>
      <w:r w:rsidRPr="00E359B5">
        <w:t xml:space="preserve"> as their chosen individual student inte</w:t>
      </w:r>
      <w:r>
        <w:t>rvention program</w:t>
      </w:r>
    </w:p>
    <w:p w:rsidR="00803B2A" w:rsidRDefault="00803B2A" w:rsidP="00DA3FAE">
      <w:pPr>
        <w:pStyle w:val="ListParagraph"/>
        <w:numPr>
          <w:ilvl w:val="0"/>
          <w:numId w:val="22"/>
        </w:numPr>
      </w:pPr>
      <w:r>
        <w:t>s</w:t>
      </w:r>
      <w:r w:rsidRPr="00E359B5">
        <w:t>chools have commenced implementation with individual students identified as exp</w:t>
      </w:r>
      <w:r>
        <w:t>eriencing difficulty in reading</w:t>
      </w:r>
    </w:p>
    <w:p w:rsidR="00803B2A" w:rsidRDefault="00803B2A" w:rsidP="00DA3FAE">
      <w:pPr>
        <w:pStyle w:val="ListParagraph"/>
        <w:numPr>
          <w:ilvl w:val="0"/>
          <w:numId w:val="22"/>
        </w:numPr>
      </w:pPr>
      <w:r>
        <w:t>a government</w:t>
      </w:r>
      <w:r w:rsidRPr="00E359B5">
        <w:t xml:space="preserve"> school principal in this region reported that the school already had its first graduate from the program who was reported to be extremely positive and excited about the progress h</w:t>
      </w:r>
      <w:r>
        <w:t>e had made in reading</w:t>
      </w:r>
    </w:p>
    <w:p w:rsidR="00803B2A" w:rsidRDefault="00803B2A" w:rsidP="00AC6C29"/>
    <w:p w:rsidR="00803B2A" w:rsidRPr="00017638" w:rsidRDefault="00803B2A" w:rsidP="00DA3FAE">
      <w:pPr>
        <w:pStyle w:val="Heading4"/>
      </w:pPr>
      <w:smartTag w:uri="urn:schemas-microsoft-com:office:smarttags" w:element="place">
        <w:r w:rsidRPr="00017638">
          <w:t>New England</w:t>
        </w:r>
      </w:smartTag>
      <w:r w:rsidRPr="00017638">
        <w:t xml:space="preserve"> </w:t>
      </w:r>
      <w:r>
        <w:t>region</w:t>
      </w:r>
    </w:p>
    <w:p w:rsidR="00803B2A" w:rsidRDefault="00803B2A" w:rsidP="00426E5B">
      <w:pPr>
        <w:pStyle w:val="ListParagraph"/>
        <w:numPr>
          <w:ilvl w:val="0"/>
          <w:numId w:val="22"/>
        </w:numPr>
      </w:pPr>
      <w:r>
        <w:t>a</w:t>
      </w:r>
      <w:r w:rsidRPr="00E359B5">
        <w:t xml:space="preserve">ll </w:t>
      </w:r>
      <w:r>
        <w:t>six</w:t>
      </w:r>
      <w:r w:rsidRPr="00E359B5">
        <w:t xml:space="preserve"> schools </w:t>
      </w:r>
      <w:r>
        <w:t xml:space="preserve">in the region </w:t>
      </w:r>
      <w:r w:rsidRPr="00E359B5">
        <w:t xml:space="preserve">that selected reading are implementing </w:t>
      </w:r>
      <w:r w:rsidRPr="00EB56A3">
        <w:rPr>
          <w:i/>
        </w:rPr>
        <w:t>MULTILIT</w:t>
      </w:r>
      <w:r w:rsidRPr="00E359B5">
        <w:t xml:space="preserve"> as their chosen individu</w:t>
      </w:r>
      <w:r>
        <w:t>al student intervention program</w:t>
      </w:r>
    </w:p>
    <w:p w:rsidR="00803B2A" w:rsidRDefault="00803B2A" w:rsidP="00426E5B">
      <w:pPr>
        <w:pStyle w:val="ListParagraph"/>
        <w:numPr>
          <w:ilvl w:val="0"/>
          <w:numId w:val="22"/>
        </w:numPr>
      </w:pPr>
      <w:r>
        <w:t>f</w:t>
      </w:r>
      <w:r w:rsidRPr="00E359B5">
        <w:t xml:space="preserve">eedback from schools in this region </w:t>
      </w:r>
      <w:r>
        <w:t>shows</w:t>
      </w:r>
      <w:r w:rsidRPr="00E359B5">
        <w:t xml:space="preserve"> overwhelming and positive support </w:t>
      </w:r>
      <w:r>
        <w:t>for the program</w:t>
      </w:r>
    </w:p>
    <w:p w:rsidR="00803B2A" w:rsidRPr="00E359B5" w:rsidRDefault="00803B2A" w:rsidP="00DA3FAE">
      <w:pPr>
        <w:rPr>
          <w:color w:val="000000"/>
        </w:rPr>
      </w:pPr>
    </w:p>
    <w:p w:rsidR="00803B2A" w:rsidRPr="00017638" w:rsidRDefault="00803B2A" w:rsidP="00DA3FAE">
      <w:pPr>
        <w:pStyle w:val="Heading4"/>
      </w:pPr>
      <w:r w:rsidRPr="00017638">
        <w:t xml:space="preserve">South Western Sydney </w:t>
      </w:r>
      <w:r>
        <w:t>region</w:t>
      </w:r>
    </w:p>
    <w:p w:rsidR="00803B2A" w:rsidRDefault="00803B2A" w:rsidP="00426E5B">
      <w:pPr>
        <w:pStyle w:val="ListParagraph"/>
        <w:numPr>
          <w:ilvl w:val="0"/>
          <w:numId w:val="22"/>
        </w:numPr>
      </w:pPr>
      <w:r w:rsidRPr="00E359B5">
        <w:t xml:space="preserve">13 out of a total of 18 schools </w:t>
      </w:r>
      <w:r>
        <w:t xml:space="preserve">in the region </w:t>
      </w:r>
      <w:r w:rsidRPr="00E359B5">
        <w:t xml:space="preserve">that selected reading are implementing </w:t>
      </w:r>
      <w:r w:rsidRPr="00EB56A3">
        <w:rPr>
          <w:i/>
        </w:rPr>
        <w:t>MULTILIT</w:t>
      </w:r>
      <w:r w:rsidRPr="00E359B5">
        <w:t xml:space="preserve"> as their chosen individu</w:t>
      </w:r>
      <w:r>
        <w:t>al student intervention program</w:t>
      </w:r>
    </w:p>
    <w:p w:rsidR="00803B2A" w:rsidRPr="00B66A4D" w:rsidRDefault="00803B2A" w:rsidP="00DA3FAE">
      <w:pPr>
        <w:rPr>
          <w:u w:val="single"/>
        </w:rPr>
      </w:pPr>
    </w:p>
    <w:p w:rsidR="00803B2A" w:rsidRPr="00017638" w:rsidRDefault="00803B2A" w:rsidP="00DA3FAE">
      <w:pPr>
        <w:pStyle w:val="Heading4"/>
      </w:pPr>
      <w:smartTag w:uri="urn:schemas-microsoft-com:office:smarttags" w:element="place">
        <w:r w:rsidRPr="00017638">
          <w:t>Western NSW</w:t>
        </w:r>
      </w:smartTag>
      <w:r w:rsidRPr="00017638">
        <w:t xml:space="preserve"> </w:t>
      </w:r>
      <w:r>
        <w:t>region</w:t>
      </w:r>
    </w:p>
    <w:p w:rsidR="00803B2A" w:rsidRPr="00426E5B" w:rsidRDefault="00803B2A" w:rsidP="00426E5B">
      <w:pPr>
        <w:pStyle w:val="ListParagraph"/>
        <w:numPr>
          <w:ilvl w:val="0"/>
          <w:numId w:val="22"/>
        </w:numPr>
      </w:pPr>
      <w:r>
        <w:t>a</w:t>
      </w:r>
      <w:r w:rsidRPr="00E359B5">
        <w:t xml:space="preserve">ll 10 schools that selected reading are implementing </w:t>
      </w:r>
      <w:r w:rsidRPr="00EB56A3">
        <w:rPr>
          <w:i/>
        </w:rPr>
        <w:t>MULTILIT</w:t>
      </w:r>
      <w:r w:rsidRPr="00E359B5">
        <w:t xml:space="preserve"> as their chosen individu</w:t>
      </w:r>
      <w:r>
        <w:t>al student intervention program</w:t>
      </w:r>
    </w:p>
    <w:p w:rsidR="00803B2A" w:rsidRDefault="00803B2A" w:rsidP="00AC6C29"/>
    <w:p w:rsidR="00803B2A" w:rsidRDefault="00803B2A">
      <w:pPr>
        <w:spacing w:after="200" w:line="276" w:lineRule="auto"/>
        <w:rPr>
          <w:b/>
          <w:color w:val="006699"/>
          <w:lang w:val="en-AU" w:eastAsia="en-AU"/>
        </w:rPr>
      </w:pPr>
      <w:r>
        <w:br w:type="page"/>
      </w:r>
    </w:p>
    <w:p w:rsidR="00803B2A" w:rsidRPr="00FF7828" w:rsidRDefault="00803B2A" w:rsidP="00A9413D">
      <w:pPr>
        <w:pStyle w:val="Heading3"/>
      </w:pPr>
      <w:bookmarkStart w:id="76" w:name="_Toc257280320"/>
      <w:r w:rsidRPr="00FF7828">
        <w:t>Focus on Reading 3-6</w:t>
      </w:r>
      <w:bookmarkEnd w:id="76"/>
    </w:p>
    <w:p w:rsidR="00803B2A" w:rsidRDefault="00803B2A" w:rsidP="00A9413D">
      <w:r w:rsidRPr="00E359B5">
        <w:t xml:space="preserve">37 schools from </w:t>
      </w:r>
      <w:r>
        <w:t>NSW’s</w:t>
      </w:r>
      <w:r w:rsidRPr="00E359B5">
        <w:t xml:space="preserve"> </w:t>
      </w:r>
      <w:r>
        <w:t xml:space="preserve">Catholic, government and independent </w:t>
      </w:r>
      <w:r w:rsidRPr="00E359B5">
        <w:t xml:space="preserve">education sectors </w:t>
      </w:r>
      <w:r>
        <w:t xml:space="preserve">have </w:t>
      </w:r>
      <w:r w:rsidRPr="00E359B5">
        <w:t xml:space="preserve">selected </w:t>
      </w:r>
      <w:r w:rsidRPr="00E359B5">
        <w:rPr>
          <w:i/>
        </w:rPr>
        <w:t xml:space="preserve">Focus on </w:t>
      </w:r>
      <w:smartTag w:uri="urn:schemas-microsoft-com:office:smarttags" w:element="place">
        <w:r w:rsidRPr="00E359B5">
          <w:rPr>
            <w:i/>
          </w:rPr>
          <w:t>Reading</w:t>
        </w:r>
      </w:smartTag>
      <w:r w:rsidRPr="00E359B5">
        <w:rPr>
          <w:i/>
        </w:rPr>
        <w:t xml:space="preserve"> 3-6</w:t>
      </w:r>
      <w:r>
        <w:rPr>
          <w:i/>
        </w:rPr>
        <w:t xml:space="preserve"> </w:t>
      </w:r>
      <w:r w:rsidRPr="00FF7828">
        <w:t>(FOR)</w:t>
      </w:r>
      <w:r w:rsidRPr="00E359B5">
        <w:t xml:space="preserve">. </w:t>
      </w:r>
    </w:p>
    <w:p w:rsidR="00803B2A" w:rsidRDefault="00803B2A" w:rsidP="00A9413D"/>
    <w:p w:rsidR="00803B2A" w:rsidRDefault="00803B2A" w:rsidP="00A9413D">
      <w:r w:rsidRPr="00E359B5">
        <w:t xml:space="preserve">336 </w:t>
      </w:r>
      <w:r>
        <w:t>government</w:t>
      </w:r>
      <w:r w:rsidRPr="00E359B5">
        <w:t xml:space="preserve">, 71 </w:t>
      </w:r>
      <w:r>
        <w:t>Catholic</w:t>
      </w:r>
      <w:r w:rsidRPr="00E359B5">
        <w:t xml:space="preserve"> and five </w:t>
      </w:r>
      <w:r>
        <w:t>independent</w:t>
      </w:r>
      <w:r w:rsidRPr="00E359B5">
        <w:t xml:space="preserve"> school teachers are implementing </w:t>
      </w:r>
      <w:r w:rsidRPr="00E359B5">
        <w:rPr>
          <w:i/>
        </w:rPr>
        <w:t>Focus on Reading 3-6</w:t>
      </w:r>
      <w:r w:rsidRPr="00E359B5">
        <w:t>.</w:t>
      </w:r>
    </w:p>
    <w:p w:rsidR="00803B2A" w:rsidRDefault="00803B2A" w:rsidP="00A9413D"/>
    <w:p w:rsidR="00803B2A" w:rsidRDefault="00803B2A" w:rsidP="00A9413D">
      <w:r w:rsidRPr="00E359B5">
        <w:t>In October 2009, 61 cert</w:t>
      </w:r>
      <w:r>
        <w:t>ified trainers attended a three-</w:t>
      </w:r>
      <w:r w:rsidRPr="00E359B5">
        <w:t xml:space="preserve">day workshop to build </w:t>
      </w:r>
      <w:r>
        <w:t>an in-depth</w:t>
      </w:r>
      <w:r w:rsidRPr="00E359B5">
        <w:t xml:space="preserve"> understanding of how to explicitly teach six key comprehension skills (making connections, questioning, visualising, monitoring, summarising, predicting) in balanced and integrated ways. Training participants have since passed on this knowledge and understanding of comprehension to their colleagues in schools. Ongoing support for the classroom leaders and teacher educators has been provided through an onlin</w:t>
      </w:r>
      <w:r>
        <w:t>e wiki and video-conferences.</w:t>
      </w:r>
    </w:p>
    <w:p w:rsidR="00803B2A" w:rsidRDefault="00803B2A">
      <w:pPr>
        <w:spacing w:after="200" w:line="276" w:lineRule="auto"/>
      </w:pPr>
    </w:p>
    <w:p w:rsidR="00803B2A" w:rsidRDefault="00803B2A">
      <w:pPr>
        <w:spacing w:after="200" w:line="276" w:lineRule="auto"/>
      </w:pPr>
      <w:r>
        <w:br w:type="page"/>
      </w:r>
    </w:p>
    <w:p w:rsidR="00803B2A" w:rsidRDefault="00803B2A" w:rsidP="00A9413D"/>
    <w:p w:rsidR="00803B2A" w:rsidRPr="00BE6492" w:rsidRDefault="00803B2A" w:rsidP="00A9413D">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A9413D">
            <w:pPr>
              <w:pStyle w:val="Casestudy"/>
            </w:pPr>
          </w:p>
          <w:p w:rsidR="00803B2A" w:rsidRPr="00DD0E38" w:rsidRDefault="00803B2A" w:rsidP="00DD0E38">
            <w:pPr>
              <w:pStyle w:val="Casestudy"/>
              <w:spacing w:after="120"/>
              <w:rPr>
                <w:b/>
              </w:rPr>
            </w:pPr>
            <w:r w:rsidRPr="00DD0E38">
              <w:rPr>
                <w:b/>
              </w:rPr>
              <w:t xml:space="preserve">Case Study 2: </w:t>
            </w:r>
            <w:smartTag w:uri="urn:schemas-microsoft-com:office:smarttags" w:element="place">
              <w:smartTag w:uri="urn:schemas-microsoft-com:office:smarttags" w:element="place">
                <w:r w:rsidRPr="00DD0E38">
                  <w:rPr>
                    <w:b/>
                  </w:rPr>
                  <w:t>Ingleburn</w:t>
                </w:r>
              </w:smartTag>
              <w:r w:rsidRPr="00DD0E38">
                <w:rPr>
                  <w:b/>
                </w:rPr>
                <w:t xml:space="preserve"> </w:t>
              </w:r>
              <w:smartTag w:uri="urn:schemas-microsoft-com:office:smarttags" w:element="place">
                <w:r w:rsidRPr="00DD0E38">
                  <w:rPr>
                    <w:b/>
                  </w:rPr>
                  <w:t>Public School</w:t>
                </w:r>
              </w:smartTag>
            </w:smartTag>
          </w:p>
          <w:p w:rsidR="00803B2A" w:rsidRPr="00DD0E38" w:rsidRDefault="00803B2A" w:rsidP="00A9413D">
            <w:pPr>
              <w:pStyle w:val="Casestudy"/>
            </w:pPr>
            <w:r w:rsidRPr="00DD0E38">
              <w:t xml:space="preserve">Ingleburn Public School, a government primary school situated in South-Western Sydney near the growing Ingleburn industrial belt, has chosen ‘Focus on </w:t>
            </w:r>
            <w:smartTag w:uri="urn:schemas-microsoft-com:office:smarttags" w:element="place">
              <w:r w:rsidRPr="00DD0E38">
                <w:t>Reading</w:t>
              </w:r>
            </w:smartTag>
            <w:r w:rsidRPr="00DD0E38">
              <w:t xml:space="preserve"> 3-6’ as its whole school reading intervention. </w:t>
            </w:r>
          </w:p>
          <w:p w:rsidR="00803B2A" w:rsidRPr="00DD0E38" w:rsidRDefault="00803B2A" w:rsidP="00A9413D">
            <w:pPr>
              <w:pStyle w:val="Casestudy"/>
            </w:pPr>
          </w:p>
          <w:p w:rsidR="00803B2A" w:rsidRPr="00DD0E38" w:rsidRDefault="00803B2A" w:rsidP="00A9413D">
            <w:pPr>
              <w:pStyle w:val="Casestudy"/>
            </w:pPr>
            <w:smartTag w:uri="urn:schemas-microsoft-com:office:smarttags" w:element="place">
              <w:smartTag w:uri="urn:schemas-microsoft-com:office:smarttags" w:element="place">
                <w:r w:rsidRPr="00DD0E38">
                  <w:t>Ingleburn</w:t>
                </w:r>
              </w:smartTag>
              <w:r w:rsidRPr="00DD0E38">
                <w:t xml:space="preserve"> </w:t>
              </w:r>
              <w:smartTag w:uri="urn:schemas-microsoft-com:office:smarttags" w:element="place">
                <w:r w:rsidRPr="00DD0E38">
                  <w:t>Public School</w:t>
                </w:r>
              </w:smartTag>
            </w:smartTag>
            <w:r w:rsidRPr="00DD0E38">
              <w:t xml:space="preserve">’s improvement plan targets raising student achievement in literacy and decreasing the proportion of students at risk of not achieving the minimum national standard in literacy. </w:t>
            </w:r>
          </w:p>
          <w:p w:rsidR="00803B2A" w:rsidRPr="00DD0E38" w:rsidRDefault="00803B2A" w:rsidP="00A9413D">
            <w:pPr>
              <w:pStyle w:val="Casestudy"/>
            </w:pPr>
          </w:p>
          <w:p w:rsidR="00803B2A" w:rsidRPr="00DD0E38" w:rsidRDefault="00803B2A" w:rsidP="00A9413D">
            <w:pPr>
              <w:pStyle w:val="Casestudy"/>
            </w:pPr>
            <w:r w:rsidRPr="00DD0E38">
              <w:t xml:space="preserve">The school self-evaluation process identified reading as an area for improvement and informed the targets to improve reading specified in the school plan. </w:t>
            </w:r>
          </w:p>
          <w:p w:rsidR="00803B2A" w:rsidRPr="00DD0E38" w:rsidRDefault="00803B2A" w:rsidP="00A9413D">
            <w:pPr>
              <w:pStyle w:val="Casestudy"/>
            </w:pPr>
          </w:p>
          <w:p w:rsidR="00803B2A" w:rsidRPr="00DD0E38" w:rsidRDefault="00803B2A" w:rsidP="00A9413D">
            <w:pPr>
              <w:pStyle w:val="Casestudy"/>
            </w:pPr>
            <w:r w:rsidRPr="00DD0E38">
              <w:t>A school improvement team was formed to analyse internal and external school data, drill deeply into specific focus areas for improvement and to identify students’ literacy needs to inform innovation in classroom practice for reading. 26 teachers have completed the Data Analysis Skills Assessment (DASA).</w:t>
            </w:r>
          </w:p>
          <w:p w:rsidR="00803B2A" w:rsidRPr="00DD0E38" w:rsidRDefault="00803B2A" w:rsidP="00A9413D">
            <w:pPr>
              <w:pStyle w:val="Casestudy"/>
            </w:pPr>
          </w:p>
          <w:p w:rsidR="00803B2A" w:rsidRPr="00DD0E38" w:rsidRDefault="00803B2A" w:rsidP="00A9413D">
            <w:pPr>
              <w:pStyle w:val="Casestudy"/>
            </w:pPr>
            <w:r w:rsidRPr="00DD0E38">
              <w:t>To achieve these reading targets, teachers at the school are implementing ‘Focus on Reading 3-6’ strategies in comprehension, vocabulary and fluency in text reading. 81 students, including all Aboriginal students attending the school, have individual learning plans that have been developed using SMART data analysis to identify where support is needed. These plans were reviewed in Term 3, 2009. 18 students identified as having difficulty in reading are participating in the ‘MULTILIT’ intervention strategy.</w:t>
            </w:r>
          </w:p>
          <w:p w:rsidR="00803B2A" w:rsidRPr="00DD0E38" w:rsidRDefault="00803B2A" w:rsidP="00A9413D">
            <w:pPr>
              <w:pStyle w:val="Casestudy"/>
            </w:pPr>
          </w:p>
          <w:p w:rsidR="00803B2A" w:rsidRPr="00DD0E38" w:rsidRDefault="00803B2A" w:rsidP="00A9413D">
            <w:pPr>
              <w:pStyle w:val="Casestudy"/>
            </w:pPr>
            <w:smartTag w:uri="urn:schemas-microsoft-com:office:smarttags" w:element="place">
              <w:smartTag w:uri="urn:schemas-microsoft-com:office:smarttags" w:element="place">
                <w:r w:rsidRPr="00DD0E38">
                  <w:t>Ingleburn</w:t>
                </w:r>
              </w:smartTag>
              <w:r w:rsidRPr="00DD0E38">
                <w:t xml:space="preserve"> </w:t>
              </w:r>
              <w:smartTag w:uri="urn:schemas-microsoft-com:office:smarttags" w:element="place">
                <w:r w:rsidRPr="00DD0E38">
                  <w:t>Public School</w:t>
                </w:r>
              </w:smartTag>
            </w:smartTag>
            <w:r w:rsidRPr="00DD0E38">
              <w:t xml:space="preserve"> has joined with three National Partnership schools and another local primary school to ensure that the teaching of literacy is a shared responsibility across this community of schools. </w:t>
            </w:r>
          </w:p>
          <w:p w:rsidR="00803B2A" w:rsidRPr="00DD0E38" w:rsidRDefault="00803B2A" w:rsidP="00A9413D">
            <w:pPr>
              <w:pStyle w:val="Casestudy"/>
            </w:pPr>
          </w:p>
          <w:p w:rsidR="00803B2A" w:rsidRPr="00DD0E38" w:rsidRDefault="00803B2A" w:rsidP="00A9413D">
            <w:pPr>
              <w:pStyle w:val="Casestudy"/>
            </w:pPr>
            <w:r w:rsidRPr="00DD0E38">
              <w:t xml:space="preserve">The principal of </w:t>
            </w:r>
            <w:smartTag w:uri="urn:schemas-microsoft-com:office:smarttags" w:element="place">
              <w:r w:rsidRPr="00DD0E38">
                <w:t>Ingleburn</w:t>
              </w:r>
            </w:smartTag>
            <w:r w:rsidRPr="00DD0E38">
              <w:t xml:space="preserve"> </w:t>
            </w:r>
            <w:smartTag w:uri="urn:schemas-microsoft-com:office:smarttags" w:element="place">
              <w:r w:rsidRPr="00DD0E38">
                <w:t>Public School</w:t>
              </w:r>
            </w:smartTag>
            <w:r w:rsidRPr="00DD0E38">
              <w:t xml:space="preserve"> has indicated that an early result of using ‘Focus on </w:t>
            </w:r>
            <w:smartTag w:uri="urn:schemas-microsoft-com:office:smarttags" w:element="place">
              <w:r w:rsidRPr="00DD0E38">
                <w:t>Reading</w:t>
              </w:r>
            </w:smartTag>
            <w:r w:rsidRPr="00DD0E38">
              <w:t xml:space="preserve"> 3-6’ in the school has been improved teacher understanding across the curriculum continuum for literacy learning. In addition, the school has used the National Partnership as an opportunity to develop teachers’ leadership capacity to mentor colleagues on the practical implementation of the literacy continuum in reading.</w:t>
            </w:r>
          </w:p>
          <w:p w:rsidR="00803B2A" w:rsidRPr="00DD0E38" w:rsidRDefault="00803B2A" w:rsidP="00A9413D">
            <w:pPr>
              <w:pStyle w:val="Casestudy"/>
            </w:pPr>
          </w:p>
          <w:p w:rsidR="00803B2A" w:rsidRPr="00DD0E38" w:rsidRDefault="00803B2A" w:rsidP="00A9413D">
            <w:pPr>
              <w:pStyle w:val="Casestudy"/>
            </w:pPr>
            <w:smartTag w:uri="urn:schemas-microsoft-com:office:smarttags" w:element="place">
              <w:smartTag w:uri="urn:schemas-microsoft-com:office:smarttags" w:element="place">
                <w:r w:rsidRPr="00DD0E38">
                  <w:t>Ingleburn</w:t>
                </w:r>
              </w:smartTag>
              <w:r w:rsidRPr="00DD0E38">
                <w:t xml:space="preserve"> </w:t>
              </w:r>
              <w:smartTag w:uri="urn:schemas-microsoft-com:office:smarttags" w:element="place">
                <w:r w:rsidRPr="00DD0E38">
                  <w:t>Public School</w:t>
                </w:r>
              </w:smartTag>
            </w:smartTag>
            <w:r w:rsidRPr="00DD0E38">
              <w:t xml:space="preserve">’s school plan is published at: </w:t>
            </w:r>
            <w:hyperlink r:id="rId25" w:history="1">
              <w:r w:rsidRPr="00DD0E38">
                <w:rPr>
                  <w:rStyle w:val="Hyperlink"/>
                  <w:rFonts w:cs="Arial"/>
                  <w:i w:val="0"/>
                </w:rPr>
                <w:t>http://www.ingleburnpublicschool.com.au/about-us/school-plan.htm</w:t>
              </w:r>
            </w:hyperlink>
            <w:r w:rsidRPr="00DD0E38">
              <w:rPr>
                <w:i w:val="0"/>
              </w:rPr>
              <w:t xml:space="preserve"> </w:t>
            </w:r>
          </w:p>
          <w:p w:rsidR="00803B2A" w:rsidRPr="00DD0E38" w:rsidRDefault="00803B2A" w:rsidP="00A9413D">
            <w:pPr>
              <w:pStyle w:val="Casestudy"/>
            </w:pPr>
          </w:p>
        </w:tc>
      </w:tr>
    </w:tbl>
    <w:p w:rsidR="00803B2A" w:rsidRDefault="00803B2A" w:rsidP="00A9413D"/>
    <w:p w:rsidR="00803B2A" w:rsidRDefault="00803B2A">
      <w:pPr>
        <w:spacing w:after="200" w:line="276"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A9413D">
            <w:pPr>
              <w:pStyle w:val="Casestudy"/>
            </w:pPr>
          </w:p>
          <w:p w:rsidR="00803B2A" w:rsidRPr="00DD0E38" w:rsidRDefault="00803B2A" w:rsidP="00DD0E38">
            <w:pPr>
              <w:pStyle w:val="Casestudy"/>
              <w:spacing w:after="120"/>
              <w:rPr>
                <w:b/>
              </w:rPr>
            </w:pPr>
            <w:r w:rsidRPr="00DD0E38">
              <w:rPr>
                <w:b/>
              </w:rPr>
              <w:t xml:space="preserve">Case Study 3: St Francis of </w:t>
            </w:r>
            <w:smartTag w:uri="urn:schemas-microsoft-com:office:smarttags" w:element="place">
              <w:r w:rsidRPr="00DD0E38">
                <w:rPr>
                  <w:b/>
                </w:rPr>
                <w:t>Assisi</w:t>
              </w:r>
            </w:smartTag>
            <w:r w:rsidRPr="00DD0E38">
              <w:rPr>
                <w:b/>
              </w:rPr>
              <w:t>, Warrawong</w:t>
            </w:r>
          </w:p>
          <w:p w:rsidR="00803B2A" w:rsidRPr="00DD0E38" w:rsidRDefault="00803B2A" w:rsidP="00A9413D">
            <w:pPr>
              <w:pStyle w:val="Casestudy"/>
            </w:pPr>
            <w:r w:rsidRPr="00DD0E38">
              <w:t xml:space="preserve">Another school, St Francis of </w:t>
            </w:r>
            <w:smartTag w:uri="urn:schemas-microsoft-com:office:smarttags" w:element="place">
              <w:r w:rsidRPr="00DD0E38">
                <w:t>Assisi</w:t>
              </w:r>
            </w:smartTag>
            <w:r w:rsidRPr="00DD0E38">
              <w:t xml:space="preserve">, Warrawong in the Catholic Diocese of </w:t>
            </w:r>
            <w:smartTag w:uri="urn:schemas-microsoft-com:office:smarttags" w:element="place">
              <w:r w:rsidRPr="00DD0E38">
                <w:t>Wollongong</w:t>
              </w:r>
            </w:smartTag>
            <w:r w:rsidRPr="00DD0E38">
              <w:t xml:space="preserve">, has taken a leadership capacity building approach to improving whole school literacy outcomes. </w:t>
            </w:r>
          </w:p>
          <w:p w:rsidR="00803B2A" w:rsidRPr="00DD0E38" w:rsidRDefault="00803B2A" w:rsidP="00A9413D">
            <w:pPr>
              <w:pStyle w:val="Casestudy"/>
            </w:pPr>
          </w:p>
          <w:p w:rsidR="00803B2A" w:rsidRPr="00DD0E38" w:rsidRDefault="00803B2A" w:rsidP="00A9413D">
            <w:pPr>
              <w:pStyle w:val="Casestudy"/>
            </w:pPr>
            <w:r w:rsidRPr="00DD0E38">
              <w:t xml:space="preserve">All teachers in years 3 to 6 have engaged in the professional learning modules of comprehension. A classroom facilitator has been working with classroom teachers to embed the six key comprehension strategies into the teaching and learning practices for reading. The school leadership team has also engaged in a two-day Leadership Plenary session with the Australian Catholic University Leaders ‘Transforming Learners and Learning’ program. </w:t>
            </w:r>
          </w:p>
          <w:p w:rsidR="00803B2A" w:rsidRPr="00DD0E38" w:rsidRDefault="00803B2A" w:rsidP="00A9413D">
            <w:pPr>
              <w:pStyle w:val="Casestudy"/>
            </w:pPr>
          </w:p>
          <w:p w:rsidR="00803B2A" w:rsidRPr="00DD0E38" w:rsidRDefault="00803B2A" w:rsidP="00A9413D">
            <w:pPr>
              <w:pStyle w:val="Casestudy"/>
            </w:pPr>
            <w:r w:rsidRPr="00DD0E38">
              <w:t xml:space="preserve">The school has set up a systematic process for monitoring school and student data to effectively collect, analyse and refine teaching practices for reading. </w:t>
            </w:r>
          </w:p>
          <w:p w:rsidR="00803B2A" w:rsidRPr="00DD0E38" w:rsidRDefault="00803B2A" w:rsidP="00A9413D">
            <w:pPr>
              <w:pStyle w:val="Casestudy"/>
            </w:pPr>
          </w:p>
          <w:p w:rsidR="00803B2A" w:rsidRPr="00DD0E38" w:rsidRDefault="00803B2A" w:rsidP="00A9413D">
            <w:pPr>
              <w:pStyle w:val="Casestudy"/>
            </w:pPr>
            <w:r w:rsidRPr="00DD0E38">
              <w:t xml:space="preserve">The school plan is available at: </w:t>
            </w:r>
            <w:hyperlink r:id="rId26" w:history="1">
              <w:r w:rsidRPr="00DD0E38">
                <w:rPr>
                  <w:rStyle w:val="Hyperlink"/>
                  <w:rFonts w:cs="Arial"/>
                  <w:i w:val="0"/>
                </w:rPr>
                <w:t>http://www.sfawdow.Catholic.edu.au/page8/page8.html</w:t>
              </w:r>
            </w:hyperlink>
            <w:r w:rsidRPr="00DD0E38">
              <w:rPr>
                <w:i w:val="0"/>
              </w:rPr>
              <w:t>.</w:t>
            </w:r>
            <w:r w:rsidRPr="00DD0E38">
              <w:t xml:space="preserve"> </w:t>
            </w:r>
          </w:p>
          <w:p w:rsidR="00803B2A" w:rsidRPr="00DD0E38" w:rsidRDefault="00803B2A" w:rsidP="00A9413D">
            <w:pPr>
              <w:pStyle w:val="Casestudy"/>
            </w:pPr>
          </w:p>
        </w:tc>
      </w:tr>
    </w:tbl>
    <w:p w:rsidR="00803B2A" w:rsidRDefault="00803B2A" w:rsidP="00A9413D"/>
    <w:p w:rsidR="00803B2A" w:rsidRPr="005C1A45" w:rsidRDefault="00803B2A" w:rsidP="00A9413D">
      <w:pPr>
        <w:pStyle w:val="Heading3"/>
      </w:pPr>
      <w:bookmarkStart w:id="77" w:name="_Toc257280321"/>
      <w:r w:rsidRPr="005C1A45">
        <w:t>Mindful Learning</w:t>
      </w:r>
      <w:r>
        <w:t>:</w:t>
      </w:r>
      <w:r w:rsidRPr="005C1A45">
        <w:t xml:space="preserve"> Mindful Teaching</w:t>
      </w:r>
      <w:bookmarkEnd w:id="77"/>
    </w:p>
    <w:p w:rsidR="00803B2A" w:rsidRPr="00A87067" w:rsidRDefault="00803B2A" w:rsidP="00A9413D">
      <w:pPr>
        <w:rPr>
          <w:color w:val="211D1E"/>
        </w:rPr>
      </w:pPr>
      <w:r w:rsidRPr="00E359B5">
        <w:t>160 teachers in eight National Partnership schools in the Catholic Diocese of Parramatta are using an inquiry based process</w:t>
      </w:r>
      <w:r>
        <w:t xml:space="preserve"> that allows a personalised approach for each learning community as documented in </w:t>
      </w:r>
      <w:r w:rsidRPr="00FA317C">
        <w:t>Timperley, H., Phi</w:t>
      </w:r>
      <w:r>
        <w:t>llips, G., &amp; Wiseman, J. (2003)</w:t>
      </w:r>
      <w:r w:rsidRPr="00FA317C">
        <w:t xml:space="preserve"> </w:t>
      </w:r>
      <w:r w:rsidRPr="00CF63FD">
        <w:rPr>
          <w:i/>
        </w:rPr>
        <w:t>The sustainability of professional development in literacy</w:t>
      </w:r>
      <w:r w:rsidRPr="00FA317C">
        <w:t xml:space="preserve"> </w:t>
      </w:r>
      <w:r>
        <w:t>(</w:t>
      </w:r>
      <w:r w:rsidRPr="00FA317C">
        <w:t>Wellington: Ministry of Education</w:t>
      </w:r>
      <w:r>
        <w:t>)</w:t>
      </w:r>
      <w:r w:rsidRPr="00FA317C">
        <w:t>.</w:t>
      </w:r>
      <w:r w:rsidRPr="00E359B5">
        <w:t xml:space="preserve"> </w:t>
      </w:r>
      <w:r>
        <w:t xml:space="preserve">This approach to teaching reading </w:t>
      </w:r>
      <w:r w:rsidRPr="00E359B5">
        <w:rPr>
          <w:color w:val="211D1E"/>
        </w:rPr>
        <w:t>address</w:t>
      </w:r>
      <w:r>
        <w:rPr>
          <w:color w:val="211D1E"/>
        </w:rPr>
        <w:t>es</w:t>
      </w:r>
      <w:r w:rsidRPr="00E359B5">
        <w:rPr>
          <w:color w:val="211D1E"/>
        </w:rPr>
        <w:t xml:space="preserve"> key understandings that underpin high-yield strategies for teaching reading comprehension.</w:t>
      </w:r>
    </w:p>
    <w:p w:rsidR="00803B2A" w:rsidRPr="00A87067" w:rsidRDefault="00803B2A" w:rsidP="00A9413D">
      <w:pPr>
        <w:rPr>
          <w:color w:val="211D1E"/>
        </w:rPr>
      </w:pPr>
    </w:p>
    <w:p w:rsidR="00803B2A" w:rsidRPr="00A87067" w:rsidRDefault="00803B2A" w:rsidP="00A9413D">
      <w:pPr>
        <w:rPr>
          <w:color w:val="211D1E"/>
        </w:rPr>
      </w:pPr>
      <w:r w:rsidRPr="00E359B5">
        <w:rPr>
          <w:color w:val="211D1E"/>
        </w:rPr>
        <w:t xml:space="preserve">School leadership is an integral component of </w:t>
      </w:r>
      <w:r w:rsidRPr="00E359B5">
        <w:rPr>
          <w:i/>
          <w:color w:val="211D1E"/>
        </w:rPr>
        <w:t>Mindful Learning: Mindful Teaching,</w:t>
      </w:r>
      <w:r w:rsidRPr="00E359B5">
        <w:rPr>
          <w:color w:val="211D1E"/>
        </w:rPr>
        <w:t xml:space="preserve"> with the school principal actively leading learning in literacy. School leaders have developed effective partnerships with other</w:t>
      </w:r>
      <w:r>
        <w:rPr>
          <w:color w:val="211D1E"/>
        </w:rPr>
        <w:t>s</w:t>
      </w:r>
      <w:r w:rsidRPr="00E359B5">
        <w:rPr>
          <w:color w:val="211D1E"/>
        </w:rPr>
        <w:t xml:space="preserve"> participating </w:t>
      </w:r>
      <w:r>
        <w:rPr>
          <w:color w:val="211D1E"/>
        </w:rPr>
        <w:t xml:space="preserve">in </w:t>
      </w:r>
      <w:r w:rsidRPr="00E359B5">
        <w:rPr>
          <w:color w:val="211D1E"/>
        </w:rPr>
        <w:t>school leadership to form a National Partnership community of schools in the Parramatta Diocese.</w:t>
      </w:r>
    </w:p>
    <w:p w:rsidR="00803B2A" w:rsidRPr="00A87067" w:rsidRDefault="00803B2A" w:rsidP="00A9413D">
      <w:pPr>
        <w:rPr>
          <w:color w:val="211D1E"/>
        </w:rPr>
      </w:pPr>
    </w:p>
    <w:p w:rsidR="00803B2A" w:rsidRPr="00A87067" w:rsidRDefault="00803B2A" w:rsidP="00A9413D">
      <w:pPr>
        <w:rPr>
          <w:color w:val="211D1E"/>
        </w:rPr>
      </w:pPr>
      <w:r w:rsidRPr="00E359B5">
        <w:rPr>
          <w:color w:val="211D1E"/>
        </w:rPr>
        <w:t>Teachers have used evidence</w:t>
      </w:r>
      <w:r>
        <w:rPr>
          <w:color w:val="211D1E"/>
        </w:rPr>
        <w:t>-</w:t>
      </w:r>
      <w:r w:rsidRPr="00E359B5">
        <w:rPr>
          <w:color w:val="211D1E"/>
        </w:rPr>
        <w:t xml:space="preserve">based strategies in their classrooms to develop effective </w:t>
      </w:r>
      <w:r>
        <w:rPr>
          <w:color w:val="211D1E"/>
        </w:rPr>
        <w:t xml:space="preserve">student </w:t>
      </w:r>
      <w:r w:rsidRPr="00E359B5">
        <w:rPr>
          <w:color w:val="211D1E"/>
        </w:rPr>
        <w:t>readers as well as key processes to develop their knowledge and skills in supporting the development of reading comprehension.</w:t>
      </w:r>
    </w:p>
    <w:p w:rsidR="00803B2A" w:rsidRPr="00A87067" w:rsidRDefault="00803B2A" w:rsidP="00A9413D">
      <w:pPr>
        <w:rPr>
          <w:color w:val="211D1E"/>
        </w:rPr>
      </w:pPr>
    </w:p>
    <w:p w:rsidR="00803B2A" w:rsidRPr="00A87067" w:rsidRDefault="00803B2A" w:rsidP="00A9413D">
      <w:pPr>
        <w:rPr>
          <w:color w:val="211D1E"/>
        </w:rPr>
      </w:pPr>
      <w:r w:rsidRPr="00E359B5">
        <w:rPr>
          <w:color w:val="211D1E"/>
        </w:rPr>
        <w:t xml:space="preserve">School-based teaching educators have received specific training in a range of reading strategies and are working with academics from the </w:t>
      </w:r>
      <w:smartTag w:uri="urn:schemas-microsoft-com:office:smarttags" w:element="place">
        <w:smartTag w:uri="urn:schemas-microsoft-com:office:smarttags" w:element="place">
          <w:r w:rsidRPr="00E359B5">
            <w:rPr>
              <w:color w:val="211D1E"/>
            </w:rPr>
            <w:t>University</w:t>
          </w:r>
        </w:smartTag>
        <w:r w:rsidRPr="00E359B5">
          <w:rPr>
            <w:color w:val="211D1E"/>
          </w:rPr>
          <w:t xml:space="preserve"> of </w:t>
        </w:r>
        <w:smartTag w:uri="urn:schemas-microsoft-com:office:smarttags" w:element="place">
          <w:r w:rsidRPr="00E359B5">
            <w:rPr>
              <w:color w:val="211D1E"/>
            </w:rPr>
            <w:t>Sydney</w:t>
          </w:r>
        </w:smartTag>
      </w:smartTag>
      <w:r w:rsidRPr="00E359B5">
        <w:rPr>
          <w:color w:val="211D1E"/>
        </w:rPr>
        <w:t xml:space="preserve"> to provide classroom support to teachers. Teachers are working with teaching educators to engage students in a range of innovative practices for reading including such as the Readers’ Theatre initiative, which develops comprehension, vocabulary and oral fluency in creative group learning contexts.</w:t>
      </w:r>
    </w:p>
    <w:p w:rsidR="00803B2A" w:rsidRPr="00A87067" w:rsidRDefault="00803B2A" w:rsidP="008660EB"/>
    <w:p w:rsidR="00803B2A" w:rsidRDefault="00803B2A" w:rsidP="008660EB">
      <w:r w:rsidRPr="00E359B5">
        <w:t xml:space="preserve">In addition, </w:t>
      </w:r>
      <w:r w:rsidRPr="00E359B5">
        <w:rPr>
          <w:i/>
        </w:rPr>
        <w:t>Mindful Learning: Mindful Teaching</w:t>
      </w:r>
      <w:r w:rsidRPr="00E359B5">
        <w:t xml:space="preserve"> contains an intervention for students experiencing difficulty with reading as a key component. The intervention </w:t>
      </w:r>
      <w:r>
        <w:t xml:space="preserve">includes strategies such as expanding the access to and volume of daily reading, and providing personalised expert instruction to students that </w:t>
      </w:r>
      <w:r w:rsidRPr="00E359B5">
        <w:t>complements and enhances the daily reading activities designed for all students. Individual learning plans have been developed for all students at risk of not achieving the literacy targets. Parents/</w:t>
      </w:r>
      <w:r>
        <w:t>caregivers</w:t>
      </w:r>
      <w:r w:rsidRPr="00E359B5">
        <w:t xml:space="preserve"> will be provided with DVDs outlining how they can support their child’s reading.</w:t>
      </w:r>
    </w:p>
    <w:p w:rsidR="00803B2A" w:rsidRDefault="00803B2A" w:rsidP="008660EB">
      <w:r>
        <w:br w:type="page"/>
      </w:r>
      <w:r w:rsidRPr="00E359B5">
        <w:t xml:space="preserve">A variety of assessment tools (including the Neale Analysis and an engagement and motivation student survey) are embedded in </w:t>
      </w:r>
      <w:r w:rsidRPr="00E359B5">
        <w:rPr>
          <w:i/>
        </w:rPr>
        <w:t>Mindful Learning: Mindful Teaching</w:t>
      </w:r>
      <w:r w:rsidRPr="00E359B5">
        <w:t xml:space="preserve"> to assist in understanding and monitoring student progress.</w:t>
      </w:r>
    </w:p>
    <w:p w:rsidR="00803B2A" w:rsidRDefault="00803B2A" w:rsidP="008660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A9413D">
            <w:pPr>
              <w:pStyle w:val="Casestudy"/>
            </w:pPr>
          </w:p>
          <w:p w:rsidR="00803B2A" w:rsidRPr="00DD0E38" w:rsidRDefault="00803B2A" w:rsidP="00DD0E38">
            <w:pPr>
              <w:pStyle w:val="Casestudy"/>
              <w:spacing w:after="120"/>
              <w:rPr>
                <w:b/>
              </w:rPr>
            </w:pPr>
            <w:r w:rsidRPr="00DD0E38">
              <w:rPr>
                <w:b/>
              </w:rPr>
              <w:t xml:space="preserve">Case Study 4: </w:t>
            </w:r>
            <w:smartTag w:uri="urn:schemas-microsoft-com:office:smarttags" w:element="place">
              <w:smartTag w:uri="urn:schemas-microsoft-com:office:smarttags" w:element="place">
                <w:r w:rsidRPr="00DD0E38">
                  <w:rPr>
                    <w:b/>
                  </w:rPr>
                  <w:t>Holy</w:t>
                </w:r>
              </w:smartTag>
              <w:r w:rsidRPr="00DD0E38">
                <w:rPr>
                  <w:b/>
                </w:rPr>
                <w:t xml:space="preserve"> </w:t>
              </w:r>
              <w:smartTag w:uri="urn:schemas-microsoft-com:office:smarttags" w:element="place">
                <w:r w:rsidRPr="00DD0E38">
                  <w:rPr>
                    <w:b/>
                  </w:rPr>
                  <w:t>Trinity</w:t>
                </w:r>
              </w:smartTag>
              <w:r w:rsidRPr="00DD0E38">
                <w:rPr>
                  <w:b/>
                </w:rPr>
                <w:t xml:space="preserve"> </w:t>
              </w:r>
              <w:smartTag w:uri="urn:schemas-microsoft-com:office:smarttags" w:element="place">
                <w:r w:rsidRPr="00DD0E38">
                  <w:rPr>
                    <w:b/>
                  </w:rPr>
                  <w:t>Primary School</w:t>
                </w:r>
              </w:smartTag>
            </w:smartTag>
          </w:p>
          <w:p w:rsidR="00803B2A" w:rsidRPr="00DD0E38" w:rsidRDefault="00803B2A" w:rsidP="00A9413D">
            <w:pPr>
              <w:pStyle w:val="Casestudy"/>
            </w:pPr>
            <w:r w:rsidRPr="00DD0E38">
              <w:t>Holy Trinity Primary at Granville is implementing the ‘Mindful Learning, Mindful Teaching’ program. This program has given rise to a number of positive outcomes for the whole school community:</w:t>
            </w:r>
          </w:p>
          <w:p w:rsidR="00803B2A" w:rsidRPr="00630212" w:rsidRDefault="00803B2A" w:rsidP="005D3D5A">
            <w:pPr>
              <w:pStyle w:val="Casestudybullets"/>
              <w:numPr>
                <w:ilvl w:val="0"/>
                <w:numId w:val="22"/>
              </w:numPr>
              <w:ind w:left="644"/>
            </w:pPr>
            <w:r>
              <w:t>t</w:t>
            </w:r>
            <w:r w:rsidRPr="00630212">
              <w:t>eachers have been actively involved in a number of professional learning opportunities that aim to improve their knowledge and practice. As a result, students are engaged in more purposeful and personalised reading instru</w:t>
            </w:r>
            <w:r>
              <w:t>ction</w:t>
            </w:r>
          </w:p>
          <w:p w:rsidR="00803B2A" w:rsidRDefault="00803B2A" w:rsidP="005D3D5A">
            <w:pPr>
              <w:pStyle w:val="Casestudybullets"/>
              <w:numPr>
                <w:ilvl w:val="0"/>
                <w:numId w:val="22"/>
              </w:numPr>
              <w:ind w:left="644"/>
            </w:pPr>
            <w:r>
              <w:t>t</w:t>
            </w:r>
            <w:r w:rsidRPr="00630212">
              <w:t xml:space="preserve">eachers meet regularly to plan collaboratively and discuss students’ reading comprehension needs. </w:t>
            </w:r>
          </w:p>
          <w:p w:rsidR="00803B2A" w:rsidRPr="00630212" w:rsidRDefault="00803B2A" w:rsidP="005D3D5A">
            <w:pPr>
              <w:pStyle w:val="Casestudybullets"/>
              <w:numPr>
                <w:ilvl w:val="0"/>
                <w:numId w:val="22"/>
              </w:numPr>
              <w:ind w:left="644"/>
            </w:pPr>
            <w:r>
              <w:t>d</w:t>
            </w:r>
            <w:r w:rsidRPr="00630212">
              <w:t>ata collected on each student informs the directio</w:t>
            </w:r>
            <w:r>
              <w:t>n of planned, explicit teaching</w:t>
            </w:r>
          </w:p>
          <w:p w:rsidR="00803B2A" w:rsidRPr="00630212" w:rsidRDefault="00803B2A" w:rsidP="005D3D5A">
            <w:pPr>
              <w:pStyle w:val="Casestudybullets"/>
              <w:numPr>
                <w:ilvl w:val="0"/>
                <w:numId w:val="22"/>
              </w:numPr>
              <w:ind w:left="644"/>
            </w:pPr>
            <w:r>
              <w:t>r</w:t>
            </w:r>
            <w:r w:rsidRPr="00630212">
              <w:t>esearch-based references and resources are the springboard for all teacher-led inquiries. These inquiries allow for information to be properly examined by the staff as a whole, so that a shared understanding underpins the planning and execution of lessons that focus on</w:t>
            </w:r>
            <w:r>
              <w:t xml:space="preserve"> reading comprehension from K-6</w:t>
            </w:r>
          </w:p>
          <w:p w:rsidR="00803B2A" w:rsidRPr="00DD0E38" w:rsidRDefault="00803B2A" w:rsidP="00A9413D">
            <w:pPr>
              <w:pStyle w:val="Casestudy"/>
            </w:pPr>
            <w:r w:rsidRPr="00DD0E38">
              <w:t xml:space="preserve"> </w:t>
            </w:r>
          </w:p>
        </w:tc>
      </w:tr>
    </w:tbl>
    <w:p w:rsidR="00803B2A" w:rsidRDefault="00803B2A" w:rsidP="00A9413D"/>
    <w:p w:rsidR="00803B2A" w:rsidRPr="005C1A45" w:rsidRDefault="00803B2A" w:rsidP="005D3D5A">
      <w:pPr>
        <w:pStyle w:val="Heading3"/>
      </w:pPr>
      <w:bookmarkStart w:id="78" w:name="_Toc257280322"/>
      <w:r w:rsidRPr="005C1A45">
        <w:t>Taking Off With Numeracy</w:t>
      </w:r>
      <w:bookmarkEnd w:id="78"/>
    </w:p>
    <w:p w:rsidR="00803B2A" w:rsidRDefault="00803B2A" w:rsidP="005D3D5A">
      <w:r>
        <w:t xml:space="preserve">In 2009, </w:t>
      </w:r>
      <w:r w:rsidRPr="00E359B5">
        <w:t xml:space="preserve">467 </w:t>
      </w:r>
      <w:r>
        <w:t>government</w:t>
      </w:r>
      <w:r w:rsidRPr="00E359B5">
        <w:t xml:space="preserve"> teachers and 42 </w:t>
      </w:r>
      <w:r>
        <w:t>Catholic</w:t>
      </w:r>
      <w:r w:rsidRPr="00E359B5">
        <w:t xml:space="preserve"> teachers implemented </w:t>
      </w:r>
      <w:r w:rsidRPr="00E359B5">
        <w:rPr>
          <w:i/>
          <w:iCs/>
        </w:rPr>
        <w:t>Taking Off With Numeracy</w:t>
      </w:r>
      <w:r>
        <w:rPr>
          <w:iCs/>
        </w:rPr>
        <w:t xml:space="preserve"> </w:t>
      </w:r>
      <w:r w:rsidRPr="00EB56A3">
        <w:rPr>
          <w:i/>
          <w:iCs/>
        </w:rPr>
        <w:t>(TOWN).</w:t>
      </w:r>
    </w:p>
    <w:p w:rsidR="00803B2A" w:rsidRDefault="00803B2A" w:rsidP="005D3D5A"/>
    <w:p w:rsidR="00803B2A" w:rsidRDefault="00803B2A" w:rsidP="005D3D5A">
      <w:r w:rsidRPr="00E359B5">
        <w:t xml:space="preserve">41 schools in the government and </w:t>
      </w:r>
      <w:r>
        <w:t>Catholic</w:t>
      </w:r>
      <w:r w:rsidRPr="00E359B5">
        <w:t xml:space="preserve"> sectors selected </w:t>
      </w:r>
      <w:r w:rsidRPr="00E359B5">
        <w:rPr>
          <w:i/>
          <w:iCs/>
        </w:rPr>
        <w:t>Taking Off With Numeracy</w:t>
      </w:r>
      <w:r w:rsidRPr="00E359B5">
        <w:t xml:space="preserve"> for their whole class intervention program. 28 of those schools are a</w:t>
      </w:r>
      <w:r>
        <w:t>lso</w:t>
      </w:r>
      <w:r w:rsidRPr="00E359B5">
        <w:t xml:space="preserve"> implementing the individual student intervention component of this program. This component of the program addresses the specific needs of those students experiencing di</w:t>
      </w:r>
      <w:r>
        <w:t>fficulty in numeracy.</w:t>
      </w:r>
    </w:p>
    <w:p w:rsidR="00803B2A" w:rsidRDefault="00803B2A" w:rsidP="005D3D5A"/>
    <w:p w:rsidR="00803B2A" w:rsidRDefault="00803B2A" w:rsidP="005D3D5A">
      <w:r w:rsidRPr="00E359B5">
        <w:t>In November 2009, 131 teachers, principals and sector consultants attended a two-day workshop to deepen their understanding of how to explicitly teach numeracy skills, with a particular focus on the conceptual development of place value</w:t>
      </w:r>
      <w:r>
        <w:t>,</w:t>
      </w:r>
      <w:r w:rsidRPr="00E359B5">
        <w:t xml:space="preserve"> multiplication and division. The workshop also covered the program’s assessment and analysis process, including the use of Newman’s Error Analysis to identify students’ difficulties in working with numeracy word problems. </w:t>
      </w:r>
    </w:p>
    <w:p w:rsidR="00803B2A" w:rsidRDefault="00803B2A" w:rsidP="005D3D5A"/>
    <w:p w:rsidR="00803B2A" w:rsidRDefault="00803B2A" w:rsidP="005D3D5A">
      <w:r w:rsidRPr="00E359B5">
        <w:t>The assessment process enables teachers to discover the specific learning needs of each student and to identify a target group of students requiring individual intervention support. The teachers attending the training further developed their knowledge and understanding through guiding colleagues in their implementation of the new numeracy assessment and teaching strategies.</w:t>
      </w:r>
    </w:p>
    <w:p w:rsidR="00803B2A" w:rsidRDefault="00803B2A" w:rsidP="005D3D5A"/>
    <w:p w:rsidR="00803B2A" w:rsidRDefault="00803B2A" w:rsidP="005D3D5A">
      <w:r w:rsidRPr="00E359B5">
        <w:t xml:space="preserve">Ongoing support for the classroom leaders and teacher educators has been provided through the </w:t>
      </w:r>
      <w:r w:rsidRPr="00EB56A3">
        <w:rPr>
          <w:i/>
        </w:rPr>
        <w:t>TOWN</w:t>
      </w:r>
      <w:r w:rsidRPr="00E359B5">
        <w:t xml:space="preserve"> website. Additional supporting resources are regularly uploaded and a series of professional lea</w:t>
      </w:r>
      <w:r>
        <w:t>r</w:t>
      </w:r>
      <w:r w:rsidRPr="00E359B5">
        <w:t>ning events ha</w:t>
      </w:r>
      <w:r>
        <w:t>ve</w:t>
      </w:r>
      <w:r w:rsidRPr="00E359B5">
        <w:t xml:space="preserve"> been delivered via video</w:t>
      </w:r>
      <w:r>
        <w:t>-</w:t>
      </w:r>
      <w:r w:rsidRPr="00E359B5">
        <w:t>conference.</w:t>
      </w:r>
    </w:p>
    <w:p w:rsidR="00803B2A" w:rsidRDefault="00803B2A" w:rsidP="005D3D5A"/>
    <w:p w:rsidR="00803B2A" w:rsidRDefault="00803B2A" w:rsidP="005D3D5A">
      <w:r w:rsidRPr="005D3D5A">
        <w:t xml:space="preserve">Each teacher in the schools participating in the individual student intervention component of </w:t>
      </w:r>
      <w:r w:rsidRPr="00EB56A3">
        <w:rPr>
          <w:i/>
        </w:rPr>
        <w:t>TOWN</w:t>
      </w:r>
      <w:r w:rsidRPr="005D3D5A">
        <w:t xml:space="preserve"> receives ongoing support from an identified case manager through a secure portal. The case manager provides expert knowledge and advice on how best to support the continuing numeracy development of each student identified in the target group. A program mentor has also been allocated to every school involved in the </w:t>
      </w:r>
      <w:r w:rsidRPr="00EB56A3">
        <w:rPr>
          <w:i/>
        </w:rPr>
        <w:t>TOWN</w:t>
      </w:r>
      <w:r w:rsidRPr="005D3D5A">
        <w:t xml:space="preserve"> program, to provide ongoing advice to teachers and team leaders.</w:t>
      </w:r>
    </w:p>
    <w:p w:rsidR="00803B2A" w:rsidRDefault="00803B2A" w:rsidP="005D3D5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7B4EAC">
            <w:pPr>
              <w:pStyle w:val="Casestudy"/>
            </w:pPr>
          </w:p>
          <w:p w:rsidR="00803B2A" w:rsidRPr="00DD0E38" w:rsidRDefault="00803B2A" w:rsidP="00DD0E38">
            <w:pPr>
              <w:pStyle w:val="Casestudy"/>
              <w:spacing w:after="120"/>
              <w:rPr>
                <w:b/>
              </w:rPr>
            </w:pPr>
            <w:r w:rsidRPr="00DD0E38">
              <w:rPr>
                <w:b/>
              </w:rPr>
              <w:t>Case Study 5: St Brendan’s Primary School</w:t>
            </w:r>
          </w:p>
          <w:p w:rsidR="00803B2A" w:rsidRPr="00DD0E38" w:rsidRDefault="00803B2A" w:rsidP="005D3D5A">
            <w:pPr>
              <w:pStyle w:val="Casestudy"/>
            </w:pPr>
            <w:r w:rsidRPr="00DD0E38">
              <w:t xml:space="preserve">There are 400 students enrolled in St Brendan’s Primary School on </w:t>
            </w:r>
            <w:smartTag w:uri="urn:schemas-microsoft-com:office:smarttags" w:element="place">
              <w:smartTag w:uri="urn:schemas-microsoft-com:office:smarttags" w:element="place">
                <w:r w:rsidRPr="00DD0E38">
                  <w:t>Lake</w:t>
                </w:r>
              </w:smartTag>
              <w:r w:rsidRPr="00DD0E38">
                <w:t xml:space="preserve"> </w:t>
              </w:r>
              <w:smartTag w:uri="urn:schemas-microsoft-com:office:smarttags" w:element="place">
                <w:r w:rsidRPr="00DD0E38">
                  <w:t>Munmorah</w:t>
                </w:r>
              </w:smartTag>
            </w:smartTag>
            <w:r w:rsidRPr="00DD0E38">
              <w:t xml:space="preserve"> from approximately 270 families. Analysis of previous Basic Skills Test results and more recent NAPLAN results identified numeracy as the area for focus. Teachers are using the ‘TOWN’ program as a resource to improve numeracy outcomes through whole class teaching strategies and small group targeted interventions (whole class and individual).</w:t>
            </w:r>
          </w:p>
          <w:p w:rsidR="00803B2A" w:rsidRPr="00DD0E38" w:rsidRDefault="00803B2A" w:rsidP="005D3D5A">
            <w:pPr>
              <w:pStyle w:val="Casestudy"/>
            </w:pPr>
          </w:p>
          <w:p w:rsidR="00803B2A" w:rsidRPr="00DD0E38" w:rsidRDefault="00803B2A" w:rsidP="005D3D5A">
            <w:pPr>
              <w:pStyle w:val="Casestudy"/>
            </w:pPr>
            <w:r w:rsidRPr="00DD0E38">
              <w:t xml:space="preserve">As part of the National Partnership initiatives, a classroom leader works two full days per week with colleagues in supporting interventions and in professional learning activities. The classroom leader is fully supported by the executive leadership and the Catholic school sector numeracy officer. </w:t>
            </w:r>
          </w:p>
          <w:p w:rsidR="00803B2A" w:rsidRPr="00DD0E38" w:rsidRDefault="00803B2A" w:rsidP="005D3D5A">
            <w:pPr>
              <w:pStyle w:val="Casestudy"/>
            </w:pPr>
          </w:p>
          <w:p w:rsidR="00803B2A" w:rsidRPr="00DD0E38" w:rsidRDefault="00803B2A" w:rsidP="005D3D5A">
            <w:pPr>
              <w:pStyle w:val="Casestudy"/>
            </w:pPr>
            <w:r w:rsidRPr="00DD0E38">
              <w:t>Teachers use the Newman’s Error Analysis class-based assessment to identify students at/below the minimum national benchmarks and diagnostic testing instruments such as the SMART data analysis package to identify and select numeracy strategies from ‘TOWN’ that work best with their students.</w:t>
            </w:r>
          </w:p>
          <w:p w:rsidR="00803B2A" w:rsidRPr="00DD0E38" w:rsidRDefault="00803B2A" w:rsidP="005D3D5A">
            <w:pPr>
              <w:pStyle w:val="Casestudy"/>
            </w:pPr>
          </w:p>
          <w:p w:rsidR="00803B2A" w:rsidRPr="00DD0E38" w:rsidRDefault="00803B2A" w:rsidP="005D3D5A">
            <w:pPr>
              <w:pStyle w:val="Casestudy"/>
            </w:pPr>
            <w:r w:rsidRPr="00DD0E38">
              <w:t xml:space="preserve">Where a student has been targeted for extra numeracy support, their parent/s have been informed of the student’s learning needs and encouraged to support numeracy learning at home. The St Brendan’s school community is working to develop more effective partnerships with parent/s and caregiver/s to analyse what works or has not worked. </w:t>
            </w:r>
          </w:p>
          <w:p w:rsidR="00803B2A" w:rsidRPr="00DD0E38" w:rsidRDefault="00803B2A" w:rsidP="005D3D5A">
            <w:pPr>
              <w:pStyle w:val="Casestudy"/>
            </w:pPr>
          </w:p>
          <w:p w:rsidR="00803B2A" w:rsidRPr="00DD0E38" w:rsidRDefault="00803B2A" w:rsidP="005D3D5A">
            <w:pPr>
              <w:pStyle w:val="Casestudy"/>
            </w:pPr>
            <w:r w:rsidRPr="00DD0E38">
              <w:t>Following on from this analysis, the Catholic school sector Aboriginal education support workers are exploring new ways of working collaboratively with the school to target numeracy improvement.</w:t>
            </w:r>
          </w:p>
          <w:p w:rsidR="00803B2A" w:rsidRPr="00DD0E38" w:rsidRDefault="00803B2A" w:rsidP="005D3D5A">
            <w:pPr>
              <w:pStyle w:val="Casestudy"/>
            </w:pPr>
          </w:p>
          <w:p w:rsidR="00803B2A" w:rsidRPr="00DD0E38" w:rsidRDefault="00803B2A" w:rsidP="005D3D5A">
            <w:pPr>
              <w:pStyle w:val="Casestudy"/>
            </w:pPr>
            <w:r w:rsidRPr="00DD0E38">
              <w:t xml:space="preserve">St Brendan’s Primary School’s school plan is published at: </w:t>
            </w:r>
            <w:hyperlink r:id="rId27" w:history="1">
              <w:r w:rsidRPr="00DD0E38">
                <w:rPr>
                  <w:rStyle w:val="Hyperlink"/>
                  <w:rFonts w:cs="Arial"/>
                  <w:i w:val="0"/>
                </w:rPr>
                <w:t>http://www.dbb.org.au/schools/stbrendanslakemunmorah/Pages/Default.aspx</w:t>
              </w:r>
            </w:hyperlink>
            <w:r w:rsidRPr="00DD0E38">
              <w:rPr>
                <w:i w:val="0"/>
              </w:rPr>
              <w:t>.</w:t>
            </w:r>
          </w:p>
          <w:p w:rsidR="00803B2A" w:rsidRPr="00DD0E38" w:rsidRDefault="00803B2A" w:rsidP="005D3D5A">
            <w:pPr>
              <w:pStyle w:val="Casestudy"/>
            </w:pPr>
          </w:p>
        </w:tc>
      </w:tr>
    </w:tbl>
    <w:p w:rsidR="00803B2A" w:rsidRDefault="00803B2A" w:rsidP="005D3D5A"/>
    <w:p w:rsidR="00803B2A" w:rsidRDefault="00803B2A">
      <w:pPr>
        <w:spacing w:after="200" w:line="276"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c>
          <w:tcPr>
            <w:tcW w:w="9576" w:type="dxa"/>
            <w:shd w:val="pct5" w:color="auto" w:fill="auto"/>
          </w:tcPr>
          <w:p w:rsidR="00803B2A" w:rsidRPr="00DD0E38" w:rsidRDefault="00803B2A" w:rsidP="007B4EAC">
            <w:pPr>
              <w:pStyle w:val="Casestudy"/>
            </w:pPr>
          </w:p>
          <w:p w:rsidR="00803B2A" w:rsidRPr="00DD0E38" w:rsidRDefault="00803B2A" w:rsidP="00DD0E38">
            <w:pPr>
              <w:pStyle w:val="Casestudy"/>
              <w:spacing w:after="120"/>
              <w:rPr>
                <w:b/>
              </w:rPr>
            </w:pPr>
            <w:r w:rsidRPr="00DD0E38">
              <w:rPr>
                <w:b/>
              </w:rPr>
              <w:t xml:space="preserve">Case Study 6: </w:t>
            </w:r>
            <w:smartTag w:uri="urn:schemas-microsoft-com:office:smarttags" w:element="place">
              <w:smartTag w:uri="urn:schemas-microsoft-com:office:smarttags" w:element="place">
                <w:r w:rsidRPr="00DD0E38">
                  <w:rPr>
                    <w:b/>
                  </w:rPr>
                  <w:t>Forest</w:t>
                </w:r>
              </w:smartTag>
              <w:r w:rsidRPr="00DD0E38">
                <w:rPr>
                  <w:b/>
                </w:rPr>
                <w:t xml:space="preserve"> </w:t>
              </w:r>
              <w:smartTag w:uri="urn:schemas-microsoft-com:office:smarttags" w:element="place">
                <w:r w:rsidRPr="00DD0E38">
                  <w:rPr>
                    <w:b/>
                  </w:rPr>
                  <w:t>Hill</w:t>
                </w:r>
              </w:smartTag>
              <w:r w:rsidRPr="00DD0E38">
                <w:rPr>
                  <w:b/>
                </w:rPr>
                <w:t xml:space="preserve"> </w:t>
              </w:r>
              <w:smartTag w:uri="urn:schemas-microsoft-com:office:smarttags" w:element="place">
                <w:r w:rsidRPr="00DD0E38">
                  <w:rPr>
                    <w:b/>
                  </w:rPr>
                  <w:t>Primary School</w:t>
                </w:r>
              </w:smartTag>
            </w:smartTag>
          </w:p>
          <w:p w:rsidR="00803B2A" w:rsidRPr="00DD0E38" w:rsidRDefault="00803B2A" w:rsidP="002415C5">
            <w:pPr>
              <w:pStyle w:val="Casestudy"/>
            </w:pPr>
            <w:r w:rsidRPr="00DD0E38">
              <w:t>Forest Hill Public School, located outside the Wagga Wagga RAAF Base, is one of 39 government schools implementing ‘TOWN’. This school provides an educational setting for students from the defence force and local civilian families.</w:t>
            </w:r>
          </w:p>
          <w:p w:rsidR="00803B2A" w:rsidRPr="00DD0E38" w:rsidRDefault="00803B2A" w:rsidP="002415C5">
            <w:pPr>
              <w:pStyle w:val="Casestudy"/>
            </w:pPr>
          </w:p>
          <w:p w:rsidR="00803B2A" w:rsidRPr="00DD0E38" w:rsidRDefault="00803B2A" w:rsidP="002415C5">
            <w:pPr>
              <w:pStyle w:val="Casestudy"/>
            </w:pPr>
            <w:r w:rsidRPr="00DD0E38">
              <w:t>The school self-evaluation process identified numeracy as an area for improvement and informed targets to improve numeracy that are specified in the school plan. The school improvement team used the SMART data analysis processes to analyse internal and external school data to engage in specific focus areas for improvement in working mathematically and to identify students’ numeracy needs to inform innovation in classroom practice.</w:t>
            </w:r>
          </w:p>
          <w:p w:rsidR="00803B2A" w:rsidRPr="00DD0E38" w:rsidRDefault="00803B2A" w:rsidP="002415C5">
            <w:pPr>
              <w:pStyle w:val="Casestudy"/>
            </w:pPr>
          </w:p>
          <w:p w:rsidR="00803B2A" w:rsidRPr="00DD0E38" w:rsidRDefault="00803B2A" w:rsidP="002415C5">
            <w:pPr>
              <w:pStyle w:val="Casestudy"/>
            </w:pPr>
            <w:r w:rsidRPr="00DD0E38">
              <w:t>The school analysed student data to target where support was needed and 20 students who have been identified as having difficulty in numeracy are participating in the TOWN intervention strategy.</w:t>
            </w:r>
          </w:p>
          <w:p w:rsidR="00803B2A" w:rsidRPr="00DD0E38" w:rsidRDefault="00803B2A" w:rsidP="007B4EAC">
            <w:pPr>
              <w:pStyle w:val="Casestudy"/>
            </w:pPr>
          </w:p>
          <w:p w:rsidR="00803B2A" w:rsidRPr="00DD0E38" w:rsidRDefault="00803B2A" w:rsidP="007B4EAC">
            <w:pPr>
              <w:pStyle w:val="Casestudy"/>
            </w:pPr>
            <w:r w:rsidRPr="00DD0E38">
              <w:t>All 12 Aboriginal students at Forest Hill have personalised learning plans developed. Individual numeracy programs have also been provided for particular cohorts within the school, such as Aboriginal students, groups of high achieving students and students experiencing difficulties.</w:t>
            </w:r>
          </w:p>
          <w:p w:rsidR="00803B2A" w:rsidRPr="00DD0E38" w:rsidRDefault="00803B2A" w:rsidP="007B4EAC">
            <w:pPr>
              <w:pStyle w:val="Casestudy"/>
            </w:pPr>
          </w:p>
          <w:p w:rsidR="00803B2A" w:rsidRPr="00DD0E38" w:rsidRDefault="00803B2A" w:rsidP="007B4EAC">
            <w:pPr>
              <w:pStyle w:val="Casestudy"/>
            </w:pPr>
            <w:r w:rsidRPr="00DD0E38">
              <w:t xml:space="preserve">The </w:t>
            </w:r>
            <w:smartTag w:uri="urn:schemas-microsoft-com:office:smarttags" w:element="place">
              <w:smartTag w:uri="urn:schemas-microsoft-com:office:smarttags" w:element="place">
                <w:r w:rsidRPr="00DD0E38">
                  <w:t>Forest</w:t>
                </w:r>
              </w:smartTag>
              <w:r w:rsidRPr="00DD0E38">
                <w:t xml:space="preserve"> </w:t>
              </w:r>
              <w:smartTag w:uri="urn:schemas-microsoft-com:office:smarttags" w:element="place">
                <w:r w:rsidRPr="00DD0E38">
                  <w:t>Hill</w:t>
                </w:r>
              </w:smartTag>
              <w:r w:rsidRPr="00DD0E38">
                <w:t xml:space="preserve"> </w:t>
              </w:r>
              <w:smartTag w:uri="urn:schemas-microsoft-com:office:smarttags" w:element="place">
                <w:r w:rsidRPr="00DD0E38">
                  <w:t>Public School</w:t>
                </w:r>
              </w:smartTag>
            </w:smartTag>
            <w:r w:rsidRPr="00DD0E38">
              <w:t xml:space="preserve"> plan is published at:</w:t>
            </w:r>
          </w:p>
          <w:p w:rsidR="00803B2A" w:rsidRPr="00DD0E38" w:rsidRDefault="00803B2A" w:rsidP="007B4EAC">
            <w:pPr>
              <w:pStyle w:val="Casestudy"/>
              <w:rPr>
                <w:i w:val="0"/>
              </w:rPr>
            </w:pPr>
            <w:hyperlink r:id="rId28" w:history="1">
              <w:r w:rsidRPr="00DD0E38">
                <w:rPr>
                  <w:rStyle w:val="Hyperlink"/>
                  <w:rFonts w:cs="Arial"/>
                  <w:i w:val="0"/>
                </w:rPr>
                <w:t>http://www.foresthill-p.schools.nsw.edu.au</w:t>
              </w:r>
            </w:hyperlink>
          </w:p>
          <w:p w:rsidR="00803B2A" w:rsidRPr="00DD0E38" w:rsidRDefault="00803B2A" w:rsidP="007B4EAC">
            <w:pPr>
              <w:pStyle w:val="Casestudy"/>
            </w:pPr>
          </w:p>
        </w:tc>
      </w:tr>
    </w:tbl>
    <w:p w:rsidR="00803B2A" w:rsidRDefault="00803B2A" w:rsidP="007B4EAC"/>
    <w:p w:rsidR="00803B2A" w:rsidRDefault="00803B2A" w:rsidP="005D3D5A">
      <w:pPr>
        <w:sectPr w:rsidR="00803B2A" w:rsidSect="00E37AB2">
          <w:footerReference w:type="default" r:id="rId29"/>
          <w:type w:val="oddPage"/>
          <w:pgSz w:w="12240" w:h="15840"/>
          <w:pgMar w:top="1440"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655FB3">
            <w:pPr>
              <w:pStyle w:val="Heading1"/>
            </w:pPr>
            <w:bookmarkStart w:id="79" w:name="_Toc257280323"/>
            <w:r w:rsidRPr="00DD0E38">
              <w:t>Section 5 – Other evidence</w:t>
            </w:r>
            <w:bookmarkEnd w:id="79"/>
          </w:p>
        </w:tc>
      </w:tr>
    </w:tbl>
    <w:p w:rsidR="00803B2A" w:rsidRDefault="00803B2A" w:rsidP="00655FB3"/>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655FB3">
            <w:pPr>
              <w:pStyle w:val="Heading2"/>
            </w:pPr>
            <w:bookmarkStart w:id="80" w:name="_Toc257280324"/>
            <w:r w:rsidRPr="00DD0E38">
              <w:t>Part A: Evaluation, scoping, research and case studies</w:t>
            </w:r>
            <w:bookmarkEnd w:id="80"/>
          </w:p>
        </w:tc>
      </w:tr>
    </w:tbl>
    <w:p w:rsidR="00803B2A" w:rsidRPr="0028218F" w:rsidRDefault="00803B2A" w:rsidP="00655FB3"/>
    <w:p w:rsidR="00803B2A" w:rsidRPr="00CE4EC9" w:rsidRDefault="00803B2A" w:rsidP="003242C8">
      <w:pPr>
        <w:pStyle w:val="Heading3"/>
      </w:pPr>
      <w:bookmarkStart w:id="81" w:name="_Toc257280325"/>
      <w:r>
        <w:t>NSW evaluation strategy</w:t>
      </w:r>
      <w:bookmarkEnd w:id="81"/>
    </w:p>
    <w:p w:rsidR="00803B2A" w:rsidRPr="00CE4EC9" w:rsidRDefault="00803B2A" w:rsidP="003242C8">
      <w:pPr>
        <w:pStyle w:val="Heading4"/>
      </w:pPr>
      <w:r w:rsidRPr="00CE4EC9">
        <w:t xml:space="preserve">National evaluation </w:t>
      </w:r>
    </w:p>
    <w:p w:rsidR="00803B2A" w:rsidRDefault="00803B2A" w:rsidP="003242C8">
      <w:pPr>
        <w:jc w:val="both"/>
      </w:pPr>
      <w:smartTag w:uri="urn:schemas-microsoft-com:office:smarttags" w:element="place">
        <w:r w:rsidRPr="00DB2B3F">
          <w:t>New South Wales</w:t>
        </w:r>
      </w:smartTag>
      <w:r w:rsidRPr="00DB2B3F">
        <w:t xml:space="preserve"> </w:t>
      </w:r>
      <w:r>
        <w:t xml:space="preserve">is </w:t>
      </w:r>
      <w:r w:rsidRPr="00DB2B3F">
        <w:t xml:space="preserve">an active </w:t>
      </w:r>
      <w:r>
        <w:t>contributor to national evaluation activity, led by the Commonwealth</w:t>
      </w:r>
      <w:r w:rsidRPr="00DB2B3F">
        <w:t>.</w:t>
      </w:r>
    </w:p>
    <w:p w:rsidR="00803B2A" w:rsidRDefault="00803B2A" w:rsidP="003242C8"/>
    <w:p w:rsidR="00803B2A" w:rsidRPr="00CE4EC9" w:rsidRDefault="00803B2A" w:rsidP="003242C8">
      <w:pPr>
        <w:pStyle w:val="Heading4"/>
      </w:pPr>
      <w:r w:rsidRPr="00CE4EC9">
        <w:t>State-level evaluation</w:t>
      </w:r>
    </w:p>
    <w:p w:rsidR="00803B2A" w:rsidRPr="00DB2B3F" w:rsidRDefault="00803B2A" w:rsidP="003242C8">
      <w:pPr>
        <w:spacing w:after="120"/>
      </w:pPr>
      <w:r>
        <w:t>NSW’s</w:t>
      </w:r>
      <w:r w:rsidRPr="00DB2B3F">
        <w:t xml:space="preserve"> </w:t>
      </w:r>
      <w:r>
        <w:t xml:space="preserve">state level </w:t>
      </w:r>
      <w:r w:rsidRPr="00DB2B3F">
        <w:t>evaluat</w:t>
      </w:r>
      <w:r>
        <w:t>ion strategy consists of two components:</w:t>
      </w:r>
    </w:p>
    <w:p w:rsidR="00803B2A" w:rsidRDefault="00803B2A" w:rsidP="009F1A73">
      <w:pPr>
        <w:pStyle w:val="ListParagraph"/>
        <w:numPr>
          <w:ilvl w:val="0"/>
          <w:numId w:val="32"/>
        </w:numPr>
      </w:pPr>
      <w:r>
        <w:t xml:space="preserve">major </w:t>
      </w:r>
      <w:r w:rsidRPr="006C4D91">
        <w:t>strategic evaluation of high profile, high cost state-wide reforms that have potential for expansion</w:t>
      </w:r>
    </w:p>
    <w:p w:rsidR="00803B2A" w:rsidRDefault="00803B2A" w:rsidP="009F1A73">
      <w:pPr>
        <w:pStyle w:val="ListParagraph"/>
        <w:numPr>
          <w:ilvl w:val="0"/>
          <w:numId w:val="32"/>
        </w:numPr>
      </w:pPr>
      <w:r>
        <w:t>p</w:t>
      </w:r>
      <w:r w:rsidRPr="006C4D91">
        <w:t xml:space="preserve">rogram evaluation of specific </w:t>
      </w:r>
      <w:r>
        <w:t>Smarter Schools National Partnerships programs, such as literacy and numeracy programs</w:t>
      </w:r>
    </w:p>
    <w:p w:rsidR="00803B2A" w:rsidRDefault="00803B2A" w:rsidP="003242C8"/>
    <w:p w:rsidR="00803B2A" w:rsidRPr="000615FA" w:rsidRDefault="00803B2A" w:rsidP="003242C8">
      <w:pPr>
        <w:pStyle w:val="Heading5"/>
      </w:pPr>
      <w:r w:rsidRPr="000615FA">
        <w:t>Major strategic evaluation</w:t>
      </w:r>
    </w:p>
    <w:p w:rsidR="00803B2A" w:rsidRDefault="00803B2A" w:rsidP="00460E61">
      <w:r w:rsidRPr="00DB2B3F">
        <w:t xml:space="preserve">The main purpose of major strategic evaluation is to </w:t>
      </w:r>
      <w:r>
        <w:t>understand</w:t>
      </w:r>
      <w:r w:rsidRPr="00DB2B3F">
        <w:t xml:space="preserve"> the impact of National Partnership activity on student learning outcomes. </w:t>
      </w:r>
      <w:r>
        <w:t xml:space="preserve">The </w:t>
      </w:r>
      <w:r w:rsidRPr="00DB2B3F">
        <w:t xml:space="preserve">evaluation framework will accommodate investigation of the total activity/impact as well as the impact of component </w:t>
      </w:r>
      <w:r>
        <w:t>initiatives</w:t>
      </w:r>
      <w:r w:rsidRPr="00DB2B3F">
        <w:t>.</w:t>
      </w:r>
    </w:p>
    <w:p w:rsidR="00803B2A" w:rsidRDefault="00803B2A" w:rsidP="00E50466"/>
    <w:p w:rsidR="00803B2A" w:rsidRPr="00DB2B3F" w:rsidRDefault="00803B2A" w:rsidP="00460E61">
      <w:r w:rsidRPr="00DB2B3F">
        <w:t xml:space="preserve">The advice </w:t>
      </w:r>
      <w:r>
        <w:t xml:space="preserve">of the </w:t>
      </w:r>
      <w:r w:rsidRPr="00DB2B3F">
        <w:t>New South Wales National Partnerships Evaluation Committee</w:t>
      </w:r>
      <w:r>
        <w:t xml:space="preserve"> (</w:t>
      </w:r>
      <w:r w:rsidRPr="006B529A">
        <w:rPr>
          <w:i/>
        </w:rPr>
        <w:t>see below for details</w:t>
      </w:r>
      <w:r>
        <w:t>)</w:t>
      </w:r>
      <w:r w:rsidRPr="00DB2B3F">
        <w:t xml:space="preserve"> will </w:t>
      </w:r>
      <w:r>
        <w:t>guide</w:t>
      </w:r>
      <w:r w:rsidRPr="00DB2B3F">
        <w:t xml:space="preserve"> the scope of strategic evaluations. </w:t>
      </w:r>
      <w:r>
        <w:t xml:space="preserve">The strategic evaluation </w:t>
      </w:r>
      <w:r w:rsidRPr="00DB2B3F">
        <w:t xml:space="preserve">is not intended to </w:t>
      </w:r>
      <w:r>
        <w:t>be the only</w:t>
      </w:r>
      <w:r w:rsidRPr="00DB2B3F">
        <w:t xml:space="preserve"> evaluation activity </w:t>
      </w:r>
      <w:r>
        <w:t>undertaken. F</w:t>
      </w:r>
      <w:r w:rsidRPr="00DB2B3F">
        <w:t>or example</w:t>
      </w:r>
      <w:r>
        <w:t>,</w:t>
      </w:r>
      <w:r w:rsidRPr="00DB2B3F">
        <w:t xml:space="preserve"> sectors may wish to undertake their own specific program evaluations</w:t>
      </w:r>
      <w:r>
        <w:t xml:space="preserve"> </w:t>
      </w:r>
      <w:r w:rsidRPr="00401681">
        <w:rPr>
          <w:i/>
        </w:rPr>
        <w:t>(see below).</w:t>
      </w:r>
      <w:r w:rsidRPr="00DB2B3F">
        <w:t xml:space="preserve"> </w:t>
      </w:r>
    </w:p>
    <w:p w:rsidR="00803B2A" w:rsidRDefault="00803B2A" w:rsidP="00E50466">
      <w:pPr>
        <w:rPr>
          <w:i/>
        </w:rPr>
      </w:pPr>
    </w:p>
    <w:p w:rsidR="00803B2A" w:rsidRPr="00CE4EC9" w:rsidRDefault="00803B2A" w:rsidP="00E50466">
      <w:pPr>
        <w:pStyle w:val="Heading5"/>
      </w:pPr>
      <w:r w:rsidRPr="0081083E">
        <w:t>Program evaluation</w:t>
      </w:r>
    </w:p>
    <w:p w:rsidR="00803B2A" w:rsidRPr="00DB2B3F" w:rsidRDefault="00803B2A" w:rsidP="00E50466">
      <w:r w:rsidRPr="00DB2B3F">
        <w:t xml:space="preserve">Evaluation of </w:t>
      </w:r>
      <w:smartTag w:uri="urn:schemas-microsoft-com:office:smarttags" w:element="place">
        <w:r w:rsidRPr="00DB2B3F">
          <w:t>New South Wales</w:t>
        </w:r>
      </w:smartTag>
      <w:r w:rsidRPr="00DB2B3F">
        <w:t xml:space="preserve">’s implementation of the Literacy and Numeracy National Partnership will include the program evaluation of reading and numeracy programs developed by the NSW </w:t>
      </w:r>
      <w:r>
        <w:t>Department of Education and Training</w:t>
      </w:r>
      <w:r w:rsidRPr="00DB2B3F">
        <w:t>, the Catholic Education Commission NSW and the Associatio</w:t>
      </w:r>
      <w:r>
        <w:t>n of Independent Schools of NSW.</w:t>
      </w:r>
    </w:p>
    <w:p w:rsidR="00803B2A" w:rsidRDefault="00803B2A" w:rsidP="00E50466"/>
    <w:p w:rsidR="00803B2A" w:rsidRDefault="00803B2A" w:rsidP="001531B0">
      <w:pPr>
        <w:pStyle w:val="Heading4"/>
      </w:pPr>
      <w:r>
        <w:t>The importance of robust evaluation</w:t>
      </w:r>
    </w:p>
    <w:p w:rsidR="00803B2A" w:rsidRDefault="00803B2A" w:rsidP="00E50466">
      <w:r>
        <w:t>Evaluation of National Partnership initiatives will provide the underpinning rationale for future decisions about resource allocation, enabling national and state funding to be better directed toward effective, high-impact programs.</w:t>
      </w:r>
    </w:p>
    <w:p w:rsidR="00803B2A" w:rsidRDefault="00803B2A" w:rsidP="00E50466"/>
    <w:p w:rsidR="00803B2A" w:rsidRDefault="00803B2A" w:rsidP="00E50466">
      <w:smartTag w:uri="urn:schemas-microsoft-com:office:smarttags" w:element="place">
        <w:r>
          <w:t>New South Wales</w:t>
        </w:r>
      </w:smartTag>
      <w:r>
        <w:t xml:space="preserve"> will use evaluation results to improve outcomes by learning and adapting, expanding successful programs, and reconsidering activities that are not achieving intended outcomes or not realising anticipated benefits.</w:t>
      </w:r>
    </w:p>
    <w:p w:rsidR="00803B2A" w:rsidRDefault="00803B2A" w:rsidP="00E50466"/>
    <w:p w:rsidR="00803B2A" w:rsidRDefault="00803B2A">
      <w:pPr>
        <w:spacing w:after="200" w:line="276" w:lineRule="auto"/>
        <w:rPr>
          <w:b/>
          <w:color w:val="006699"/>
          <w:lang w:val="en-AU" w:eastAsia="en-AU"/>
        </w:rPr>
      </w:pPr>
      <w:r>
        <w:br w:type="page"/>
      </w:r>
    </w:p>
    <w:p w:rsidR="00803B2A" w:rsidRPr="00CE4EC9" w:rsidRDefault="00803B2A" w:rsidP="001531B0">
      <w:pPr>
        <w:pStyle w:val="Heading3"/>
      </w:pPr>
      <w:bookmarkStart w:id="82" w:name="_Toc257280326"/>
      <w:r w:rsidRPr="00CE4EC9">
        <w:t>NSW National Partnerships Evaluation Committee</w:t>
      </w:r>
      <w:bookmarkEnd w:id="82"/>
      <w:r w:rsidRPr="00CE4EC9">
        <w:t xml:space="preserve"> </w:t>
      </w:r>
    </w:p>
    <w:p w:rsidR="00803B2A" w:rsidRDefault="00803B2A" w:rsidP="00745988">
      <w:r>
        <w:t>E</w:t>
      </w:r>
      <w:r w:rsidRPr="00DB2B3F">
        <w:t xml:space="preserve">valuation of </w:t>
      </w:r>
      <w:r>
        <w:t xml:space="preserve">the Smarter Schools </w:t>
      </w:r>
      <w:r w:rsidRPr="00DB2B3F">
        <w:t xml:space="preserve">National Partnerships </w:t>
      </w:r>
      <w:r>
        <w:t>is</w:t>
      </w:r>
      <w:r w:rsidRPr="00DB2B3F">
        <w:t xml:space="preserve"> overseen by </w:t>
      </w:r>
      <w:r>
        <w:t>the</w:t>
      </w:r>
      <w:r w:rsidRPr="00DB2B3F">
        <w:t xml:space="preserve"> NSW National Partnerships Evaluation Committee</w:t>
      </w:r>
      <w:r>
        <w:t xml:space="preserve"> which was appointed by the NSW Minister for Education and Training in 2009.</w:t>
      </w:r>
    </w:p>
    <w:p w:rsidR="00803B2A" w:rsidRDefault="00803B2A" w:rsidP="00745988"/>
    <w:p w:rsidR="00803B2A" w:rsidRPr="008701C9" w:rsidRDefault="00803B2A" w:rsidP="00745988">
      <w:r w:rsidRPr="008701C9">
        <w:t xml:space="preserve">The primary role of the NSW National Partnerships Evaluation Committee is to provide high-level, cross-sectoral oversight of the </w:t>
      </w:r>
      <w:r>
        <w:t xml:space="preserve">evaluation of National Partnership activity. </w:t>
      </w:r>
    </w:p>
    <w:p w:rsidR="00803B2A" w:rsidRPr="003B3F5B" w:rsidRDefault="00803B2A" w:rsidP="00745988"/>
    <w:p w:rsidR="00803B2A" w:rsidRPr="00CE4EC9" w:rsidRDefault="00803B2A" w:rsidP="001531B0">
      <w:pPr>
        <w:pStyle w:val="Heading4"/>
      </w:pPr>
      <w:r w:rsidRPr="0081083E">
        <w:t>Terms of Reference</w:t>
      </w:r>
    </w:p>
    <w:p w:rsidR="00803B2A" w:rsidRPr="003B3F5B" w:rsidRDefault="00803B2A" w:rsidP="001531B0">
      <w:pPr>
        <w:spacing w:after="120"/>
      </w:pPr>
      <w:r w:rsidRPr="003B3F5B">
        <w:t>The NSW National Partnerships Evaluation Committee will:</w:t>
      </w:r>
    </w:p>
    <w:p w:rsidR="00803B2A" w:rsidRPr="003B3F5B" w:rsidRDefault="00803B2A" w:rsidP="008660EB">
      <w:pPr>
        <w:pStyle w:val="ListParagraph"/>
        <w:numPr>
          <w:ilvl w:val="0"/>
          <w:numId w:val="33"/>
        </w:numPr>
        <w:spacing w:before="60"/>
        <w:ind w:left="357" w:hanging="357"/>
      </w:pPr>
      <w:r>
        <w:t>o</w:t>
      </w:r>
      <w:r w:rsidRPr="003B3F5B">
        <w:t>versee the design and implementation of major strategic evaluations of National Partnership reforms</w:t>
      </w:r>
    </w:p>
    <w:p w:rsidR="00803B2A" w:rsidRPr="003B3F5B" w:rsidRDefault="00803B2A" w:rsidP="008660EB">
      <w:pPr>
        <w:pStyle w:val="ListParagraph"/>
        <w:numPr>
          <w:ilvl w:val="0"/>
          <w:numId w:val="33"/>
        </w:numPr>
        <w:spacing w:before="60"/>
        <w:ind w:left="357" w:hanging="357"/>
      </w:pPr>
      <w:r>
        <w:t>d</w:t>
      </w:r>
      <w:r w:rsidRPr="003B3F5B">
        <w:t>evelop clear governance and quality assurance processes that will apply to evaluation activity under the National Partnerships</w:t>
      </w:r>
    </w:p>
    <w:p w:rsidR="00803B2A" w:rsidRPr="003B3F5B" w:rsidRDefault="00803B2A" w:rsidP="008660EB">
      <w:pPr>
        <w:pStyle w:val="ListParagraph"/>
        <w:numPr>
          <w:ilvl w:val="0"/>
          <w:numId w:val="33"/>
        </w:numPr>
        <w:spacing w:before="60"/>
        <w:ind w:left="357" w:hanging="357"/>
      </w:pPr>
      <w:r>
        <w:t>p</w:t>
      </w:r>
      <w:r w:rsidRPr="003B3F5B">
        <w:t>rovide input into the progress of all National Partnership evaluations to ensure they meet the standards established under the evaluation framework</w:t>
      </w:r>
    </w:p>
    <w:p w:rsidR="00803B2A" w:rsidRPr="003B3F5B" w:rsidRDefault="00803B2A" w:rsidP="008660EB">
      <w:pPr>
        <w:pStyle w:val="ListParagraph"/>
        <w:numPr>
          <w:ilvl w:val="0"/>
          <w:numId w:val="33"/>
        </w:numPr>
        <w:spacing w:before="60"/>
        <w:ind w:left="357" w:hanging="357"/>
      </w:pPr>
      <w:r>
        <w:t>m</w:t>
      </w:r>
      <w:r w:rsidRPr="003B3F5B">
        <w:t>onitor the implementation of the evaluation framework across National Partnership evaluation activity</w:t>
      </w:r>
    </w:p>
    <w:p w:rsidR="00803B2A" w:rsidRPr="003B3F5B" w:rsidRDefault="00803B2A" w:rsidP="008660EB">
      <w:pPr>
        <w:pStyle w:val="ListParagraph"/>
        <w:numPr>
          <w:ilvl w:val="0"/>
          <w:numId w:val="33"/>
        </w:numPr>
        <w:spacing w:before="60"/>
        <w:ind w:left="357" w:hanging="357"/>
      </w:pPr>
      <w:r>
        <w:t>a</w:t>
      </w:r>
      <w:r w:rsidRPr="003B3F5B">
        <w:t>pprove the appointment of external contractors and review evaluator reports</w:t>
      </w:r>
    </w:p>
    <w:p w:rsidR="00803B2A" w:rsidRPr="003B3F5B" w:rsidRDefault="00803B2A" w:rsidP="008660EB">
      <w:pPr>
        <w:pStyle w:val="ListParagraph"/>
        <w:numPr>
          <w:ilvl w:val="0"/>
          <w:numId w:val="33"/>
        </w:numPr>
        <w:spacing w:before="60"/>
        <w:ind w:left="357" w:hanging="357"/>
      </w:pPr>
      <w:r>
        <w:t>p</w:t>
      </w:r>
      <w:r w:rsidRPr="003B3F5B">
        <w:t xml:space="preserve">rovide advice on national evaluation arrangements as they develop and ensure the NSW evaluation framework is consistent with the agreed national approach </w:t>
      </w:r>
    </w:p>
    <w:p w:rsidR="00803B2A" w:rsidRPr="003B3F5B" w:rsidRDefault="00803B2A" w:rsidP="008660EB">
      <w:pPr>
        <w:pStyle w:val="ListParagraph"/>
        <w:numPr>
          <w:ilvl w:val="0"/>
          <w:numId w:val="33"/>
        </w:numPr>
        <w:spacing w:before="60"/>
        <w:ind w:left="357" w:hanging="357"/>
      </w:pPr>
      <w:r>
        <w:t>r</w:t>
      </w:r>
      <w:r w:rsidRPr="003B3F5B">
        <w:t>eport to the NSW National Partnership</w:t>
      </w:r>
      <w:r>
        <w:t>s</w:t>
      </w:r>
      <w:r w:rsidRPr="003B3F5B">
        <w:t xml:space="preserve"> Steering Committee on evaluation findings and activity</w:t>
      </w:r>
    </w:p>
    <w:p w:rsidR="00803B2A" w:rsidRPr="003B3F5B" w:rsidRDefault="00803B2A" w:rsidP="008660EB">
      <w:pPr>
        <w:pStyle w:val="ListParagraph"/>
        <w:numPr>
          <w:ilvl w:val="0"/>
          <w:numId w:val="33"/>
        </w:numPr>
        <w:spacing w:before="60" w:after="120"/>
        <w:ind w:left="357" w:hanging="357"/>
      </w:pPr>
      <w:r>
        <w:t>p</w:t>
      </w:r>
      <w:r w:rsidRPr="003B3F5B">
        <w:t xml:space="preserve">rovide advice to the </w:t>
      </w:r>
      <w:r>
        <w:t xml:space="preserve">NSW </w:t>
      </w:r>
      <w:r w:rsidRPr="003B3F5B">
        <w:t xml:space="preserve">Minister </w:t>
      </w:r>
      <w:r>
        <w:t xml:space="preserve">for Education and Training </w:t>
      </w:r>
      <w:r w:rsidRPr="003B3F5B">
        <w:t>on National Partnership evaluations, in particular the findings of major strategic evaluations</w:t>
      </w:r>
    </w:p>
    <w:p w:rsidR="00803B2A" w:rsidRPr="008660EB" w:rsidRDefault="00803B2A" w:rsidP="00461863">
      <w:pPr>
        <w:rPr>
          <w:sz w:val="10"/>
          <w:szCs w:val="10"/>
        </w:rPr>
      </w:pPr>
    </w:p>
    <w:p w:rsidR="00803B2A" w:rsidRDefault="00803B2A" w:rsidP="00461863">
      <w:r w:rsidRPr="003B3F5B">
        <w:t>T</w:t>
      </w:r>
      <w:r>
        <w:t>o date t</w:t>
      </w:r>
      <w:r w:rsidRPr="003B3F5B">
        <w:t>he National Partnerships</w:t>
      </w:r>
      <w:r w:rsidRPr="00DB2B3F">
        <w:t xml:space="preserve"> Evaluation Committee </w:t>
      </w:r>
      <w:r>
        <w:t xml:space="preserve">has met twice (1 December 2009 and on 5 March 2010). The Committee meets a minimum of four times a year. </w:t>
      </w:r>
    </w:p>
    <w:p w:rsidR="00803B2A" w:rsidRDefault="00803B2A" w:rsidP="00461863"/>
    <w:p w:rsidR="00803B2A" w:rsidRPr="00CE4EC9" w:rsidRDefault="00803B2A" w:rsidP="00461863">
      <w:pPr>
        <w:pStyle w:val="Heading4"/>
      </w:pPr>
      <w:r>
        <w:t>Committee membership</w:t>
      </w:r>
    </w:p>
    <w:p w:rsidR="00803B2A" w:rsidRDefault="00803B2A" w:rsidP="00461863">
      <w:pPr>
        <w:spacing w:after="120"/>
      </w:pPr>
      <w:r>
        <w:t xml:space="preserve">The National Partnerships Evaluation Committee is </w:t>
      </w:r>
      <w:r w:rsidRPr="00DB2B3F">
        <w:t xml:space="preserve">chaired by </w:t>
      </w:r>
      <w:r>
        <w:t xml:space="preserve">Dr. John Ainley, </w:t>
      </w:r>
      <w:r w:rsidRPr="00DB2B3F">
        <w:t xml:space="preserve">a highly respected and qualified external expert, </w:t>
      </w:r>
      <w:r>
        <w:t xml:space="preserve">with extensive experience in </w:t>
      </w:r>
      <w:r w:rsidRPr="00DB2B3F">
        <w:t>research and evaluation principles.</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87"/>
        <w:gridCol w:w="1134"/>
        <w:gridCol w:w="3118"/>
        <w:gridCol w:w="2770"/>
      </w:tblGrid>
      <w:tr w:rsidR="00803B2A" w:rsidRPr="00DD0E38" w:rsidTr="0080790D">
        <w:trPr>
          <w:trHeight w:val="207"/>
          <w:tblHeader/>
          <w:jc w:val="center"/>
        </w:trPr>
        <w:tc>
          <w:tcPr>
            <w:tcW w:w="2387" w:type="dxa"/>
            <w:shd w:val="clear" w:color="auto" w:fill="D9D9D9"/>
            <w:vAlign w:val="center"/>
          </w:tcPr>
          <w:p w:rsidR="00803B2A" w:rsidRPr="00DD0E38" w:rsidRDefault="00803B2A" w:rsidP="00CF4909">
            <w:pPr>
              <w:spacing w:before="80" w:after="80"/>
              <w:jc w:val="center"/>
              <w:rPr>
                <w:b/>
                <w:sz w:val="20"/>
                <w:szCs w:val="20"/>
              </w:rPr>
            </w:pPr>
            <w:r w:rsidRPr="00DD0E38">
              <w:rPr>
                <w:b/>
                <w:sz w:val="20"/>
                <w:szCs w:val="20"/>
              </w:rPr>
              <w:t>Name</w:t>
            </w:r>
          </w:p>
        </w:tc>
        <w:tc>
          <w:tcPr>
            <w:tcW w:w="1134" w:type="dxa"/>
            <w:shd w:val="clear" w:color="auto" w:fill="D9D9D9"/>
            <w:vAlign w:val="center"/>
          </w:tcPr>
          <w:p w:rsidR="00803B2A" w:rsidRPr="00DD0E38" w:rsidRDefault="00803B2A" w:rsidP="00CF4909">
            <w:pPr>
              <w:spacing w:before="80" w:after="80"/>
              <w:jc w:val="center"/>
              <w:rPr>
                <w:b/>
                <w:sz w:val="20"/>
                <w:szCs w:val="20"/>
              </w:rPr>
            </w:pPr>
            <w:r w:rsidRPr="00DD0E38">
              <w:rPr>
                <w:b/>
                <w:sz w:val="20"/>
                <w:szCs w:val="20"/>
              </w:rPr>
              <w:t>Title</w:t>
            </w:r>
          </w:p>
        </w:tc>
        <w:tc>
          <w:tcPr>
            <w:tcW w:w="3118" w:type="dxa"/>
            <w:shd w:val="clear" w:color="auto" w:fill="D9D9D9"/>
            <w:vAlign w:val="center"/>
          </w:tcPr>
          <w:p w:rsidR="00803B2A" w:rsidRPr="00DD0E38" w:rsidRDefault="00803B2A" w:rsidP="00CF4909">
            <w:pPr>
              <w:spacing w:before="80" w:after="80"/>
              <w:jc w:val="center"/>
              <w:rPr>
                <w:b/>
                <w:sz w:val="20"/>
                <w:szCs w:val="20"/>
              </w:rPr>
            </w:pPr>
            <w:r w:rsidRPr="00DD0E38">
              <w:rPr>
                <w:b/>
                <w:sz w:val="20"/>
                <w:szCs w:val="20"/>
              </w:rPr>
              <w:t>Position</w:t>
            </w:r>
          </w:p>
        </w:tc>
        <w:tc>
          <w:tcPr>
            <w:tcW w:w="2770" w:type="dxa"/>
            <w:shd w:val="clear" w:color="auto" w:fill="D9D9D9"/>
            <w:vAlign w:val="center"/>
          </w:tcPr>
          <w:p w:rsidR="00803B2A" w:rsidRPr="00DD0E38" w:rsidRDefault="00803B2A" w:rsidP="00CF4909">
            <w:pPr>
              <w:spacing w:before="80" w:after="80"/>
              <w:jc w:val="center"/>
              <w:rPr>
                <w:b/>
                <w:sz w:val="20"/>
                <w:szCs w:val="20"/>
              </w:rPr>
            </w:pPr>
            <w:r w:rsidRPr="00DD0E38">
              <w:rPr>
                <w:b/>
                <w:sz w:val="20"/>
                <w:szCs w:val="20"/>
              </w:rPr>
              <w:t>Organisation</w:t>
            </w:r>
          </w:p>
        </w:tc>
      </w:tr>
      <w:tr w:rsidR="00803B2A" w:rsidRPr="00DD0E38" w:rsidTr="0080790D">
        <w:trPr>
          <w:trHeight w:val="99"/>
          <w:jc w:val="center"/>
        </w:trPr>
        <w:tc>
          <w:tcPr>
            <w:tcW w:w="9409" w:type="dxa"/>
            <w:gridSpan w:val="4"/>
            <w:shd w:val="clear" w:color="auto" w:fill="F2F2F2"/>
            <w:vAlign w:val="center"/>
          </w:tcPr>
          <w:p w:rsidR="00803B2A" w:rsidRPr="00DD0E38" w:rsidRDefault="00803B2A" w:rsidP="00CF4909">
            <w:pPr>
              <w:spacing w:before="40" w:after="40"/>
              <w:rPr>
                <w:b/>
                <w:sz w:val="20"/>
              </w:rPr>
            </w:pPr>
            <w:r w:rsidRPr="00DD0E38">
              <w:rPr>
                <w:b/>
                <w:sz w:val="20"/>
              </w:rPr>
              <w:t>Chair</w:t>
            </w:r>
          </w:p>
        </w:tc>
      </w:tr>
      <w:tr w:rsidR="00803B2A" w:rsidRPr="00DD0E38" w:rsidTr="0080790D">
        <w:trPr>
          <w:trHeight w:val="133"/>
          <w:jc w:val="center"/>
        </w:trPr>
        <w:tc>
          <w:tcPr>
            <w:tcW w:w="2387" w:type="dxa"/>
            <w:vAlign w:val="center"/>
          </w:tcPr>
          <w:p w:rsidR="00803B2A" w:rsidRPr="00DD0E38" w:rsidRDefault="00803B2A" w:rsidP="00CF4909">
            <w:pPr>
              <w:spacing w:before="40" w:after="40"/>
              <w:rPr>
                <w:sz w:val="20"/>
              </w:rPr>
            </w:pPr>
            <w:r w:rsidRPr="00DD0E38">
              <w:rPr>
                <w:sz w:val="20"/>
              </w:rPr>
              <w:t>John Ainley</w:t>
            </w:r>
          </w:p>
        </w:tc>
        <w:tc>
          <w:tcPr>
            <w:tcW w:w="1134" w:type="dxa"/>
            <w:vAlign w:val="center"/>
          </w:tcPr>
          <w:p w:rsidR="00803B2A" w:rsidRPr="00DD0E38" w:rsidRDefault="00803B2A" w:rsidP="00CF4909">
            <w:pPr>
              <w:spacing w:before="40" w:after="40"/>
              <w:rPr>
                <w:sz w:val="20"/>
              </w:rPr>
            </w:pPr>
            <w:r w:rsidRPr="00DD0E38">
              <w:rPr>
                <w:sz w:val="20"/>
              </w:rPr>
              <w:t>Dr</w:t>
            </w:r>
          </w:p>
        </w:tc>
        <w:tc>
          <w:tcPr>
            <w:tcW w:w="3118" w:type="dxa"/>
            <w:vAlign w:val="center"/>
          </w:tcPr>
          <w:p w:rsidR="00803B2A" w:rsidRPr="00DD0E38" w:rsidRDefault="00803B2A" w:rsidP="00CF4909">
            <w:pPr>
              <w:spacing w:before="40" w:after="40"/>
              <w:rPr>
                <w:sz w:val="20"/>
              </w:rPr>
            </w:pPr>
            <w:r w:rsidRPr="00DD0E38">
              <w:rPr>
                <w:sz w:val="20"/>
              </w:rPr>
              <w:t>Deputy CEO, Research</w:t>
            </w:r>
          </w:p>
        </w:tc>
        <w:tc>
          <w:tcPr>
            <w:tcW w:w="2770" w:type="dxa"/>
            <w:vAlign w:val="center"/>
          </w:tcPr>
          <w:p w:rsidR="00803B2A" w:rsidRPr="00DD0E38" w:rsidRDefault="00803B2A" w:rsidP="00CF4909">
            <w:pPr>
              <w:spacing w:before="40" w:after="40"/>
              <w:rPr>
                <w:sz w:val="20"/>
              </w:rPr>
            </w:pPr>
            <w:r w:rsidRPr="00DD0E38">
              <w:rPr>
                <w:sz w:val="20"/>
              </w:rPr>
              <w:t>Australian Council for Educational Research</w:t>
            </w:r>
          </w:p>
        </w:tc>
      </w:tr>
      <w:tr w:rsidR="00803B2A" w:rsidRPr="00DD0E38" w:rsidTr="0080790D">
        <w:trPr>
          <w:trHeight w:val="403"/>
          <w:jc w:val="center"/>
        </w:trPr>
        <w:tc>
          <w:tcPr>
            <w:tcW w:w="9409" w:type="dxa"/>
            <w:gridSpan w:val="4"/>
            <w:shd w:val="clear" w:color="auto" w:fill="F2F2F2"/>
            <w:vAlign w:val="center"/>
          </w:tcPr>
          <w:p w:rsidR="00803B2A" w:rsidRPr="00DD0E38" w:rsidRDefault="00803B2A" w:rsidP="00CF4909">
            <w:pPr>
              <w:spacing w:before="40" w:after="40"/>
              <w:rPr>
                <w:b/>
                <w:sz w:val="20"/>
              </w:rPr>
            </w:pPr>
            <w:r w:rsidRPr="00DD0E38">
              <w:rPr>
                <w:b/>
                <w:sz w:val="20"/>
              </w:rPr>
              <w:t>External Members</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Shirley Alexander</w:t>
            </w:r>
          </w:p>
        </w:tc>
        <w:tc>
          <w:tcPr>
            <w:tcW w:w="1134" w:type="dxa"/>
            <w:vAlign w:val="center"/>
          </w:tcPr>
          <w:p w:rsidR="00803B2A" w:rsidRPr="00DD0E38" w:rsidRDefault="00803B2A" w:rsidP="00CF4909">
            <w:pPr>
              <w:spacing w:before="40" w:after="40"/>
              <w:rPr>
                <w:sz w:val="20"/>
              </w:rPr>
            </w:pPr>
            <w:r w:rsidRPr="00DD0E38">
              <w:rPr>
                <w:sz w:val="20"/>
              </w:rPr>
              <w:t>Professor</w:t>
            </w:r>
          </w:p>
        </w:tc>
        <w:tc>
          <w:tcPr>
            <w:tcW w:w="3118" w:type="dxa"/>
            <w:vAlign w:val="center"/>
          </w:tcPr>
          <w:p w:rsidR="00803B2A" w:rsidRPr="00DD0E38" w:rsidRDefault="00803B2A" w:rsidP="00CF4909">
            <w:pPr>
              <w:spacing w:before="40" w:after="40"/>
              <w:rPr>
                <w:sz w:val="20"/>
              </w:rPr>
            </w:pPr>
            <w:r w:rsidRPr="00DD0E38">
              <w:rPr>
                <w:sz w:val="20"/>
              </w:rPr>
              <w:t>Deputy Vice Chancellor and Vice President (Teaching, Learning and Equity)</w:t>
            </w:r>
          </w:p>
        </w:tc>
        <w:tc>
          <w:tcPr>
            <w:tcW w:w="2770" w:type="dxa"/>
            <w:vAlign w:val="center"/>
          </w:tcPr>
          <w:p w:rsidR="00803B2A" w:rsidRPr="00DD0E38" w:rsidRDefault="00803B2A" w:rsidP="00CF4909">
            <w:pPr>
              <w:spacing w:before="40" w:after="40"/>
              <w:rPr>
                <w:sz w:val="20"/>
              </w:rPr>
            </w:pPr>
            <w:r w:rsidRPr="00DD0E38">
              <w:rPr>
                <w:sz w:val="20"/>
              </w:rPr>
              <w:t xml:space="preserve">University of Technology, </w:t>
            </w:r>
            <w:smartTag w:uri="urn:schemas-microsoft-com:office:smarttags" w:element="place">
              <w:r w:rsidRPr="00DD0E38">
                <w:rPr>
                  <w:sz w:val="20"/>
                </w:rPr>
                <w:t>Sydney</w:t>
              </w:r>
            </w:smartTag>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Peter Aubusson</w:t>
            </w:r>
          </w:p>
        </w:tc>
        <w:tc>
          <w:tcPr>
            <w:tcW w:w="1134" w:type="dxa"/>
            <w:vAlign w:val="center"/>
          </w:tcPr>
          <w:p w:rsidR="00803B2A" w:rsidRPr="00DD0E38" w:rsidRDefault="00803B2A" w:rsidP="00CF4909">
            <w:pPr>
              <w:spacing w:before="40" w:after="40"/>
              <w:rPr>
                <w:sz w:val="20"/>
              </w:rPr>
            </w:pPr>
            <w:r w:rsidRPr="00DD0E38">
              <w:rPr>
                <w:sz w:val="20"/>
              </w:rPr>
              <w:t xml:space="preserve">Associate Professor </w:t>
            </w:r>
          </w:p>
        </w:tc>
        <w:tc>
          <w:tcPr>
            <w:tcW w:w="3118" w:type="dxa"/>
            <w:vAlign w:val="center"/>
          </w:tcPr>
          <w:p w:rsidR="00803B2A" w:rsidRPr="00DD0E38" w:rsidRDefault="00803B2A" w:rsidP="00CF4909">
            <w:pPr>
              <w:spacing w:before="40" w:after="40"/>
              <w:rPr>
                <w:sz w:val="20"/>
              </w:rPr>
            </w:pPr>
            <w:r w:rsidRPr="00DD0E38">
              <w:rPr>
                <w:sz w:val="20"/>
              </w:rPr>
              <w:t>Program Head,</w:t>
            </w:r>
          </w:p>
          <w:p w:rsidR="00803B2A" w:rsidRPr="00DD0E38" w:rsidRDefault="00803B2A" w:rsidP="00CF4909">
            <w:pPr>
              <w:spacing w:before="40" w:after="40"/>
              <w:rPr>
                <w:sz w:val="20"/>
              </w:rPr>
            </w:pPr>
            <w:r w:rsidRPr="00DD0E38">
              <w:rPr>
                <w:sz w:val="20"/>
              </w:rPr>
              <w:t>Teacher Education</w:t>
            </w:r>
          </w:p>
        </w:tc>
        <w:tc>
          <w:tcPr>
            <w:tcW w:w="2770" w:type="dxa"/>
            <w:vAlign w:val="center"/>
          </w:tcPr>
          <w:p w:rsidR="00803B2A" w:rsidRPr="00DD0E38" w:rsidRDefault="00803B2A" w:rsidP="00CF4909">
            <w:pPr>
              <w:spacing w:before="40" w:after="40"/>
              <w:rPr>
                <w:sz w:val="20"/>
              </w:rPr>
            </w:pPr>
            <w:r w:rsidRPr="00DD0E38">
              <w:rPr>
                <w:sz w:val="20"/>
              </w:rPr>
              <w:t xml:space="preserve">University of Technology, </w:t>
            </w:r>
            <w:smartTag w:uri="urn:schemas-microsoft-com:office:smarttags" w:element="place">
              <w:r w:rsidRPr="00DD0E38">
                <w:rPr>
                  <w:sz w:val="20"/>
                </w:rPr>
                <w:t>Sydney</w:t>
              </w:r>
            </w:smartTag>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Denise Bradley AC</w:t>
            </w:r>
          </w:p>
        </w:tc>
        <w:tc>
          <w:tcPr>
            <w:tcW w:w="1134" w:type="dxa"/>
            <w:vAlign w:val="center"/>
          </w:tcPr>
          <w:p w:rsidR="00803B2A" w:rsidRPr="00DD0E38" w:rsidRDefault="00803B2A" w:rsidP="00CF4909">
            <w:pPr>
              <w:spacing w:before="40" w:after="40"/>
              <w:rPr>
                <w:sz w:val="20"/>
              </w:rPr>
            </w:pPr>
            <w:r w:rsidRPr="00DD0E38">
              <w:rPr>
                <w:sz w:val="20"/>
              </w:rPr>
              <w:t>Emeritus Professor</w:t>
            </w:r>
          </w:p>
        </w:tc>
        <w:tc>
          <w:tcPr>
            <w:tcW w:w="3118" w:type="dxa"/>
            <w:vAlign w:val="center"/>
          </w:tcPr>
          <w:p w:rsidR="00803B2A" w:rsidRPr="00DD0E38" w:rsidRDefault="00803B2A" w:rsidP="00CF4909">
            <w:pPr>
              <w:spacing w:before="40" w:after="40"/>
              <w:rPr>
                <w:sz w:val="20"/>
              </w:rPr>
            </w:pPr>
            <w:r w:rsidRPr="00DD0E38">
              <w:rPr>
                <w:sz w:val="20"/>
              </w:rPr>
              <w:t>President</w:t>
            </w:r>
          </w:p>
        </w:tc>
        <w:tc>
          <w:tcPr>
            <w:tcW w:w="2770" w:type="dxa"/>
            <w:vAlign w:val="center"/>
          </w:tcPr>
          <w:p w:rsidR="00803B2A" w:rsidRPr="00DD0E38" w:rsidRDefault="00803B2A" w:rsidP="00CF4909">
            <w:pPr>
              <w:spacing w:before="40" w:after="40"/>
              <w:rPr>
                <w:sz w:val="20"/>
              </w:rPr>
            </w:pPr>
            <w:smartTag w:uri="urn:schemas-microsoft-com:office:smarttags" w:element="place">
              <w:smartTag w:uri="urn:schemas-microsoft-com:office:smarttags" w:element="place">
                <w:r w:rsidRPr="00DD0E38">
                  <w:rPr>
                    <w:sz w:val="20"/>
                  </w:rPr>
                  <w:t>Australian</w:t>
                </w:r>
              </w:smartTag>
              <w:r w:rsidRPr="00DD0E38">
                <w:rPr>
                  <w:sz w:val="20"/>
                </w:rPr>
                <w:t xml:space="preserve"> </w:t>
              </w:r>
              <w:smartTag w:uri="urn:schemas-microsoft-com:office:smarttags" w:element="place">
                <w:r w:rsidRPr="00DD0E38">
                  <w:rPr>
                    <w:sz w:val="20"/>
                  </w:rPr>
                  <w:t>College</w:t>
                </w:r>
              </w:smartTag>
            </w:smartTag>
            <w:r w:rsidRPr="00DD0E38">
              <w:rPr>
                <w:sz w:val="20"/>
              </w:rPr>
              <w:t xml:space="preserve"> of Educators</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John Buchanan</w:t>
            </w:r>
          </w:p>
        </w:tc>
        <w:tc>
          <w:tcPr>
            <w:tcW w:w="1134" w:type="dxa"/>
            <w:vAlign w:val="center"/>
          </w:tcPr>
          <w:p w:rsidR="00803B2A" w:rsidRPr="00DD0E38" w:rsidRDefault="00803B2A" w:rsidP="00CF4909">
            <w:pPr>
              <w:spacing w:before="40" w:after="40"/>
              <w:rPr>
                <w:sz w:val="20"/>
              </w:rPr>
            </w:pPr>
            <w:r w:rsidRPr="00DD0E38">
              <w:rPr>
                <w:sz w:val="20"/>
              </w:rPr>
              <w:t>Dr</w:t>
            </w:r>
          </w:p>
        </w:tc>
        <w:tc>
          <w:tcPr>
            <w:tcW w:w="3118" w:type="dxa"/>
            <w:vAlign w:val="center"/>
          </w:tcPr>
          <w:p w:rsidR="00803B2A" w:rsidRPr="00DD0E38" w:rsidRDefault="00803B2A" w:rsidP="00CF4909">
            <w:pPr>
              <w:spacing w:before="40" w:after="40"/>
              <w:rPr>
                <w:sz w:val="20"/>
              </w:rPr>
            </w:pPr>
            <w:r w:rsidRPr="00DD0E38">
              <w:rPr>
                <w:sz w:val="20"/>
              </w:rPr>
              <w:t>Director, Workplace Research Centre</w:t>
            </w:r>
          </w:p>
        </w:tc>
        <w:tc>
          <w:tcPr>
            <w:tcW w:w="2770" w:type="dxa"/>
            <w:vAlign w:val="center"/>
          </w:tcPr>
          <w:p w:rsidR="00803B2A" w:rsidRPr="00DD0E38" w:rsidRDefault="00803B2A" w:rsidP="00CF4909">
            <w:pPr>
              <w:spacing w:before="40" w:after="40"/>
              <w:rPr>
                <w:sz w:val="20"/>
              </w:rPr>
            </w:pPr>
            <w:r w:rsidRPr="00DD0E38">
              <w:rPr>
                <w:sz w:val="20"/>
              </w:rPr>
              <w:t xml:space="preserve">The </w:t>
            </w:r>
            <w:smartTag w:uri="urn:schemas-microsoft-com:office:smarttags" w:element="place">
              <w:smartTag w:uri="urn:schemas-microsoft-com:office:smarttags" w:element="place">
                <w:r w:rsidRPr="00DD0E38">
                  <w:rPr>
                    <w:sz w:val="20"/>
                  </w:rPr>
                  <w:t>University</w:t>
                </w:r>
              </w:smartTag>
              <w:r w:rsidRPr="00DD0E38">
                <w:rPr>
                  <w:sz w:val="20"/>
                </w:rPr>
                <w:t xml:space="preserve"> of </w:t>
              </w:r>
              <w:smartTag w:uri="urn:schemas-microsoft-com:office:smarttags" w:element="place">
                <w:r w:rsidRPr="00DD0E38">
                  <w:rPr>
                    <w:sz w:val="20"/>
                  </w:rPr>
                  <w:t>Sydney</w:t>
                </w:r>
              </w:smartTag>
            </w:smartTag>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Meredith Edwards</w:t>
            </w:r>
          </w:p>
        </w:tc>
        <w:tc>
          <w:tcPr>
            <w:tcW w:w="1134" w:type="dxa"/>
            <w:vAlign w:val="center"/>
          </w:tcPr>
          <w:p w:rsidR="00803B2A" w:rsidRPr="00DD0E38" w:rsidRDefault="00803B2A" w:rsidP="00CF4909">
            <w:pPr>
              <w:spacing w:before="40" w:after="40"/>
              <w:rPr>
                <w:sz w:val="20"/>
              </w:rPr>
            </w:pPr>
            <w:r w:rsidRPr="00DD0E38">
              <w:rPr>
                <w:sz w:val="20"/>
              </w:rPr>
              <w:t>Emeritus Professor</w:t>
            </w:r>
          </w:p>
        </w:tc>
        <w:tc>
          <w:tcPr>
            <w:tcW w:w="3118" w:type="dxa"/>
            <w:vAlign w:val="center"/>
          </w:tcPr>
          <w:p w:rsidR="00803B2A" w:rsidRPr="00DD0E38" w:rsidRDefault="00803B2A" w:rsidP="00CF4909">
            <w:pPr>
              <w:spacing w:before="40" w:after="40"/>
              <w:rPr>
                <w:sz w:val="20"/>
              </w:rPr>
            </w:pPr>
            <w:r w:rsidRPr="00DD0E38">
              <w:rPr>
                <w:sz w:val="20"/>
              </w:rPr>
              <w:t>Former Director</w:t>
            </w:r>
          </w:p>
        </w:tc>
        <w:tc>
          <w:tcPr>
            <w:tcW w:w="2770" w:type="dxa"/>
            <w:vAlign w:val="center"/>
          </w:tcPr>
          <w:p w:rsidR="00803B2A" w:rsidRPr="00DD0E38" w:rsidRDefault="00803B2A" w:rsidP="00CF4909">
            <w:pPr>
              <w:spacing w:before="40" w:after="40"/>
              <w:rPr>
                <w:sz w:val="20"/>
              </w:rPr>
            </w:pPr>
            <w:r w:rsidRPr="00DD0E38">
              <w:rPr>
                <w:sz w:val="20"/>
              </w:rPr>
              <w:t>ANZSOG Institute for Governance</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Jim McMorrow</w:t>
            </w:r>
          </w:p>
        </w:tc>
        <w:tc>
          <w:tcPr>
            <w:tcW w:w="1134" w:type="dxa"/>
            <w:vAlign w:val="center"/>
          </w:tcPr>
          <w:p w:rsidR="00803B2A" w:rsidRPr="00DD0E38" w:rsidRDefault="00803B2A" w:rsidP="00CF4909">
            <w:pPr>
              <w:spacing w:before="40" w:after="40"/>
              <w:rPr>
                <w:sz w:val="20"/>
              </w:rPr>
            </w:pPr>
            <w:r w:rsidRPr="00DD0E38">
              <w:rPr>
                <w:sz w:val="20"/>
              </w:rPr>
              <w:t>Associate Professor</w:t>
            </w:r>
          </w:p>
        </w:tc>
        <w:tc>
          <w:tcPr>
            <w:tcW w:w="3118" w:type="dxa"/>
            <w:vAlign w:val="center"/>
          </w:tcPr>
          <w:p w:rsidR="00803B2A" w:rsidRPr="00DD0E38" w:rsidRDefault="00803B2A" w:rsidP="00CF4909">
            <w:pPr>
              <w:spacing w:before="40" w:after="40"/>
              <w:rPr>
                <w:sz w:val="20"/>
              </w:rPr>
            </w:pPr>
            <w:r w:rsidRPr="00DD0E38">
              <w:rPr>
                <w:sz w:val="20"/>
              </w:rPr>
              <w:t>Faculty of Education and Social Work</w:t>
            </w:r>
          </w:p>
        </w:tc>
        <w:tc>
          <w:tcPr>
            <w:tcW w:w="2770" w:type="dxa"/>
            <w:vAlign w:val="center"/>
          </w:tcPr>
          <w:p w:rsidR="00803B2A" w:rsidRPr="00DD0E38" w:rsidRDefault="00803B2A" w:rsidP="00CF4909">
            <w:pPr>
              <w:spacing w:before="40" w:after="40"/>
              <w:rPr>
                <w:i/>
                <w:sz w:val="20"/>
              </w:rPr>
            </w:pPr>
            <w:smartTag w:uri="urn:schemas-microsoft-com:office:smarttags" w:element="place">
              <w:smartTag w:uri="urn:schemas-microsoft-com:office:smarttags" w:element="place">
                <w:r w:rsidRPr="00DD0E38">
                  <w:rPr>
                    <w:sz w:val="20"/>
                  </w:rPr>
                  <w:t>University</w:t>
                </w:r>
              </w:smartTag>
              <w:r w:rsidRPr="00DD0E38">
                <w:rPr>
                  <w:sz w:val="20"/>
                </w:rPr>
                <w:t xml:space="preserve"> of </w:t>
              </w:r>
              <w:smartTag w:uri="urn:schemas-microsoft-com:office:smarttags" w:element="place">
                <w:r w:rsidRPr="00DD0E38">
                  <w:rPr>
                    <w:sz w:val="20"/>
                  </w:rPr>
                  <w:t>Sydney</w:t>
                </w:r>
              </w:smartTag>
            </w:smartTag>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Geoff Riordan</w:t>
            </w:r>
          </w:p>
        </w:tc>
        <w:tc>
          <w:tcPr>
            <w:tcW w:w="1134" w:type="dxa"/>
            <w:vAlign w:val="center"/>
          </w:tcPr>
          <w:p w:rsidR="00803B2A" w:rsidRPr="00DD0E38" w:rsidRDefault="00803B2A" w:rsidP="00CF4909">
            <w:pPr>
              <w:spacing w:before="40" w:after="40"/>
              <w:rPr>
                <w:sz w:val="20"/>
              </w:rPr>
            </w:pPr>
            <w:r w:rsidRPr="00DD0E38">
              <w:rPr>
                <w:sz w:val="20"/>
              </w:rPr>
              <w:t>Associate Professor</w:t>
            </w:r>
          </w:p>
        </w:tc>
        <w:tc>
          <w:tcPr>
            <w:tcW w:w="3118" w:type="dxa"/>
            <w:vAlign w:val="center"/>
          </w:tcPr>
          <w:p w:rsidR="00803B2A" w:rsidRPr="00DD0E38" w:rsidRDefault="00803B2A" w:rsidP="00CF4909">
            <w:pPr>
              <w:spacing w:before="40" w:after="40"/>
              <w:rPr>
                <w:sz w:val="20"/>
              </w:rPr>
            </w:pPr>
            <w:r w:rsidRPr="00DD0E38">
              <w:rPr>
                <w:sz w:val="20"/>
              </w:rPr>
              <w:t>Associate Dean Academic Programs, Faculty of Arts and Social Sciences</w:t>
            </w:r>
          </w:p>
        </w:tc>
        <w:tc>
          <w:tcPr>
            <w:tcW w:w="2770" w:type="dxa"/>
            <w:vAlign w:val="center"/>
          </w:tcPr>
          <w:p w:rsidR="00803B2A" w:rsidRPr="00DD0E38" w:rsidRDefault="00803B2A" w:rsidP="00CF4909">
            <w:pPr>
              <w:spacing w:before="40" w:after="40"/>
              <w:rPr>
                <w:sz w:val="20"/>
              </w:rPr>
            </w:pPr>
            <w:r w:rsidRPr="00DD0E38">
              <w:rPr>
                <w:sz w:val="20"/>
              </w:rPr>
              <w:t xml:space="preserve">University of Technology, </w:t>
            </w:r>
            <w:smartTag w:uri="urn:schemas-microsoft-com:office:smarttags" w:element="place">
              <w:r w:rsidRPr="00DD0E38">
                <w:rPr>
                  <w:sz w:val="20"/>
                </w:rPr>
                <w:t>Sydney</w:t>
              </w:r>
            </w:smartTag>
          </w:p>
        </w:tc>
      </w:tr>
      <w:tr w:rsidR="00803B2A" w:rsidRPr="00DD0E38" w:rsidTr="0080790D">
        <w:trPr>
          <w:trHeight w:val="403"/>
          <w:jc w:val="center"/>
        </w:trPr>
        <w:tc>
          <w:tcPr>
            <w:tcW w:w="9409" w:type="dxa"/>
            <w:gridSpan w:val="4"/>
            <w:shd w:val="clear" w:color="auto" w:fill="F2F2F2"/>
            <w:vAlign w:val="center"/>
          </w:tcPr>
          <w:p w:rsidR="00803B2A" w:rsidRPr="00DD0E38" w:rsidRDefault="00803B2A" w:rsidP="00CF4909">
            <w:pPr>
              <w:spacing w:before="40" w:after="40"/>
              <w:rPr>
                <w:b/>
                <w:sz w:val="20"/>
              </w:rPr>
            </w:pPr>
            <w:r w:rsidRPr="00DD0E38">
              <w:rPr>
                <w:b/>
                <w:sz w:val="20"/>
              </w:rPr>
              <w:t>Non-Government Education Sector Representatives</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Geoff Newcombe</w:t>
            </w:r>
          </w:p>
        </w:tc>
        <w:tc>
          <w:tcPr>
            <w:tcW w:w="1134" w:type="dxa"/>
            <w:vAlign w:val="center"/>
          </w:tcPr>
          <w:p w:rsidR="00803B2A" w:rsidRPr="00DD0E38" w:rsidRDefault="00803B2A" w:rsidP="00CF4909">
            <w:pPr>
              <w:spacing w:before="40" w:after="40"/>
              <w:rPr>
                <w:sz w:val="20"/>
              </w:rPr>
            </w:pPr>
            <w:r w:rsidRPr="00DD0E38">
              <w:rPr>
                <w:sz w:val="20"/>
              </w:rPr>
              <w:t>Dr</w:t>
            </w:r>
          </w:p>
        </w:tc>
        <w:tc>
          <w:tcPr>
            <w:tcW w:w="3118" w:type="dxa"/>
            <w:vAlign w:val="center"/>
          </w:tcPr>
          <w:p w:rsidR="00803B2A" w:rsidRPr="00DD0E38" w:rsidRDefault="00803B2A" w:rsidP="00CF4909">
            <w:pPr>
              <w:spacing w:before="40" w:after="40"/>
              <w:rPr>
                <w:sz w:val="20"/>
              </w:rPr>
            </w:pPr>
            <w:r w:rsidRPr="00DD0E38">
              <w:rPr>
                <w:sz w:val="20"/>
              </w:rPr>
              <w:t>Executive Director</w:t>
            </w:r>
          </w:p>
        </w:tc>
        <w:tc>
          <w:tcPr>
            <w:tcW w:w="2770" w:type="dxa"/>
            <w:vAlign w:val="center"/>
          </w:tcPr>
          <w:p w:rsidR="00803B2A" w:rsidRPr="00DD0E38" w:rsidRDefault="00803B2A" w:rsidP="00CF4909">
            <w:pPr>
              <w:spacing w:before="40" w:after="40"/>
              <w:rPr>
                <w:sz w:val="20"/>
              </w:rPr>
            </w:pPr>
            <w:r w:rsidRPr="00DD0E38">
              <w:rPr>
                <w:sz w:val="20"/>
              </w:rPr>
              <w:t>Association of Independent Schools NSW</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Seamus O’Grady</w:t>
            </w:r>
          </w:p>
        </w:tc>
        <w:tc>
          <w:tcPr>
            <w:tcW w:w="1134" w:type="dxa"/>
            <w:vAlign w:val="center"/>
          </w:tcPr>
          <w:p w:rsidR="00803B2A" w:rsidRPr="00DD0E38" w:rsidRDefault="00803B2A" w:rsidP="00CF4909">
            <w:pPr>
              <w:spacing w:before="40" w:after="40"/>
              <w:rPr>
                <w:sz w:val="20"/>
              </w:rPr>
            </w:pPr>
            <w:r w:rsidRPr="00DD0E38">
              <w:rPr>
                <w:sz w:val="20"/>
              </w:rPr>
              <w:t>Mr</w:t>
            </w:r>
          </w:p>
        </w:tc>
        <w:tc>
          <w:tcPr>
            <w:tcW w:w="3118" w:type="dxa"/>
            <w:vAlign w:val="center"/>
          </w:tcPr>
          <w:p w:rsidR="00803B2A" w:rsidRPr="00DD0E38" w:rsidRDefault="00803B2A" w:rsidP="00CF4909">
            <w:pPr>
              <w:spacing w:before="40" w:after="40"/>
              <w:rPr>
                <w:sz w:val="20"/>
              </w:rPr>
            </w:pPr>
            <w:r w:rsidRPr="00DD0E38">
              <w:rPr>
                <w:sz w:val="20"/>
              </w:rPr>
              <w:t>Director of Curriculum</w:t>
            </w:r>
          </w:p>
        </w:tc>
        <w:tc>
          <w:tcPr>
            <w:tcW w:w="2770" w:type="dxa"/>
            <w:vAlign w:val="center"/>
          </w:tcPr>
          <w:p w:rsidR="00803B2A" w:rsidRPr="00DD0E38" w:rsidRDefault="00803B2A" w:rsidP="00CF4909">
            <w:pPr>
              <w:spacing w:before="40" w:after="40"/>
              <w:rPr>
                <w:sz w:val="20"/>
              </w:rPr>
            </w:pPr>
            <w:r w:rsidRPr="00DD0E38">
              <w:rPr>
                <w:sz w:val="20"/>
              </w:rPr>
              <w:t xml:space="preserve">Catholic Education Office, </w:t>
            </w:r>
            <w:smartTag w:uri="urn:schemas-microsoft-com:office:smarttags" w:element="place">
              <w:r w:rsidRPr="00DD0E38">
                <w:rPr>
                  <w:sz w:val="20"/>
                </w:rPr>
                <w:t>Sydney</w:t>
              </w:r>
            </w:smartTag>
          </w:p>
        </w:tc>
      </w:tr>
      <w:tr w:rsidR="00803B2A" w:rsidRPr="00DD0E38" w:rsidTr="0080790D">
        <w:trPr>
          <w:trHeight w:val="403"/>
          <w:jc w:val="center"/>
        </w:trPr>
        <w:tc>
          <w:tcPr>
            <w:tcW w:w="9409" w:type="dxa"/>
            <w:gridSpan w:val="4"/>
            <w:shd w:val="clear" w:color="auto" w:fill="F2F2F2"/>
            <w:vAlign w:val="center"/>
          </w:tcPr>
          <w:p w:rsidR="00803B2A" w:rsidRPr="00DD0E38" w:rsidRDefault="00803B2A" w:rsidP="00CF4909">
            <w:pPr>
              <w:spacing w:before="40" w:after="40"/>
              <w:rPr>
                <w:b/>
                <w:sz w:val="20"/>
              </w:rPr>
            </w:pPr>
            <w:r w:rsidRPr="00DD0E38">
              <w:rPr>
                <w:b/>
                <w:sz w:val="20"/>
              </w:rPr>
              <w:t>NSW Government Representatives</w:t>
            </w:r>
          </w:p>
        </w:tc>
      </w:tr>
      <w:tr w:rsidR="00803B2A" w:rsidRPr="00DD0E38" w:rsidTr="0080790D">
        <w:trPr>
          <w:trHeight w:val="454"/>
          <w:jc w:val="center"/>
        </w:trPr>
        <w:tc>
          <w:tcPr>
            <w:tcW w:w="2387" w:type="dxa"/>
            <w:vAlign w:val="center"/>
          </w:tcPr>
          <w:p w:rsidR="00803B2A" w:rsidRPr="00DD0E38" w:rsidRDefault="00803B2A" w:rsidP="0080790D">
            <w:pPr>
              <w:spacing w:before="40" w:after="40"/>
              <w:rPr>
                <w:sz w:val="20"/>
              </w:rPr>
            </w:pPr>
            <w:r w:rsidRPr="00DD0E38">
              <w:rPr>
                <w:sz w:val="20"/>
              </w:rPr>
              <w:t>Tom Alegounarias</w:t>
            </w:r>
          </w:p>
        </w:tc>
        <w:tc>
          <w:tcPr>
            <w:tcW w:w="1134" w:type="dxa"/>
            <w:vAlign w:val="center"/>
          </w:tcPr>
          <w:p w:rsidR="00803B2A" w:rsidRPr="00DD0E38" w:rsidRDefault="00803B2A" w:rsidP="0080790D">
            <w:pPr>
              <w:spacing w:before="40" w:after="40"/>
              <w:rPr>
                <w:sz w:val="20"/>
              </w:rPr>
            </w:pPr>
            <w:r w:rsidRPr="00DD0E38">
              <w:rPr>
                <w:sz w:val="20"/>
              </w:rPr>
              <w:t>Mr</w:t>
            </w:r>
          </w:p>
        </w:tc>
        <w:tc>
          <w:tcPr>
            <w:tcW w:w="3118" w:type="dxa"/>
            <w:vAlign w:val="center"/>
          </w:tcPr>
          <w:p w:rsidR="00803B2A" w:rsidRPr="00DD0E38" w:rsidRDefault="00803B2A" w:rsidP="0080790D">
            <w:pPr>
              <w:spacing w:before="40" w:after="40"/>
              <w:rPr>
                <w:sz w:val="20"/>
              </w:rPr>
            </w:pPr>
            <w:r w:rsidRPr="00DD0E38">
              <w:rPr>
                <w:sz w:val="20"/>
              </w:rPr>
              <w:t>President</w:t>
            </w:r>
          </w:p>
        </w:tc>
        <w:tc>
          <w:tcPr>
            <w:tcW w:w="2770" w:type="dxa"/>
            <w:vAlign w:val="center"/>
          </w:tcPr>
          <w:p w:rsidR="00803B2A" w:rsidRPr="00DD0E38" w:rsidRDefault="00803B2A" w:rsidP="0080790D">
            <w:pPr>
              <w:spacing w:before="40" w:after="40"/>
              <w:rPr>
                <w:sz w:val="20"/>
              </w:rPr>
            </w:pPr>
            <w:r w:rsidRPr="00DD0E38">
              <w:rPr>
                <w:sz w:val="20"/>
              </w:rPr>
              <w:t>NSW Board of Studies</w:t>
            </w:r>
          </w:p>
        </w:tc>
      </w:tr>
      <w:tr w:rsidR="00803B2A" w:rsidRPr="00DD0E38" w:rsidTr="0080790D">
        <w:trPr>
          <w:trHeight w:val="454"/>
          <w:jc w:val="center"/>
        </w:trPr>
        <w:tc>
          <w:tcPr>
            <w:tcW w:w="2387" w:type="dxa"/>
            <w:vAlign w:val="center"/>
          </w:tcPr>
          <w:p w:rsidR="00803B2A" w:rsidRPr="00DD0E38" w:rsidRDefault="00803B2A" w:rsidP="0080790D">
            <w:pPr>
              <w:spacing w:before="40" w:after="40"/>
              <w:rPr>
                <w:sz w:val="20"/>
              </w:rPr>
            </w:pPr>
            <w:r w:rsidRPr="00DD0E38">
              <w:rPr>
                <w:sz w:val="20"/>
              </w:rPr>
              <w:t>Trevor Fletcher</w:t>
            </w:r>
          </w:p>
        </w:tc>
        <w:tc>
          <w:tcPr>
            <w:tcW w:w="1134" w:type="dxa"/>
            <w:vAlign w:val="center"/>
          </w:tcPr>
          <w:p w:rsidR="00803B2A" w:rsidRPr="00DD0E38" w:rsidRDefault="00803B2A" w:rsidP="0080790D">
            <w:pPr>
              <w:spacing w:before="40" w:after="40"/>
              <w:rPr>
                <w:sz w:val="20"/>
              </w:rPr>
            </w:pPr>
            <w:r w:rsidRPr="00DD0E38">
              <w:rPr>
                <w:sz w:val="20"/>
              </w:rPr>
              <w:t>Mr</w:t>
            </w:r>
          </w:p>
        </w:tc>
        <w:tc>
          <w:tcPr>
            <w:tcW w:w="3118" w:type="dxa"/>
            <w:vAlign w:val="center"/>
          </w:tcPr>
          <w:p w:rsidR="00803B2A" w:rsidRPr="00DD0E38" w:rsidRDefault="00803B2A" w:rsidP="0080790D">
            <w:pPr>
              <w:spacing w:before="40" w:after="40"/>
              <w:rPr>
                <w:sz w:val="20"/>
              </w:rPr>
            </w:pPr>
            <w:r w:rsidRPr="00DD0E38">
              <w:rPr>
                <w:sz w:val="20"/>
              </w:rPr>
              <w:t>Deputy Director-General, Schools</w:t>
            </w:r>
          </w:p>
        </w:tc>
        <w:tc>
          <w:tcPr>
            <w:tcW w:w="2770" w:type="dxa"/>
            <w:vAlign w:val="center"/>
          </w:tcPr>
          <w:p w:rsidR="00803B2A" w:rsidRPr="00DD0E38" w:rsidRDefault="00803B2A" w:rsidP="0080790D">
            <w:pPr>
              <w:spacing w:before="40" w:after="40"/>
              <w:rPr>
                <w:sz w:val="20"/>
              </w:rPr>
            </w:pPr>
            <w:r w:rsidRPr="00DD0E38">
              <w:rPr>
                <w:sz w:val="20"/>
              </w:rPr>
              <w:t>NSW Department of Education and Training</w:t>
            </w:r>
          </w:p>
        </w:tc>
      </w:tr>
      <w:tr w:rsidR="00803B2A" w:rsidRPr="00DD0E38" w:rsidTr="0080790D">
        <w:trPr>
          <w:trHeight w:val="454"/>
          <w:jc w:val="center"/>
        </w:trPr>
        <w:tc>
          <w:tcPr>
            <w:tcW w:w="2387" w:type="dxa"/>
            <w:vAlign w:val="center"/>
          </w:tcPr>
          <w:p w:rsidR="00803B2A" w:rsidRPr="00DD0E38" w:rsidRDefault="00803B2A" w:rsidP="0080790D">
            <w:pPr>
              <w:spacing w:before="40" w:after="40"/>
              <w:rPr>
                <w:sz w:val="20"/>
              </w:rPr>
            </w:pPr>
            <w:r w:rsidRPr="00DD0E38">
              <w:rPr>
                <w:sz w:val="20"/>
              </w:rPr>
              <w:t>Patrick Lee</w:t>
            </w:r>
          </w:p>
        </w:tc>
        <w:tc>
          <w:tcPr>
            <w:tcW w:w="1134" w:type="dxa"/>
            <w:vAlign w:val="center"/>
          </w:tcPr>
          <w:p w:rsidR="00803B2A" w:rsidRPr="00DD0E38" w:rsidRDefault="00803B2A" w:rsidP="0080790D">
            <w:pPr>
              <w:spacing w:before="40" w:after="40"/>
              <w:rPr>
                <w:sz w:val="20"/>
              </w:rPr>
            </w:pPr>
            <w:r w:rsidRPr="00DD0E38">
              <w:rPr>
                <w:sz w:val="20"/>
              </w:rPr>
              <w:t>Mr</w:t>
            </w:r>
          </w:p>
        </w:tc>
        <w:tc>
          <w:tcPr>
            <w:tcW w:w="3118" w:type="dxa"/>
            <w:vAlign w:val="center"/>
          </w:tcPr>
          <w:p w:rsidR="00803B2A" w:rsidRPr="00DD0E38" w:rsidRDefault="00803B2A" w:rsidP="0080790D">
            <w:pPr>
              <w:spacing w:before="40" w:after="40"/>
              <w:rPr>
                <w:sz w:val="20"/>
              </w:rPr>
            </w:pPr>
            <w:r w:rsidRPr="00DD0E38">
              <w:rPr>
                <w:sz w:val="20"/>
              </w:rPr>
              <w:t>Chief Executive Officer</w:t>
            </w:r>
          </w:p>
        </w:tc>
        <w:tc>
          <w:tcPr>
            <w:tcW w:w="2770" w:type="dxa"/>
            <w:vAlign w:val="center"/>
          </w:tcPr>
          <w:p w:rsidR="00803B2A" w:rsidRPr="00DD0E38" w:rsidRDefault="00803B2A" w:rsidP="0080790D">
            <w:pPr>
              <w:spacing w:before="40" w:after="40"/>
              <w:rPr>
                <w:sz w:val="20"/>
              </w:rPr>
            </w:pPr>
            <w:r w:rsidRPr="00DD0E38">
              <w:rPr>
                <w:sz w:val="20"/>
              </w:rPr>
              <w:t>NSW Institute of Teachers</w:t>
            </w:r>
          </w:p>
        </w:tc>
      </w:tr>
      <w:tr w:rsidR="00803B2A" w:rsidRPr="00DD0E38" w:rsidTr="0080790D">
        <w:trPr>
          <w:trHeight w:val="454"/>
          <w:jc w:val="center"/>
        </w:trPr>
        <w:tc>
          <w:tcPr>
            <w:tcW w:w="2387" w:type="dxa"/>
            <w:vAlign w:val="center"/>
          </w:tcPr>
          <w:p w:rsidR="00803B2A" w:rsidRPr="00DD0E38" w:rsidRDefault="00803B2A" w:rsidP="0080790D">
            <w:pPr>
              <w:spacing w:before="40" w:after="40"/>
              <w:rPr>
                <w:sz w:val="20"/>
              </w:rPr>
            </w:pPr>
            <w:r w:rsidRPr="00DD0E38">
              <w:rPr>
                <w:sz w:val="20"/>
              </w:rPr>
              <w:t>Leslie Loble</w:t>
            </w:r>
          </w:p>
        </w:tc>
        <w:tc>
          <w:tcPr>
            <w:tcW w:w="1134" w:type="dxa"/>
            <w:vAlign w:val="center"/>
          </w:tcPr>
          <w:p w:rsidR="00803B2A" w:rsidRPr="00DD0E38" w:rsidRDefault="00803B2A" w:rsidP="0080790D">
            <w:pPr>
              <w:spacing w:before="40" w:after="40"/>
              <w:rPr>
                <w:sz w:val="20"/>
              </w:rPr>
            </w:pPr>
            <w:r w:rsidRPr="00DD0E38">
              <w:rPr>
                <w:sz w:val="20"/>
              </w:rPr>
              <w:t>Ms</w:t>
            </w:r>
          </w:p>
        </w:tc>
        <w:tc>
          <w:tcPr>
            <w:tcW w:w="3118" w:type="dxa"/>
            <w:vAlign w:val="center"/>
          </w:tcPr>
          <w:p w:rsidR="00803B2A" w:rsidRPr="00DD0E38" w:rsidRDefault="00803B2A" w:rsidP="0080790D">
            <w:pPr>
              <w:spacing w:before="40" w:after="40"/>
              <w:rPr>
                <w:sz w:val="20"/>
              </w:rPr>
            </w:pPr>
            <w:r w:rsidRPr="00DD0E38">
              <w:rPr>
                <w:sz w:val="20"/>
              </w:rPr>
              <w:t>Deputy Director-General, Strategic Planning &amp; Regulation</w:t>
            </w:r>
          </w:p>
        </w:tc>
        <w:tc>
          <w:tcPr>
            <w:tcW w:w="2770" w:type="dxa"/>
            <w:vAlign w:val="center"/>
          </w:tcPr>
          <w:p w:rsidR="00803B2A" w:rsidRPr="00DD0E38" w:rsidRDefault="00803B2A" w:rsidP="0080790D">
            <w:pPr>
              <w:spacing w:before="40" w:after="40"/>
              <w:rPr>
                <w:sz w:val="20"/>
              </w:rPr>
            </w:pPr>
            <w:r w:rsidRPr="00DD0E38">
              <w:rPr>
                <w:sz w:val="20"/>
              </w:rPr>
              <w:t>NSW Department of Education and Training</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Caralee McLiesh</w:t>
            </w:r>
          </w:p>
        </w:tc>
        <w:tc>
          <w:tcPr>
            <w:tcW w:w="1134" w:type="dxa"/>
            <w:vAlign w:val="center"/>
          </w:tcPr>
          <w:p w:rsidR="00803B2A" w:rsidRPr="00DD0E38" w:rsidRDefault="00803B2A" w:rsidP="00CF4909">
            <w:pPr>
              <w:spacing w:before="40" w:after="40"/>
              <w:rPr>
                <w:sz w:val="20"/>
              </w:rPr>
            </w:pPr>
            <w:r w:rsidRPr="00DD0E38">
              <w:rPr>
                <w:sz w:val="20"/>
              </w:rPr>
              <w:t>Dr</w:t>
            </w:r>
          </w:p>
        </w:tc>
        <w:tc>
          <w:tcPr>
            <w:tcW w:w="3118" w:type="dxa"/>
            <w:vAlign w:val="center"/>
          </w:tcPr>
          <w:p w:rsidR="00803B2A" w:rsidRPr="00DD0E38" w:rsidRDefault="00803B2A" w:rsidP="00CF4909">
            <w:pPr>
              <w:spacing w:before="40" w:after="40"/>
              <w:rPr>
                <w:sz w:val="20"/>
              </w:rPr>
            </w:pPr>
            <w:r w:rsidRPr="00DD0E38">
              <w:rPr>
                <w:sz w:val="20"/>
              </w:rPr>
              <w:t>Deputy Secretary, Human and Social Services</w:t>
            </w:r>
          </w:p>
        </w:tc>
        <w:tc>
          <w:tcPr>
            <w:tcW w:w="2770" w:type="dxa"/>
            <w:vAlign w:val="center"/>
          </w:tcPr>
          <w:p w:rsidR="00803B2A" w:rsidRPr="00DD0E38" w:rsidRDefault="00803B2A" w:rsidP="00CF4909">
            <w:pPr>
              <w:spacing w:before="40" w:after="40"/>
              <w:rPr>
                <w:sz w:val="20"/>
              </w:rPr>
            </w:pPr>
            <w:r w:rsidRPr="00DD0E38">
              <w:rPr>
                <w:sz w:val="20"/>
              </w:rPr>
              <w:t>NSW Treasury</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Mary O’Kane</w:t>
            </w:r>
          </w:p>
        </w:tc>
        <w:tc>
          <w:tcPr>
            <w:tcW w:w="1134" w:type="dxa"/>
            <w:vAlign w:val="center"/>
          </w:tcPr>
          <w:p w:rsidR="00803B2A" w:rsidRPr="00DD0E38" w:rsidRDefault="00803B2A" w:rsidP="00CF4909">
            <w:pPr>
              <w:spacing w:before="40" w:after="40"/>
              <w:rPr>
                <w:sz w:val="20"/>
              </w:rPr>
            </w:pPr>
            <w:r w:rsidRPr="00DD0E38">
              <w:rPr>
                <w:sz w:val="20"/>
              </w:rPr>
              <w:t>Professor</w:t>
            </w:r>
          </w:p>
        </w:tc>
        <w:tc>
          <w:tcPr>
            <w:tcW w:w="3118" w:type="dxa"/>
            <w:vAlign w:val="center"/>
          </w:tcPr>
          <w:p w:rsidR="00803B2A" w:rsidRPr="00DD0E38" w:rsidRDefault="00803B2A" w:rsidP="00CF4909">
            <w:pPr>
              <w:spacing w:before="40" w:after="40"/>
              <w:rPr>
                <w:sz w:val="20"/>
              </w:rPr>
            </w:pPr>
            <w:r w:rsidRPr="00DD0E38">
              <w:rPr>
                <w:sz w:val="20"/>
              </w:rPr>
              <w:t>NSW Chief Scientist and Scientific Engineer</w:t>
            </w:r>
          </w:p>
        </w:tc>
        <w:tc>
          <w:tcPr>
            <w:tcW w:w="2770" w:type="dxa"/>
            <w:vAlign w:val="center"/>
          </w:tcPr>
          <w:p w:rsidR="00803B2A" w:rsidRPr="00DD0E38" w:rsidRDefault="00803B2A" w:rsidP="00CF4909">
            <w:pPr>
              <w:spacing w:before="40" w:after="40"/>
              <w:rPr>
                <w:sz w:val="20"/>
              </w:rPr>
            </w:pPr>
            <w:r w:rsidRPr="00DD0E38">
              <w:rPr>
                <w:sz w:val="20"/>
              </w:rPr>
              <w:t>NSW Office of Science and Medical Research, Industry &amp; Investment NSW</w:t>
            </w:r>
          </w:p>
        </w:tc>
      </w:tr>
      <w:tr w:rsidR="00803B2A" w:rsidRPr="00DD0E38" w:rsidTr="0080790D">
        <w:trPr>
          <w:trHeight w:val="403"/>
          <w:jc w:val="center"/>
        </w:trPr>
        <w:tc>
          <w:tcPr>
            <w:tcW w:w="2387" w:type="dxa"/>
            <w:vAlign w:val="center"/>
          </w:tcPr>
          <w:p w:rsidR="00803B2A" w:rsidRPr="00DD0E38" w:rsidRDefault="00803B2A" w:rsidP="00CF4909">
            <w:pPr>
              <w:spacing w:before="40" w:after="40"/>
              <w:rPr>
                <w:sz w:val="20"/>
              </w:rPr>
            </w:pPr>
            <w:r w:rsidRPr="00DD0E38">
              <w:rPr>
                <w:sz w:val="20"/>
              </w:rPr>
              <w:t>Peter Riordan</w:t>
            </w:r>
          </w:p>
        </w:tc>
        <w:tc>
          <w:tcPr>
            <w:tcW w:w="1134" w:type="dxa"/>
            <w:vAlign w:val="center"/>
          </w:tcPr>
          <w:p w:rsidR="00803B2A" w:rsidRPr="00DD0E38" w:rsidRDefault="00803B2A" w:rsidP="00CF4909">
            <w:pPr>
              <w:spacing w:before="40" w:after="40"/>
              <w:rPr>
                <w:sz w:val="20"/>
              </w:rPr>
            </w:pPr>
            <w:r w:rsidRPr="00DD0E38">
              <w:rPr>
                <w:sz w:val="20"/>
              </w:rPr>
              <w:t>Mr</w:t>
            </w:r>
          </w:p>
        </w:tc>
        <w:tc>
          <w:tcPr>
            <w:tcW w:w="3118" w:type="dxa"/>
            <w:vAlign w:val="center"/>
          </w:tcPr>
          <w:p w:rsidR="00803B2A" w:rsidRPr="00DD0E38" w:rsidRDefault="00803B2A" w:rsidP="00CF4909">
            <w:pPr>
              <w:spacing w:before="40" w:after="40"/>
              <w:rPr>
                <w:sz w:val="20"/>
              </w:rPr>
            </w:pPr>
            <w:r w:rsidRPr="00DD0E38">
              <w:rPr>
                <w:sz w:val="20"/>
              </w:rPr>
              <w:t>Deputy Director-General, Workforce Management and Systems Improvement</w:t>
            </w:r>
          </w:p>
        </w:tc>
        <w:tc>
          <w:tcPr>
            <w:tcW w:w="2770" w:type="dxa"/>
            <w:vAlign w:val="center"/>
          </w:tcPr>
          <w:p w:rsidR="00803B2A" w:rsidRPr="00DD0E38" w:rsidRDefault="00803B2A" w:rsidP="00CF4909">
            <w:pPr>
              <w:spacing w:before="40" w:after="40"/>
              <w:rPr>
                <w:i/>
                <w:sz w:val="20"/>
              </w:rPr>
            </w:pPr>
            <w:r w:rsidRPr="00DD0E38">
              <w:rPr>
                <w:sz w:val="20"/>
              </w:rPr>
              <w:t>NSW Department of Education and Training</w:t>
            </w:r>
          </w:p>
        </w:tc>
      </w:tr>
      <w:tr w:rsidR="00803B2A" w:rsidRPr="00DD0E38" w:rsidTr="0080790D">
        <w:trPr>
          <w:trHeight w:val="403"/>
          <w:jc w:val="center"/>
        </w:trPr>
        <w:tc>
          <w:tcPr>
            <w:tcW w:w="9409" w:type="dxa"/>
            <w:gridSpan w:val="4"/>
            <w:shd w:val="clear" w:color="auto" w:fill="F2F2F2"/>
            <w:vAlign w:val="center"/>
          </w:tcPr>
          <w:p w:rsidR="00803B2A" w:rsidRPr="00DD0E38" w:rsidRDefault="00803B2A" w:rsidP="00CF4909">
            <w:pPr>
              <w:spacing w:before="40" w:after="40"/>
              <w:rPr>
                <w:b/>
                <w:sz w:val="20"/>
              </w:rPr>
            </w:pPr>
            <w:r w:rsidRPr="00DD0E38">
              <w:rPr>
                <w:b/>
                <w:sz w:val="20"/>
              </w:rPr>
              <w:t>Secretariat</w:t>
            </w:r>
          </w:p>
        </w:tc>
      </w:tr>
      <w:tr w:rsidR="00803B2A" w:rsidRPr="00DD0E38" w:rsidTr="0080790D">
        <w:trPr>
          <w:trHeight w:val="403"/>
          <w:jc w:val="center"/>
        </w:trPr>
        <w:tc>
          <w:tcPr>
            <w:tcW w:w="9409" w:type="dxa"/>
            <w:gridSpan w:val="4"/>
            <w:vAlign w:val="center"/>
          </w:tcPr>
          <w:p w:rsidR="00803B2A" w:rsidRPr="00DD0E38" w:rsidRDefault="00803B2A" w:rsidP="00CF4909">
            <w:pPr>
              <w:spacing w:before="40" w:after="40"/>
              <w:rPr>
                <w:sz w:val="20"/>
              </w:rPr>
            </w:pPr>
            <w:r w:rsidRPr="00DD0E38">
              <w:rPr>
                <w:sz w:val="20"/>
              </w:rPr>
              <w:t>New South Wales Department of Education and Training (Planning &amp; Innovation Directorate)</w:t>
            </w:r>
          </w:p>
        </w:tc>
      </w:tr>
    </w:tbl>
    <w:p w:rsidR="00803B2A" w:rsidRDefault="00803B2A" w:rsidP="00CF4909"/>
    <w:p w:rsidR="00803B2A" w:rsidRDefault="00803B2A" w:rsidP="00906891">
      <w:r>
        <w:t>The Committee may, on occasion, establish a working group to oversee specific aspects of the evaluation strategy. Individual members may also contribute to the Committee’s discussions out of session via a secure online discussion board.</w:t>
      </w:r>
      <w:r>
        <w:br w:type="page"/>
      </w:r>
    </w:p>
    <w:p w:rsidR="00803B2A" w:rsidRPr="00CE4EC9" w:rsidRDefault="00803B2A" w:rsidP="00CF4909">
      <w:pPr>
        <w:pStyle w:val="Heading3"/>
      </w:pPr>
      <w:bookmarkStart w:id="83" w:name="_Toc257280327"/>
      <w:r w:rsidRPr="0081083E">
        <w:t xml:space="preserve">Evaluation of first stage implementation in </w:t>
      </w:r>
      <w:r>
        <w:t>NSW</w:t>
      </w:r>
      <w:r w:rsidRPr="0081083E">
        <w:t xml:space="preserve"> schools</w:t>
      </w:r>
      <w:bookmarkEnd w:id="83"/>
    </w:p>
    <w:p w:rsidR="00803B2A" w:rsidRDefault="00803B2A" w:rsidP="00CF4909">
      <w:r>
        <w:t>At its inaugural meeting, the</w:t>
      </w:r>
      <w:r w:rsidRPr="00DB2B3F">
        <w:t xml:space="preserve"> </w:t>
      </w:r>
      <w:r>
        <w:t xml:space="preserve">NSW </w:t>
      </w:r>
      <w:r w:rsidRPr="00DB2B3F">
        <w:t xml:space="preserve">National Partnerships Evaluation Committee </w:t>
      </w:r>
      <w:r>
        <w:t xml:space="preserve">commissioned a formative </w:t>
      </w:r>
      <w:r w:rsidRPr="00D00B6F">
        <w:t xml:space="preserve">evaluation of first stage </w:t>
      </w:r>
      <w:r>
        <w:t xml:space="preserve">of the Smarter Schools </w:t>
      </w:r>
      <w:r w:rsidRPr="00D00B6F">
        <w:t>National Partnership</w:t>
      </w:r>
      <w:r>
        <w:t>s’</w:t>
      </w:r>
      <w:r w:rsidRPr="00D00B6F">
        <w:t xml:space="preserve"> implementation in NSW schools</w:t>
      </w:r>
      <w:r>
        <w:t>.</w:t>
      </w:r>
    </w:p>
    <w:p w:rsidR="00803B2A" w:rsidRPr="002D058F" w:rsidRDefault="00803B2A" w:rsidP="00CF4909"/>
    <w:p w:rsidR="00803B2A" w:rsidRPr="005D6831" w:rsidRDefault="00803B2A" w:rsidP="00CF4909">
      <w:r w:rsidRPr="005D6831">
        <w:t xml:space="preserve">This evaluation is managed through a reference group chaired by the Executive Officer of the </w:t>
      </w:r>
      <w:r w:rsidRPr="00DB2B3F">
        <w:t xml:space="preserve">National Partnerships Evaluation Committee </w:t>
      </w:r>
      <w:r w:rsidRPr="005D6831">
        <w:t>secretariat.</w:t>
      </w:r>
    </w:p>
    <w:p w:rsidR="00803B2A" w:rsidRPr="005D6831" w:rsidRDefault="00803B2A" w:rsidP="00CF4909"/>
    <w:p w:rsidR="00803B2A" w:rsidRPr="009560E2" w:rsidRDefault="00803B2A" w:rsidP="00CF4909">
      <w:r w:rsidRPr="009560E2">
        <w:t>Purposes of this evaluation project</w:t>
      </w:r>
      <w:r>
        <w:t xml:space="preserve"> were:</w:t>
      </w:r>
    </w:p>
    <w:p w:rsidR="00803B2A" w:rsidRPr="005D6831" w:rsidRDefault="00803B2A" w:rsidP="00CF4909">
      <w:pPr>
        <w:pStyle w:val="ListParagraph"/>
        <w:numPr>
          <w:ilvl w:val="0"/>
          <w:numId w:val="22"/>
        </w:numPr>
      </w:pPr>
      <w:r>
        <w:t xml:space="preserve">to </w:t>
      </w:r>
      <w:r w:rsidRPr="005D6831">
        <w:t xml:space="preserve">provide formative information that will inform systemic support provided for later schools </w:t>
      </w:r>
      <w:r>
        <w:t xml:space="preserve">joining the Smarter Schools National Partnerships </w:t>
      </w:r>
      <w:r w:rsidRPr="005D6831">
        <w:t>across the full range of schools</w:t>
      </w:r>
    </w:p>
    <w:p w:rsidR="00803B2A" w:rsidRPr="005D6831" w:rsidRDefault="00803B2A" w:rsidP="00CF4909">
      <w:pPr>
        <w:pStyle w:val="ListParagraph"/>
        <w:numPr>
          <w:ilvl w:val="0"/>
          <w:numId w:val="22"/>
        </w:numPr>
      </w:pPr>
      <w:r>
        <w:t xml:space="preserve">to </w:t>
      </w:r>
      <w:r w:rsidRPr="005D6831">
        <w:t>provide system level information, including</w:t>
      </w:r>
      <w:r>
        <w:t>:</w:t>
      </w:r>
    </w:p>
    <w:p w:rsidR="00803B2A" w:rsidRPr="005D6831" w:rsidRDefault="00803B2A" w:rsidP="00407FBF">
      <w:pPr>
        <w:pStyle w:val="List2"/>
      </w:pPr>
      <w:r w:rsidRPr="005D6831">
        <w:t xml:space="preserve">initial baseline data on </w:t>
      </w:r>
      <w:r>
        <w:t>what</w:t>
      </w:r>
      <w:r w:rsidRPr="005D6831">
        <w:t xml:space="preserve"> stage schools are at in planning and implementatio</w:t>
      </w:r>
      <w:r>
        <w:t>n of their chosen initiative(s)</w:t>
      </w:r>
    </w:p>
    <w:p w:rsidR="00803B2A" w:rsidRPr="005D6831" w:rsidRDefault="00803B2A" w:rsidP="00407FBF">
      <w:pPr>
        <w:pStyle w:val="List2"/>
      </w:pPr>
      <w:r w:rsidRPr="005D6831">
        <w:t>early warning regarding potential challenges or lack of clarity related to schools’ National Partnership activities</w:t>
      </w:r>
    </w:p>
    <w:p w:rsidR="00803B2A" w:rsidRPr="005D6831" w:rsidRDefault="00803B2A" w:rsidP="00407FBF">
      <w:pPr>
        <w:pStyle w:val="List2"/>
      </w:pPr>
      <w:r w:rsidRPr="005D6831">
        <w:t>identification of any gaps in knowledge of</w:t>
      </w:r>
      <w:r>
        <w:t>,</w:t>
      </w:r>
      <w:r w:rsidRPr="005D6831">
        <w:t xml:space="preserve"> or access to</w:t>
      </w:r>
      <w:r>
        <w:t>,</w:t>
      </w:r>
      <w:r w:rsidRPr="005D6831">
        <w:t xml:space="preserve"> available resources</w:t>
      </w:r>
    </w:p>
    <w:p w:rsidR="00803B2A" w:rsidRPr="005D6831" w:rsidRDefault="00803B2A" w:rsidP="00CF4909">
      <w:pPr>
        <w:pStyle w:val="ListParagraph"/>
        <w:numPr>
          <w:ilvl w:val="0"/>
          <w:numId w:val="22"/>
        </w:numPr>
      </w:pPr>
      <w:r>
        <w:t>t</w:t>
      </w:r>
      <w:r w:rsidRPr="005D6831">
        <w:t xml:space="preserve">o supplement the collection of information for </w:t>
      </w:r>
      <w:r>
        <w:t>reporting</w:t>
      </w:r>
      <w:r w:rsidRPr="005D6831">
        <w:t xml:space="preserve"> to the Commonwealth on Nati</w:t>
      </w:r>
      <w:r>
        <w:t>onal Partnership implementation</w:t>
      </w:r>
    </w:p>
    <w:p w:rsidR="00803B2A" w:rsidRDefault="00803B2A" w:rsidP="00E51F40"/>
    <w:p w:rsidR="00803B2A" w:rsidRDefault="00803B2A" w:rsidP="00E51F40">
      <w:r>
        <w:t>The evaluation covered the implementation of the National Partnerships on Improving Teacher Quality, Low Socio-Economic Status School Communities, and Literacy and Numeracy in 2009 and early 2010. The evaluation methodology included:</w:t>
      </w:r>
    </w:p>
    <w:p w:rsidR="00803B2A" w:rsidRPr="00E51F40" w:rsidRDefault="00803B2A" w:rsidP="00E51F40">
      <w:pPr>
        <w:pStyle w:val="ListParagraph"/>
        <w:numPr>
          <w:ilvl w:val="0"/>
          <w:numId w:val="22"/>
        </w:numPr>
      </w:pPr>
      <w:r>
        <w:t>a</w:t>
      </w:r>
      <w:r w:rsidRPr="00E51F40">
        <w:t>n online survey of school principals of p</w:t>
      </w:r>
      <w:r>
        <w:t>articipating schools</w:t>
      </w:r>
    </w:p>
    <w:p w:rsidR="00803B2A" w:rsidRPr="00E51F40" w:rsidRDefault="00803B2A" w:rsidP="00E51F40">
      <w:pPr>
        <w:pStyle w:val="ListParagraph"/>
        <w:numPr>
          <w:ilvl w:val="0"/>
          <w:numId w:val="22"/>
        </w:numPr>
      </w:pPr>
      <w:r>
        <w:t>o</w:t>
      </w:r>
      <w:r w:rsidRPr="00E51F40">
        <w:t>ne-to-one interviews of school principals of selected non-government schools whe</w:t>
      </w:r>
      <w:r>
        <w:t>re a survey was not appropriate</w:t>
      </w:r>
    </w:p>
    <w:p w:rsidR="00803B2A" w:rsidRPr="00E51F40" w:rsidRDefault="00803B2A" w:rsidP="00E51F40">
      <w:pPr>
        <w:pStyle w:val="ListParagraph"/>
        <w:numPr>
          <w:ilvl w:val="0"/>
          <w:numId w:val="22"/>
        </w:numPr>
      </w:pPr>
      <w:r w:rsidRPr="00E51F40">
        <w:t xml:space="preserve">40 one-to-one interviews via telephone, video-conference and face-to-face </w:t>
      </w:r>
      <w:r>
        <w:t>methods</w:t>
      </w:r>
      <w:r w:rsidRPr="00E51F40">
        <w:t xml:space="preserve"> with a sample of school principals/teachers representative of the range of sectors, rural/regional and metropolitan</w:t>
      </w:r>
      <w:r>
        <w:t xml:space="preserve"> regions, National Partnership i</w:t>
      </w:r>
      <w:r w:rsidRPr="00E51F40">
        <w:t>nitiatives, and types of i</w:t>
      </w:r>
      <w:r>
        <w:t>nterventions being implemented</w:t>
      </w:r>
    </w:p>
    <w:p w:rsidR="00803B2A" w:rsidRPr="00E51F40" w:rsidRDefault="00803B2A" w:rsidP="00E51F40">
      <w:pPr>
        <w:pStyle w:val="ListParagraph"/>
        <w:numPr>
          <w:ilvl w:val="0"/>
          <w:numId w:val="22"/>
        </w:numPr>
      </w:pPr>
      <w:r>
        <w:t>v</w:t>
      </w:r>
      <w:r w:rsidRPr="00E51F40">
        <w:t xml:space="preserve">ideo-conferences and one-to-one interviews with </w:t>
      </w:r>
      <w:r>
        <w:t>selected sector support staff (C</w:t>
      </w:r>
      <w:r w:rsidRPr="00E51F40">
        <w:t>atholic, government, and independen</w:t>
      </w:r>
      <w:r>
        <w:t>t school sectors)</w:t>
      </w:r>
    </w:p>
    <w:p w:rsidR="00803B2A" w:rsidRPr="00E51F40" w:rsidRDefault="00803B2A" w:rsidP="00E51F40">
      <w:pPr>
        <w:pStyle w:val="ListParagraph"/>
        <w:numPr>
          <w:ilvl w:val="0"/>
          <w:numId w:val="22"/>
        </w:numPr>
      </w:pPr>
      <w:r>
        <w:t>a</w:t>
      </w:r>
      <w:r w:rsidRPr="00E51F40">
        <w:t>nalysis of school plan data</w:t>
      </w:r>
      <w:r>
        <w:t xml:space="preserve"> for DET Low SES National Partnership schools</w:t>
      </w:r>
    </w:p>
    <w:p w:rsidR="00803B2A" w:rsidRPr="002D058F" w:rsidRDefault="00803B2A" w:rsidP="00E51F40"/>
    <w:p w:rsidR="00803B2A" w:rsidRDefault="00803B2A" w:rsidP="00E51F40">
      <w:r>
        <w:t xml:space="preserve">The formative evaluation, being conducted by ARTD Consultants, </w:t>
      </w:r>
      <w:r w:rsidRPr="005D6831">
        <w:t>commenced in early 2010</w:t>
      </w:r>
      <w:r>
        <w:t xml:space="preserve">. Preliminary findings have been used to inform the preparation of this report. </w:t>
      </w:r>
    </w:p>
    <w:p w:rsidR="00803B2A" w:rsidRDefault="00803B2A" w:rsidP="00E51F40"/>
    <w:p w:rsidR="00803B2A" w:rsidRDefault="00803B2A" w:rsidP="00E51F40">
      <w:r>
        <w:t>The final report will be provided to the National Partnership Evaluation Committee in March 2010 and will be incorporated into NSW’s Smarter Schools National Partnership progress report (due to the Commonwealth in October 2010).</w:t>
      </w:r>
    </w:p>
    <w:p w:rsidR="00803B2A" w:rsidRDefault="00803B2A" w:rsidP="00E51F40"/>
    <w:p w:rsidR="00803B2A" w:rsidRPr="00E51F40" w:rsidRDefault="00803B2A" w:rsidP="00E51F40">
      <w:pPr>
        <w:pStyle w:val="Heading3"/>
      </w:pPr>
      <w:bookmarkStart w:id="84" w:name="_Toc257280328"/>
      <w:r w:rsidRPr="00E51F40">
        <w:t>Case studies</w:t>
      </w:r>
      <w:bookmarkEnd w:id="84"/>
    </w:p>
    <w:p w:rsidR="00803B2A" w:rsidRPr="000A38AC" w:rsidRDefault="00803B2A" w:rsidP="00E51F40">
      <w:pPr>
        <w:rPr>
          <w:i/>
        </w:rPr>
      </w:pPr>
      <w:r w:rsidRPr="000A38AC">
        <w:rPr>
          <w:i/>
        </w:rPr>
        <w:t xml:space="preserve">Case studies and good practice findings can be found in sections 2-4 of this report under ‘Good </w:t>
      </w:r>
      <w:r>
        <w:rPr>
          <w:i/>
        </w:rPr>
        <w:t>P</w:t>
      </w:r>
      <w:r w:rsidRPr="000A38AC">
        <w:rPr>
          <w:i/>
        </w:rPr>
        <w:t>ractice’.</w:t>
      </w:r>
    </w:p>
    <w:p w:rsidR="00803B2A" w:rsidRDefault="00803B2A" w:rsidP="00803B2A">
      <w:pPr>
        <w:spacing w:after="200" w:line="276" w:lineRule="auto"/>
        <w:rPr>
          <w:b/>
        </w:rPr>
      </w:pPr>
      <w:r>
        <w:br w:type="page"/>
      </w:r>
      <w:bookmarkStart w:id="85" w:name="_Toc257280329"/>
      <w:r w:rsidRPr="00803B2A">
        <w:rPr>
          <w:b/>
        </w:rPr>
        <w:t>Part B: Data</w:t>
      </w:r>
      <w:bookmarkEnd w:id="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5"/>
        <w:gridCol w:w="5375"/>
      </w:tblGrid>
      <w:tr w:rsidR="00803B2A" w:rsidRPr="00DD0E38" w:rsidTr="00DD0E38">
        <w:trPr>
          <w:trHeight w:val="354"/>
        </w:trPr>
        <w:tc>
          <w:tcPr>
            <w:tcW w:w="9370" w:type="dxa"/>
            <w:gridSpan w:val="2"/>
            <w:shd w:val="clear" w:color="auto" w:fill="CCFFFF"/>
            <w:tcMar>
              <w:left w:w="0" w:type="dxa"/>
              <w:right w:w="0" w:type="dxa"/>
            </w:tcMar>
            <w:vAlign w:val="center"/>
          </w:tcPr>
          <w:p w:rsidR="00803B2A" w:rsidRPr="00DD0E38" w:rsidRDefault="00803B2A" w:rsidP="00DD0E38">
            <w:pPr>
              <w:pStyle w:val="Heading3"/>
              <w:spacing w:after="0"/>
              <w:jc w:val="center"/>
              <w:rPr>
                <w:color w:val="000000"/>
                <w:sz w:val="32"/>
                <w:szCs w:val="32"/>
              </w:rPr>
            </w:pPr>
            <w:bookmarkStart w:id="86" w:name="_Toc257280330"/>
            <w:r w:rsidRPr="00DD0E38">
              <w:rPr>
                <w:color w:val="000000"/>
                <w:sz w:val="32"/>
                <w:szCs w:val="32"/>
              </w:rPr>
              <w:t>Part B1: NSW milestone reporting</w:t>
            </w:r>
            <w:bookmarkEnd w:id="86"/>
          </w:p>
        </w:tc>
      </w:tr>
      <w:tr w:rsidR="00803B2A" w:rsidRPr="00DD0E38" w:rsidTr="00DD0E38">
        <w:trPr>
          <w:trHeight w:val="346"/>
        </w:trPr>
        <w:tc>
          <w:tcPr>
            <w:tcW w:w="3995" w:type="dxa"/>
            <w:shd w:val="clear" w:color="auto" w:fill="CCFFFF"/>
            <w:vAlign w:val="center"/>
          </w:tcPr>
          <w:p w:rsidR="00803B2A" w:rsidRPr="00DD0E38" w:rsidRDefault="00803B2A" w:rsidP="00DD0E38">
            <w:pPr>
              <w:jc w:val="center"/>
              <w:rPr>
                <w:b/>
              </w:rPr>
            </w:pPr>
            <w:r w:rsidRPr="00DD0E38">
              <w:rPr>
                <w:b/>
              </w:rPr>
              <w:t>Milestone</w:t>
            </w:r>
          </w:p>
        </w:tc>
        <w:tc>
          <w:tcPr>
            <w:tcW w:w="5375" w:type="dxa"/>
            <w:shd w:val="clear" w:color="auto" w:fill="CCFFFF"/>
            <w:vAlign w:val="center"/>
          </w:tcPr>
          <w:p w:rsidR="00803B2A" w:rsidRPr="00DD0E38" w:rsidRDefault="00803B2A" w:rsidP="00DD0E38">
            <w:pPr>
              <w:jc w:val="center"/>
              <w:rPr>
                <w:b/>
              </w:rPr>
            </w:pPr>
            <w:r w:rsidRPr="00DD0E38">
              <w:rPr>
                <w:b/>
              </w:rPr>
              <w:t>Detail of achievement</w:t>
            </w:r>
          </w:p>
        </w:tc>
      </w:tr>
      <w:tr w:rsidR="00803B2A" w:rsidRPr="00DD0E38" w:rsidTr="00DD0E38">
        <w:trPr>
          <w:trHeight w:val="284"/>
        </w:trPr>
        <w:tc>
          <w:tcPr>
            <w:tcW w:w="9370" w:type="dxa"/>
            <w:gridSpan w:val="2"/>
            <w:shd w:val="clear" w:color="auto" w:fill="FFFF99"/>
            <w:tcMar>
              <w:left w:w="57" w:type="dxa"/>
              <w:bottom w:w="0" w:type="dxa"/>
              <w:right w:w="57" w:type="dxa"/>
            </w:tcMar>
            <w:vAlign w:val="center"/>
          </w:tcPr>
          <w:p w:rsidR="00803B2A" w:rsidRPr="00DD0E38" w:rsidRDefault="00803B2A" w:rsidP="00640A5F">
            <w:pPr>
              <w:rPr>
                <w:b/>
              </w:rPr>
            </w:pPr>
            <w:r w:rsidRPr="00DD0E38">
              <w:rPr>
                <w:b/>
                <w:lang w:eastAsia="en-AU"/>
              </w:rPr>
              <w:t>Teacher Quality</w:t>
            </w:r>
            <w:r w:rsidRPr="00DD0E38">
              <w:rPr>
                <w:b/>
              </w:rPr>
              <w:t xml:space="preserve"> National Partnership</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 xml:space="preserve">Improving Teacher Quality - Signing of Bilateral Agreement and State Implementation Plan </w:t>
            </w:r>
          </w:p>
        </w:tc>
        <w:tc>
          <w:tcPr>
            <w:tcW w:w="5375" w:type="dxa"/>
            <w:vAlign w:val="center"/>
          </w:tcPr>
          <w:p w:rsidR="00803B2A" w:rsidRPr="00DD0E38" w:rsidRDefault="00803B2A" w:rsidP="004D3507">
            <w:pPr>
              <w:rPr>
                <w:color w:val="000000"/>
                <w:sz w:val="20"/>
                <w:szCs w:val="20"/>
                <w:lang w:eastAsia="en-AU"/>
              </w:rPr>
            </w:pPr>
            <w:r w:rsidRPr="00DD0E38">
              <w:rPr>
                <w:color w:val="000000"/>
                <w:sz w:val="20"/>
                <w:szCs w:val="20"/>
                <w:lang w:eastAsia="en-AU"/>
              </w:rPr>
              <w:t xml:space="preserve">The Bilateral Agreement was signed by the NSW Minister for Education and Training on 18 December 2009 and by the Deputy Prime Minister on 22 January 2010. The State Implementation Plan was formally accepted by the Commonwealth in January 2010. </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Acceptance of NSW's Final Implementation Plan</w:t>
            </w:r>
          </w:p>
        </w:tc>
        <w:tc>
          <w:tcPr>
            <w:tcW w:w="5375" w:type="dxa"/>
            <w:vAlign w:val="center"/>
          </w:tcPr>
          <w:p w:rsidR="00803B2A" w:rsidRPr="00DD0E38" w:rsidRDefault="00803B2A" w:rsidP="00640A5F">
            <w:pPr>
              <w:rPr>
                <w:color w:val="000000"/>
                <w:sz w:val="20"/>
                <w:szCs w:val="20"/>
                <w:lang w:eastAsia="en-AU"/>
              </w:rPr>
            </w:pPr>
            <w:r w:rsidRPr="00DD0E38">
              <w:rPr>
                <w:color w:val="000000"/>
                <w:sz w:val="20"/>
                <w:szCs w:val="20"/>
                <w:lang w:eastAsia="en-AU"/>
              </w:rPr>
              <w:t>NSW’s Final Implementation Plan was submitted to the Commonwealth on 22 December 2009 and was formally accepted on 22 January 2010.</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State Annual Report 2010</w:t>
            </w:r>
          </w:p>
        </w:tc>
        <w:tc>
          <w:tcPr>
            <w:tcW w:w="5375" w:type="dxa"/>
            <w:vAlign w:val="center"/>
          </w:tcPr>
          <w:p w:rsidR="00803B2A" w:rsidRPr="00DD0E38" w:rsidRDefault="00803B2A" w:rsidP="004D3507">
            <w:pPr>
              <w:rPr>
                <w:color w:val="000000"/>
                <w:sz w:val="20"/>
                <w:szCs w:val="20"/>
                <w:lang w:eastAsia="en-AU"/>
              </w:rPr>
            </w:pPr>
            <w:r w:rsidRPr="00DD0E38">
              <w:rPr>
                <w:color w:val="000000"/>
                <w:sz w:val="20"/>
                <w:szCs w:val="20"/>
                <w:lang w:eastAsia="en-AU"/>
              </w:rPr>
              <w:t>The Annual Report was submitted to the Commonwealth on 1 April 2010.</w:t>
            </w:r>
          </w:p>
        </w:tc>
      </w:tr>
      <w:tr w:rsidR="00803B2A" w:rsidRPr="00DD0E38" w:rsidTr="00DD0E38">
        <w:trPr>
          <w:trHeight w:val="284"/>
        </w:trPr>
        <w:tc>
          <w:tcPr>
            <w:tcW w:w="9370" w:type="dxa"/>
            <w:gridSpan w:val="2"/>
            <w:shd w:val="clear" w:color="auto" w:fill="FFFF99"/>
            <w:tcMar>
              <w:left w:w="57" w:type="dxa"/>
              <w:bottom w:w="0" w:type="dxa"/>
              <w:right w:w="57" w:type="dxa"/>
            </w:tcMar>
            <w:vAlign w:val="center"/>
          </w:tcPr>
          <w:p w:rsidR="00803B2A" w:rsidRPr="00DD0E38" w:rsidRDefault="00803B2A" w:rsidP="00640A5F">
            <w:pPr>
              <w:rPr>
                <w:b/>
              </w:rPr>
            </w:pPr>
            <w:smartTag w:uri="urn:schemas-microsoft-com:office:smarttags" w:element="place">
              <w:smartTag w:uri="urn:schemas-microsoft-com:office:smarttags" w:element="place">
                <w:r w:rsidRPr="00DD0E38">
                  <w:rPr>
                    <w:b/>
                  </w:rPr>
                  <w:t>Low</w:t>
                </w:r>
              </w:smartTag>
              <w:r w:rsidRPr="00DD0E38">
                <w:rPr>
                  <w:b/>
                </w:rPr>
                <w:t xml:space="preserve"> </w:t>
              </w:r>
              <w:smartTag w:uri="urn:schemas-microsoft-com:office:smarttags" w:element="place">
                <w:r w:rsidRPr="00DD0E38">
                  <w:rPr>
                    <w:b/>
                  </w:rPr>
                  <w:t>Socio-Economic</w:t>
                </w:r>
              </w:smartTag>
              <w:r w:rsidRPr="00DD0E38">
                <w:rPr>
                  <w:b/>
                </w:rPr>
                <w:t xml:space="preserve"> </w:t>
              </w:r>
              <w:smartTag w:uri="urn:schemas-microsoft-com:office:smarttags" w:element="place">
                <w:r w:rsidRPr="00DD0E38">
                  <w:rPr>
                    <w:b/>
                  </w:rPr>
                  <w:t>Status</w:t>
                </w:r>
              </w:smartTag>
              <w:r w:rsidRPr="00DD0E38">
                <w:rPr>
                  <w:b/>
                </w:rPr>
                <w:t xml:space="preserve"> </w:t>
              </w:r>
              <w:smartTag w:uri="urn:schemas-microsoft-com:office:smarttags" w:element="place">
                <w:r w:rsidRPr="00DD0E38">
                  <w:rPr>
                    <w:b/>
                  </w:rPr>
                  <w:t>School</w:t>
                </w:r>
              </w:smartTag>
            </w:smartTag>
            <w:r w:rsidRPr="00DD0E38">
              <w:rPr>
                <w:b/>
              </w:rPr>
              <w:t xml:space="preserve"> Communities National Partnership</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Signing of Bilateral Agreement and State Implementation Plan</w:t>
            </w:r>
          </w:p>
        </w:tc>
        <w:tc>
          <w:tcPr>
            <w:tcW w:w="5375" w:type="dxa"/>
            <w:vAlign w:val="center"/>
          </w:tcPr>
          <w:p w:rsidR="00803B2A" w:rsidRPr="00DD0E38" w:rsidRDefault="00803B2A" w:rsidP="004D3507">
            <w:pPr>
              <w:rPr>
                <w:color w:val="000000"/>
                <w:sz w:val="20"/>
                <w:szCs w:val="20"/>
                <w:lang w:eastAsia="en-AU"/>
              </w:rPr>
            </w:pPr>
            <w:r w:rsidRPr="00DD0E38">
              <w:rPr>
                <w:color w:val="000000"/>
                <w:sz w:val="20"/>
                <w:szCs w:val="20"/>
                <w:lang w:eastAsia="en-AU"/>
              </w:rPr>
              <w:t>The Bilateral Agreement was signed by the NSW Minister for Education and Training on 18 December 2009 and by the Deputy Prime Minister on 22 January 2010. The State Implementation Plan was formally accepted by the Commonwealth in January 2010.</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School Plans developed for 2009 and 2010 cohorts</w:t>
            </w:r>
          </w:p>
          <w:p w:rsidR="00803B2A" w:rsidRPr="00DD0E38" w:rsidRDefault="00803B2A" w:rsidP="00640A5F">
            <w:pPr>
              <w:rPr>
                <w:color w:val="000000"/>
                <w:sz w:val="20"/>
                <w:szCs w:val="20"/>
                <w:lang w:eastAsia="en-AU"/>
              </w:rPr>
            </w:pPr>
          </w:p>
        </w:tc>
        <w:tc>
          <w:tcPr>
            <w:tcW w:w="5375" w:type="dxa"/>
            <w:vAlign w:val="center"/>
          </w:tcPr>
          <w:p w:rsidR="00803B2A" w:rsidRPr="00DD0E38" w:rsidRDefault="00803B2A" w:rsidP="00640A5F">
            <w:pPr>
              <w:rPr>
                <w:sz w:val="20"/>
                <w:szCs w:val="20"/>
              </w:rPr>
            </w:pPr>
            <w:r w:rsidRPr="00DD0E38">
              <w:rPr>
                <w:sz w:val="20"/>
                <w:szCs w:val="20"/>
              </w:rPr>
              <w:t xml:space="preserve">By December 2009: </w:t>
            </w:r>
          </w:p>
          <w:p w:rsidR="00803B2A" w:rsidRPr="00C23327" w:rsidRDefault="00803B2A" w:rsidP="00C23327">
            <w:pPr>
              <w:pStyle w:val="Tablebullet"/>
              <w:numPr>
                <w:ilvl w:val="0"/>
                <w:numId w:val="22"/>
              </w:numPr>
              <w:ind w:left="357" w:hanging="357"/>
            </w:pPr>
            <w:r w:rsidRPr="00C23327">
              <w:t>All DE</w:t>
            </w:r>
            <w:r>
              <w:t>T 2009 and 2010 plans completed</w:t>
            </w:r>
          </w:p>
          <w:p w:rsidR="00803B2A" w:rsidRPr="00C23327" w:rsidRDefault="00803B2A" w:rsidP="00C23327">
            <w:pPr>
              <w:pStyle w:val="Tablebullet"/>
              <w:numPr>
                <w:ilvl w:val="0"/>
                <w:numId w:val="22"/>
              </w:numPr>
              <w:ind w:left="357" w:hanging="357"/>
            </w:pPr>
            <w:r w:rsidRPr="00C23327">
              <w:t>All CEC 2009 and most 2010 plans completed</w:t>
            </w:r>
          </w:p>
          <w:p w:rsidR="00803B2A" w:rsidRPr="00C23327" w:rsidRDefault="00803B2A" w:rsidP="00C23327">
            <w:pPr>
              <w:pStyle w:val="Tablebullet"/>
              <w:numPr>
                <w:ilvl w:val="0"/>
                <w:numId w:val="22"/>
              </w:numPr>
              <w:ind w:left="357" w:hanging="357"/>
            </w:pPr>
            <w:r w:rsidRPr="00C23327">
              <w:t>1 AIS 2009 school plan revised and approved by the sector authority</w:t>
            </w:r>
          </w:p>
          <w:p w:rsidR="00803B2A" w:rsidRPr="00DD0E38" w:rsidRDefault="00803B2A" w:rsidP="00640A5F">
            <w:pPr>
              <w:rPr>
                <w:sz w:val="20"/>
                <w:szCs w:val="20"/>
              </w:rPr>
            </w:pPr>
            <w:r w:rsidRPr="00DD0E38">
              <w:rPr>
                <w:sz w:val="20"/>
                <w:szCs w:val="20"/>
              </w:rPr>
              <w:t xml:space="preserve">January - February 2010: </w:t>
            </w:r>
          </w:p>
          <w:p w:rsidR="00803B2A" w:rsidRPr="001E65FD" w:rsidRDefault="00803B2A" w:rsidP="00C23327">
            <w:pPr>
              <w:pStyle w:val="Tablebullet"/>
              <w:numPr>
                <w:ilvl w:val="0"/>
                <w:numId w:val="22"/>
              </w:numPr>
              <w:ind w:left="357" w:hanging="357"/>
            </w:pPr>
            <w:r w:rsidRPr="001E65FD">
              <w:t>Remaining CEC 2010 school plans revised and approved by sector authority</w:t>
            </w:r>
          </w:p>
          <w:p w:rsidR="00803B2A" w:rsidRPr="00DD0E38" w:rsidRDefault="00803B2A" w:rsidP="00640A5F">
            <w:pPr>
              <w:rPr>
                <w:sz w:val="20"/>
                <w:szCs w:val="20"/>
              </w:rPr>
            </w:pPr>
            <w:r w:rsidRPr="00DD0E38">
              <w:rPr>
                <w:sz w:val="20"/>
                <w:szCs w:val="20"/>
              </w:rPr>
              <w:t>End March 2010:</w:t>
            </w:r>
          </w:p>
          <w:p w:rsidR="00803B2A" w:rsidRPr="001E65FD" w:rsidRDefault="00803B2A" w:rsidP="00C23327">
            <w:pPr>
              <w:pStyle w:val="Tablebullet"/>
              <w:numPr>
                <w:ilvl w:val="0"/>
                <w:numId w:val="22"/>
              </w:numPr>
              <w:ind w:left="357" w:hanging="357"/>
            </w:pPr>
            <w:r w:rsidRPr="001E65FD">
              <w:t>AIS 2010 school plans completed and approved</w:t>
            </w:r>
          </w:p>
        </w:tc>
      </w:tr>
      <w:tr w:rsidR="00803B2A" w:rsidRPr="00DD0E38" w:rsidTr="00DD0E38">
        <w:trPr>
          <w:trHeight w:val="284"/>
        </w:trPr>
        <w:tc>
          <w:tcPr>
            <w:tcW w:w="9370" w:type="dxa"/>
            <w:gridSpan w:val="2"/>
            <w:shd w:val="clear" w:color="auto" w:fill="FFFF99"/>
            <w:tcMar>
              <w:left w:w="57" w:type="dxa"/>
              <w:bottom w:w="0" w:type="dxa"/>
              <w:right w:w="57" w:type="dxa"/>
            </w:tcMar>
            <w:vAlign w:val="center"/>
          </w:tcPr>
          <w:p w:rsidR="00803B2A" w:rsidRPr="00DD0E38" w:rsidRDefault="00803B2A" w:rsidP="004D3507">
            <w:pPr>
              <w:rPr>
                <w:b/>
              </w:rPr>
            </w:pPr>
            <w:r w:rsidRPr="00DD0E38">
              <w:rPr>
                <w:b/>
                <w:color w:val="000000"/>
              </w:rPr>
              <w:t>Literacy and Numeracy National Partnership</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State Annual Report 2010</w:t>
            </w:r>
          </w:p>
        </w:tc>
        <w:tc>
          <w:tcPr>
            <w:tcW w:w="5375" w:type="dxa"/>
            <w:vAlign w:val="center"/>
          </w:tcPr>
          <w:p w:rsidR="00803B2A" w:rsidRPr="00DD0E38" w:rsidRDefault="00803B2A" w:rsidP="004D3507">
            <w:pPr>
              <w:rPr>
                <w:color w:val="000000"/>
                <w:sz w:val="20"/>
                <w:szCs w:val="20"/>
                <w:lang w:eastAsia="en-AU"/>
              </w:rPr>
            </w:pPr>
            <w:r w:rsidRPr="00DD0E38">
              <w:rPr>
                <w:color w:val="000000"/>
                <w:sz w:val="20"/>
                <w:szCs w:val="20"/>
                <w:lang w:eastAsia="en-AU"/>
              </w:rPr>
              <w:t>The Annual Report was submitted to the Commonwealth on 1 April 2010.</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Teachers in participating schools have ongoing access to e-learning modules SMART Data Analysis (by December 2009 SMART e-learning will be fully functional)</w:t>
            </w:r>
          </w:p>
        </w:tc>
        <w:tc>
          <w:tcPr>
            <w:tcW w:w="5375" w:type="dxa"/>
            <w:vAlign w:val="center"/>
          </w:tcPr>
          <w:p w:rsidR="00803B2A" w:rsidRPr="00DD0E38" w:rsidRDefault="00803B2A" w:rsidP="00640A5F">
            <w:pPr>
              <w:rPr>
                <w:color w:val="000000"/>
                <w:sz w:val="20"/>
                <w:szCs w:val="20"/>
                <w:lang w:eastAsia="en-AU"/>
              </w:rPr>
            </w:pPr>
            <w:r w:rsidRPr="00DD0E38">
              <w:rPr>
                <w:color w:val="000000"/>
                <w:sz w:val="20"/>
                <w:szCs w:val="20"/>
                <w:lang w:eastAsia="en-AU"/>
              </w:rPr>
              <w:t xml:space="preserve">All teachers in participating schools have ongoing access to e-learning modules for SMART Data Analysis. </w:t>
            </w:r>
          </w:p>
          <w:p w:rsidR="00803B2A" w:rsidRPr="00DD0E38" w:rsidRDefault="00803B2A" w:rsidP="00640A5F">
            <w:pPr>
              <w:rPr>
                <w:color w:val="000000"/>
                <w:sz w:val="20"/>
                <w:szCs w:val="20"/>
                <w:lang w:eastAsia="en-AU"/>
              </w:rPr>
            </w:pPr>
            <w:r w:rsidRPr="00DD0E38">
              <w:rPr>
                <w:color w:val="000000"/>
                <w:sz w:val="20"/>
                <w:szCs w:val="20"/>
                <w:lang w:eastAsia="en-AU"/>
              </w:rPr>
              <w:t xml:space="preserve">One e-learning module has been created, combining material for both novice and experienced users. </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All students in years 3, 4 and 5 in participating schools complete the National Partnership on Literacy and Numeracy March 2010 Assessment</w:t>
            </w:r>
          </w:p>
        </w:tc>
        <w:tc>
          <w:tcPr>
            <w:tcW w:w="5375" w:type="dxa"/>
            <w:vAlign w:val="center"/>
          </w:tcPr>
          <w:p w:rsidR="00803B2A" w:rsidRPr="00DD0E38" w:rsidRDefault="00803B2A" w:rsidP="00640A5F">
            <w:pPr>
              <w:rPr>
                <w:color w:val="000000"/>
                <w:sz w:val="20"/>
                <w:szCs w:val="20"/>
                <w:lang w:eastAsia="en-AU"/>
              </w:rPr>
            </w:pPr>
            <w:r w:rsidRPr="00DD0E38">
              <w:rPr>
                <w:color w:val="000000"/>
                <w:sz w:val="20"/>
                <w:szCs w:val="20"/>
                <w:lang w:eastAsia="en-AU"/>
              </w:rPr>
              <w:t>The National Partnership on Literacy and Numeracy March 2010 assessment was completed by all relevant students in March 2010.</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Publication of school plans on school websites</w:t>
            </w:r>
          </w:p>
        </w:tc>
        <w:tc>
          <w:tcPr>
            <w:tcW w:w="5375" w:type="dxa"/>
            <w:vAlign w:val="center"/>
          </w:tcPr>
          <w:p w:rsidR="00803B2A" w:rsidRPr="00DD0E38" w:rsidRDefault="00803B2A" w:rsidP="00640A5F">
            <w:pPr>
              <w:rPr>
                <w:color w:val="000000"/>
                <w:sz w:val="20"/>
                <w:szCs w:val="20"/>
                <w:lang w:eastAsia="en-AU"/>
              </w:rPr>
            </w:pPr>
            <w:r w:rsidRPr="00DD0E38">
              <w:rPr>
                <w:color w:val="000000"/>
                <w:sz w:val="20"/>
                <w:szCs w:val="20"/>
                <w:lang w:eastAsia="en-AU"/>
              </w:rPr>
              <w:t>All 147 National Partnership on Literacy and Numeracy schools have published school plans on their respective school websites.</w:t>
            </w:r>
          </w:p>
        </w:tc>
      </w:tr>
      <w:tr w:rsidR="00803B2A" w:rsidRPr="00DD0E38" w:rsidTr="00DD0E38">
        <w:tc>
          <w:tcPr>
            <w:tcW w:w="3995" w:type="dxa"/>
            <w:tcMar>
              <w:left w:w="57" w:type="dxa"/>
              <w:bottom w:w="57" w:type="dxa"/>
              <w:right w:w="57" w:type="dxa"/>
            </w:tcMar>
            <w:vAlign w:val="center"/>
          </w:tcPr>
          <w:p w:rsidR="00803B2A" w:rsidRPr="00DD0E38" w:rsidRDefault="00803B2A" w:rsidP="00640A5F">
            <w:pPr>
              <w:rPr>
                <w:color w:val="000000"/>
                <w:sz w:val="20"/>
                <w:szCs w:val="20"/>
              </w:rPr>
            </w:pPr>
            <w:r w:rsidRPr="00DD0E38">
              <w:rPr>
                <w:color w:val="000000"/>
                <w:sz w:val="20"/>
                <w:szCs w:val="20"/>
              </w:rPr>
              <w:t>Data Analysis Skills Survey (DASA) baseline data collection completed by all schools</w:t>
            </w:r>
          </w:p>
        </w:tc>
        <w:tc>
          <w:tcPr>
            <w:tcW w:w="5375" w:type="dxa"/>
            <w:vAlign w:val="center"/>
          </w:tcPr>
          <w:p w:rsidR="00803B2A" w:rsidRPr="00DD0E38" w:rsidRDefault="00803B2A" w:rsidP="00E7147E">
            <w:pPr>
              <w:rPr>
                <w:color w:val="000000"/>
                <w:sz w:val="20"/>
                <w:szCs w:val="20"/>
                <w:lang w:eastAsia="en-AU"/>
              </w:rPr>
            </w:pPr>
            <w:r w:rsidRPr="00DD0E38">
              <w:rPr>
                <w:color w:val="000000"/>
                <w:sz w:val="20"/>
                <w:szCs w:val="20"/>
                <w:lang w:eastAsia="en-AU"/>
              </w:rPr>
              <w:t>DASA baseline data collection has been completed by all 147 schools participating in the National Partnership on Literacy and Numeracy.</w:t>
            </w:r>
          </w:p>
        </w:tc>
      </w:tr>
    </w:tbl>
    <w:p w:rsidR="00803B2A" w:rsidRDefault="00803B2A" w:rsidP="00FC0564">
      <w:pPr>
        <w:sectPr w:rsidR="00803B2A" w:rsidSect="00803B2A">
          <w:footerReference w:type="default" r:id="rId30"/>
          <w:pgSz w:w="12240" w:h="15840"/>
          <w:pgMar w:top="1440" w:right="1440" w:bottom="1258" w:left="1440" w:header="709" w:footer="709" w:gutter="0"/>
          <w:cols w:space="708"/>
          <w:docGrid w:linePitch="360"/>
        </w:sectPr>
      </w:pPr>
    </w:p>
    <w:p w:rsidR="00803B2A" w:rsidRDefault="00803B2A" w:rsidP="00FC0564">
      <w:pPr>
        <w:sectPr w:rsidR="00803B2A" w:rsidSect="00803B2A">
          <w:type w:val="continuous"/>
          <w:pgSz w:w="12240" w:h="15840"/>
          <w:pgMar w:top="1440"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803B2A" w:rsidRPr="00DD0E38" w:rsidTr="00DD0E38">
        <w:trPr>
          <w:trHeight w:val="851"/>
        </w:trPr>
        <w:tc>
          <w:tcPr>
            <w:tcW w:w="9576" w:type="dxa"/>
            <w:shd w:val="clear" w:color="auto" w:fill="99CDFF"/>
            <w:vAlign w:val="center"/>
          </w:tcPr>
          <w:p w:rsidR="00803B2A" w:rsidRPr="00DD0E38" w:rsidRDefault="00803B2A" w:rsidP="00704033">
            <w:pPr>
              <w:pStyle w:val="Heading1"/>
            </w:pPr>
            <w:bookmarkStart w:id="87" w:name="_Toc257280331"/>
            <w:r w:rsidRPr="00DD0E38">
              <w:t>Appendices</w:t>
            </w:r>
            <w:bookmarkEnd w:id="87"/>
          </w:p>
        </w:tc>
      </w:tr>
    </w:tbl>
    <w:p w:rsidR="00803B2A" w:rsidRDefault="00803B2A" w:rsidP="00067F30"/>
    <w:tbl>
      <w:tblPr>
        <w:tblW w:w="0" w:type="auto"/>
        <w:tblLook w:val="00A0" w:firstRow="1" w:lastRow="0" w:firstColumn="1" w:lastColumn="0" w:noHBand="0" w:noVBand="0"/>
      </w:tblPr>
      <w:tblGrid>
        <w:gridCol w:w="9576"/>
      </w:tblGrid>
      <w:tr w:rsidR="00803B2A" w:rsidRPr="00DD0E38" w:rsidTr="00DD0E38">
        <w:trPr>
          <w:trHeight w:val="567"/>
        </w:trPr>
        <w:tc>
          <w:tcPr>
            <w:tcW w:w="9576" w:type="dxa"/>
            <w:shd w:val="clear" w:color="auto" w:fill="CCFFFF"/>
            <w:vAlign w:val="center"/>
          </w:tcPr>
          <w:p w:rsidR="00803B2A" w:rsidRPr="00DD0E38" w:rsidRDefault="00803B2A" w:rsidP="004D3507">
            <w:pPr>
              <w:pStyle w:val="Heading2"/>
            </w:pPr>
            <w:bookmarkStart w:id="88" w:name="_Toc257280332"/>
            <w:r w:rsidRPr="00DD0E38">
              <w:t>Appendix A – Acronyms used in the NSW Annual Report for 2009</w:t>
            </w:r>
            <w:bookmarkEnd w:id="88"/>
          </w:p>
        </w:tc>
      </w:tr>
    </w:tbl>
    <w:p w:rsidR="00803B2A" w:rsidRPr="0028218F" w:rsidRDefault="00803B2A" w:rsidP="00067F30"/>
    <w:tbl>
      <w:tblPr>
        <w:tblW w:w="94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8014"/>
      </w:tblGrid>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AECG</w:t>
            </w:r>
          </w:p>
        </w:tc>
        <w:tc>
          <w:tcPr>
            <w:tcW w:w="8014" w:type="dxa"/>
            <w:tcMar>
              <w:top w:w="0" w:type="dxa"/>
              <w:left w:w="108" w:type="dxa"/>
              <w:bottom w:w="0" w:type="dxa"/>
              <w:right w:w="108" w:type="dxa"/>
            </w:tcMar>
            <w:vAlign w:val="center"/>
          </w:tcPr>
          <w:p w:rsidR="00803B2A" w:rsidRPr="00DD0E38" w:rsidRDefault="00803B2A" w:rsidP="00704033">
            <w:r w:rsidRPr="00DD0E38">
              <w:t>Aboriginal Education Consultative Group</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AIS</w:t>
            </w:r>
          </w:p>
        </w:tc>
        <w:tc>
          <w:tcPr>
            <w:tcW w:w="8014" w:type="dxa"/>
            <w:tcMar>
              <w:top w:w="0" w:type="dxa"/>
              <w:left w:w="108" w:type="dxa"/>
              <w:bottom w:w="0" w:type="dxa"/>
              <w:right w:w="108" w:type="dxa"/>
            </w:tcMar>
            <w:vAlign w:val="center"/>
          </w:tcPr>
          <w:p w:rsidR="00803B2A" w:rsidRPr="00DD0E38" w:rsidRDefault="00803B2A" w:rsidP="00704033">
            <w:r w:rsidRPr="00DD0E38">
              <w:t>Association of Independent Schools of NSW</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AITSL</w:t>
            </w:r>
          </w:p>
        </w:tc>
        <w:tc>
          <w:tcPr>
            <w:tcW w:w="8014" w:type="dxa"/>
            <w:tcMar>
              <w:top w:w="0" w:type="dxa"/>
              <w:left w:w="108" w:type="dxa"/>
              <w:bottom w:w="0" w:type="dxa"/>
              <w:right w:w="108" w:type="dxa"/>
            </w:tcMar>
            <w:vAlign w:val="center"/>
          </w:tcPr>
          <w:p w:rsidR="00803B2A" w:rsidRPr="00DD0E38" w:rsidRDefault="00803B2A" w:rsidP="00704033">
            <w:r w:rsidRPr="00DD0E38">
              <w:t>Australian Institute for Teaching and School Leadership</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CCER</w:t>
            </w:r>
          </w:p>
        </w:tc>
        <w:tc>
          <w:tcPr>
            <w:tcW w:w="8014" w:type="dxa"/>
            <w:tcMar>
              <w:top w:w="0" w:type="dxa"/>
              <w:left w:w="108" w:type="dxa"/>
              <w:bottom w:w="0" w:type="dxa"/>
              <w:right w:w="108" w:type="dxa"/>
            </w:tcMar>
            <w:vAlign w:val="center"/>
          </w:tcPr>
          <w:p w:rsidR="00803B2A" w:rsidRPr="00DD0E38" w:rsidRDefault="00803B2A" w:rsidP="00704033">
            <w:r w:rsidRPr="00DD0E38">
              <w:t>Catholic Commission for Employment Relations</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CEC</w:t>
            </w:r>
          </w:p>
        </w:tc>
        <w:tc>
          <w:tcPr>
            <w:tcW w:w="8014" w:type="dxa"/>
            <w:tcMar>
              <w:top w:w="0" w:type="dxa"/>
              <w:left w:w="108" w:type="dxa"/>
              <w:bottom w:w="0" w:type="dxa"/>
              <w:right w:w="108" w:type="dxa"/>
            </w:tcMar>
            <w:vAlign w:val="center"/>
          </w:tcPr>
          <w:p w:rsidR="00803B2A" w:rsidRPr="00DD0E38" w:rsidRDefault="00803B2A" w:rsidP="00704033">
            <w:r w:rsidRPr="00DD0E38">
              <w:t>Catholic Education Commission of NSW</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CLO</w:t>
            </w:r>
          </w:p>
        </w:tc>
        <w:tc>
          <w:tcPr>
            <w:tcW w:w="8014" w:type="dxa"/>
            <w:tcMar>
              <w:top w:w="0" w:type="dxa"/>
              <w:left w:w="108" w:type="dxa"/>
              <w:bottom w:w="0" w:type="dxa"/>
              <w:right w:w="108" w:type="dxa"/>
            </w:tcMar>
            <w:vAlign w:val="center"/>
          </w:tcPr>
          <w:p w:rsidR="00803B2A" w:rsidRPr="00DD0E38" w:rsidRDefault="00803B2A" w:rsidP="00704033">
            <w:r w:rsidRPr="00DD0E38">
              <w:t>Community Liaison Officer</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DASA</w:t>
            </w:r>
          </w:p>
        </w:tc>
        <w:tc>
          <w:tcPr>
            <w:tcW w:w="8014" w:type="dxa"/>
            <w:tcMar>
              <w:top w:w="0" w:type="dxa"/>
              <w:left w:w="108" w:type="dxa"/>
              <w:bottom w:w="0" w:type="dxa"/>
              <w:right w:w="108" w:type="dxa"/>
            </w:tcMar>
            <w:vAlign w:val="center"/>
          </w:tcPr>
          <w:p w:rsidR="00803B2A" w:rsidRPr="00DD0E38" w:rsidRDefault="00803B2A" w:rsidP="00704033">
            <w:r w:rsidRPr="00DD0E38">
              <w:t xml:space="preserve">Data Analysis Skills Assessment </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DEEWR</w:t>
            </w:r>
          </w:p>
        </w:tc>
        <w:tc>
          <w:tcPr>
            <w:tcW w:w="8014" w:type="dxa"/>
            <w:tcMar>
              <w:top w:w="0" w:type="dxa"/>
              <w:left w:w="108" w:type="dxa"/>
              <w:bottom w:w="0" w:type="dxa"/>
              <w:right w:w="108" w:type="dxa"/>
            </w:tcMar>
            <w:vAlign w:val="center"/>
          </w:tcPr>
          <w:p w:rsidR="00803B2A" w:rsidRPr="00DD0E38" w:rsidRDefault="00803B2A" w:rsidP="00704033">
            <w:r w:rsidRPr="00DD0E38">
              <w:t>Department of Education, Employment and Workplace Relations</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E22732">
            <w:r w:rsidRPr="00DD0E38">
              <w:t>DET</w:t>
            </w:r>
          </w:p>
        </w:tc>
        <w:tc>
          <w:tcPr>
            <w:tcW w:w="8014" w:type="dxa"/>
            <w:tcMar>
              <w:top w:w="0" w:type="dxa"/>
              <w:left w:w="108" w:type="dxa"/>
              <w:bottom w:w="0" w:type="dxa"/>
              <w:right w:w="108" w:type="dxa"/>
            </w:tcMar>
            <w:vAlign w:val="center"/>
          </w:tcPr>
          <w:p w:rsidR="00803B2A" w:rsidRPr="00DD0E38" w:rsidRDefault="00803B2A" w:rsidP="00E22732">
            <w:r w:rsidRPr="00DD0E38">
              <w:t>NSW Department of Education and Training</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E22732">
            <w:r w:rsidRPr="00DD0E38">
              <w:t>ESL</w:t>
            </w:r>
          </w:p>
        </w:tc>
        <w:tc>
          <w:tcPr>
            <w:tcW w:w="8014" w:type="dxa"/>
            <w:tcMar>
              <w:top w:w="0" w:type="dxa"/>
              <w:left w:w="108" w:type="dxa"/>
              <w:bottom w:w="0" w:type="dxa"/>
              <w:right w:w="108" w:type="dxa"/>
            </w:tcMar>
            <w:vAlign w:val="center"/>
          </w:tcPr>
          <w:p w:rsidR="00803B2A" w:rsidRPr="00DD0E38" w:rsidRDefault="00803B2A" w:rsidP="00E22732">
            <w:r w:rsidRPr="00DD0E38">
              <w:t xml:space="preserve">English as a Second Language </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E22732">
            <w:r w:rsidRPr="00DD0E38">
              <w:t>FOR</w:t>
            </w:r>
          </w:p>
        </w:tc>
        <w:tc>
          <w:tcPr>
            <w:tcW w:w="8014" w:type="dxa"/>
            <w:tcMar>
              <w:top w:w="0" w:type="dxa"/>
              <w:left w:w="108" w:type="dxa"/>
              <w:bottom w:w="0" w:type="dxa"/>
              <w:right w:w="108" w:type="dxa"/>
            </w:tcMar>
            <w:vAlign w:val="center"/>
          </w:tcPr>
          <w:p w:rsidR="00803B2A" w:rsidRPr="00DD0E38" w:rsidRDefault="00803B2A" w:rsidP="00E22732">
            <w:r w:rsidRPr="00DD0E38">
              <w:t>Focus on Reading 3 - 6 program</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E22732">
            <w:r w:rsidRPr="00DD0E38">
              <w:t>HAT</w:t>
            </w:r>
          </w:p>
        </w:tc>
        <w:tc>
          <w:tcPr>
            <w:tcW w:w="8014" w:type="dxa"/>
            <w:tcMar>
              <w:top w:w="0" w:type="dxa"/>
              <w:left w:w="108" w:type="dxa"/>
              <w:bottom w:w="0" w:type="dxa"/>
              <w:right w:w="108" w:type="dxa"/>
            </w:tcMar>
            <w:vAlign w:val="center"/>
          </w:tcPr>
          <w:p w:rsidR="00803B2A" w:rsidRPr="00DD0E38" w:rsidRDefault="00803B2A" w:rsidP="00E22732">
            <w:r w:rsidRPr="00DD0E38">
              <w:t>Highly Accomplished Teacher</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HSC</w:t>
            </w:r>
          </w:p>
        </w:tc>
        <w:tc>
          <w:tcPr>
            <w:tcW w:w="8014" w:type="dxa"/>
            <w:tcMar>
              <w:top w:w="0" w:type="dxa"/>
              <w:left w:w="108" w:type="dxa"/>
              <w:bottom w:w="0" w:type="dxa"/>
              <w:right w:w="108" w:type="dxa"/>
            </w:tcMar>
            <w:vAlign w:val="center"/>
          </w:tcPr>
          <w:p w:rsidR="00803B2A" w:rsidRPr="00DD0E38" w:rsidRDefault="00803B2A" w:rsidP="00704033">
            <w:r w:rsidRPr="00DD0E38">
              <w:t>Higher School Certificate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ISCA</w:t>
            </w:r>
          </w:p>
        </w:tc>
        <w:tc>
          <w:tcPr>
            <w:tcW w:w="8014" w:type="dxa"/>
            <w:tcMar>
              <w:top w:w="0" w:type="dxa"/>
              <w:left w:w="108" w:type="dxa"/>
              <w:bottom w:w="0" w:type="dxa"/>
              <w:right w:w="108" w:type="dxa"/>
            </w:tcMar>
            <w:vAlign w:val="center"/>
          </w:tcPr>
          <w:p w:rsidR="00803B2A" w:rsidRPr="00DD0E38" w:rsidRDefault="00803B2A" w:rsidP="008935A1">
            <w:r w:rsidRPr="00DD0E38">
              <w:t xml:space="preserve">Independent Schools Council of </w:t>
            </w:r>
            <w:smartTag w:uri="urn:schemas-microsoft-com:office:smarttags" w:element="place">
              <w:r w:rsidRPr="00DD0E38">
                <w:t>Australia</w:t>
              </w:r>
            </w:smartTag>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ISCE</w:t>
            </w:r>
          </w:p>
        </w:tc>
        <w:tc>
          <w:tcPr>
            <w:tcW w:w="8014" w:type="dxa"/>
            <w:tcMar>
              <w:top w:w="0" w:type="dxa"/>
              <w:left w:w="108" w:type="dxa"/>
              <w:bottom w:w="0" w:type="dxa"/>
              <w:right w:w="108" w:type="dxa"/>
            </w:tcMar>
            <w:vAlign w:val="center"/>
          </w:tcPr>
          <w:p w:rsidR="00803B2A" w:rsidRPr="00DD0E38" w:rsidRDefault="00803B2A" w:rsidP="00704033">
            <w:r w:rsidRPr="00DD0E38">
              <w:t>Independent Schools Centre for Excellence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ISLC</w:t>
            </w:r>
          </w:p>
        </w:tc>
        <w:tc>
          <w:tcPr>
            <w:tcW w:w="8014" w:type="dxa"/>
            <w:tcMar>
              <w:top w:w="0" w:type="dxa"/>
              <w:left w:w="108" w:type="dxa"/>
              <w:bottom w:w="0" w:type="dxa"/>
              <w:right w:w="108" w:type="dxa"/>
            </w:tcMar>
            <w:vAlign w:val="center"/>
          </w:tcPr>
          <w:p w:rsidR="00803B2A" w:rsidRPr="00DD0E38" w:rsidRDefault="00803B2A" w:rsidP="0064357B">
            <w:r w:rsidRPr="00DD0E38">
              <w:t>Independent Schools Leadership Centre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LBOTE</w:t>
            </w:r>
          </w:p>
        </w:tc>
        <w:tc>
          <w:tcPr>
            <w:tcW w:w="8014" w:type="dxa"/>
            <w:tcMar>
              <w:top w:w="0" w:type="dxa"/>
              <w:left w:w="108" w:type="dxa"/>
              <w:bottom w:w="0" w:type="dxa"/>
              <w:right w:w="108" w:type="dxa"/>
            </w:tcMar>
            <w:vAlign w:val="center"/>
          </w:tcPr>
          <w:p w:rsidR="00803B2A" w:rsidRPr="00DD0E38" w:rsidRDefault="00803B2A" w:rsidP="00704033">
            <w:r w:rsidRPr="00DD0E38">
              <w:t>Language Background Other Than English</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MULTILIT</w:t>
            </w:r>
          </w:p>
        </w:tc>
        <w:tc>
          <w:tcPr>
            <w:tcW w:w="8014" w:type="dxa"/>
            <w:tcMar>
              <w:top w:w="0" w:type="dxa"/>
              <w:left w:w="108" w:type="dxa"/>
              <w:bottom w:w="0" w:type="dxa"/>
              <w:right w:w="108" w:type="dxa"/>
            </w:tcMar>
            <w:vAlign w:val="center"/>
          </w:tcPr>
          <w:p w:rsidR="00803B2A" w:rsidRPr="00DD0E38" w:rsidRDefault="00803B2A" w:rsidP="00704033">
            <w:r w:rsidRPr="00DD0E38">
              <w:t>Making Up for Lost Time in Literacy program</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NAPLAN</w:t>
            </w:r>
          </w:p>
        </w:tc>
        <w:tc>
          <w:tcPr>
            <w:tcW w:w="8014" w:type="dxa"/>
            <w:tcMar>
              <w:top w:w="0" w:type="dxa"/>
              <w:left w:w="108" w:type="dxa"/>
              <w:bottom w:w="0" w:type="dxa"/>
              <w:right w:w="108" w:type="dxa"/>
            </w:tcMar>
            <w:vAlign w:val="center"/>
          </w:tcPr>
          <w:p w:rsidR="00803B2A" w:rsidRPr="00DD0E38" w:rsidRDefault="00803B2A" w:rsidP="00704033">
            <w:r w:rsidRPr="00DD0E38">
              <w:t xml:space="preserve">National Assessment Program – Literacy and Numeracy </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NP</w:t>
            </w:r>
          </w:p>
        </w:tc>
        <w:tc>
          <w:tcPr>
            <w:tcW w:w="8014" w:type="dxa"/>
            <w:tcMar>
              <w:top w:w="0" w:type="dxa"/>
              <w:left w:w="108" w:type="dxa"/>
              <w:bottom w:w="0" w:type="dxa"/>
              <w:right w:w="108" w:type="dxa"/>
            </w:tcMar>
            <w:vAlign w:val="center"/>
          </w:tcPr>
          <w:p w:rsidR="00803B2A" w:rsidRPr="00DD0E38" w:rsidRDefault="00803B2A" w:rsidP="00704033">
            <w:r w:rsidRPr="00DD0E38">
              <w:t>National Partnership</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NSWIT</w:t>
            </w:r>
          </w:p>
        </w:tc>
        <w:tc>
          <w:tcPr>
            <w:tcW w:w="8014" w:type="dxa"/>
            <w:tcMar>
              <w:top w:w="0" w:type="dxa"/>
              <w:left w:w="108" w:type="dxa"/>
              <w:bottom w:w="0" w:type="dxa"/>
              <w:right w:w="108" w:type="dxa"/>
            </w:tcMar>
            <w:vAlign w:val="center"/>
          </w:tcPr>
          <w:p w:rsidR="00803B2A" w:rsidRPr="00DD0E38" w:rsidRDefault="00803B2A" w:rsidP="00704033">
            <w:r w:rsidRPr="00DD0E38">
              <w:t xml:space="preserve">New South Wales Institute of Teachers </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F01C88">
            <w:r w:rsidRPr="00DD0E38">
              <w:t>NSS</w:t>
            </w:r>
          </w:p>
        </w:tc>
        <w:tc>
          <w:tcPr>
            <w:tcW w:w="8014" w:type="dxa"/>
            <w:tcMar>
              <w:top w:w="0" w:type="dxa"/>
              <w:left w:w="108" w:type="dxa"/>
              <w:bottom w:w="0" w:type="dxa"/>
              <w:right w:w="108" w:type="dxa"/>
            </w:tcMar>
            <w:vAlign w:val="center"/>
          </w:tcPr>
          <w:p w:rsidR="00803B2A" w:rsidRPr="00DD0E38" w:rsidRDefault="00803B2A" w:rsidP="00F01C88">
            <w:r w:rsidRPr="00DD0E38">
              <w:t>National Standards Sub-group</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PARS</w:t>
            </w:r>
          </w:p>
        </w:tc>
        <w:tc>
          <w:tcPr>
            <w:tcW w:w="8014" w:type="dxa"/>
            <w:tcMar>
              <w:top w:w="0" w:type="dxa"/>
              <w:left w:w="108" w:type="dxa"/>
              <w:bottom w:w="0" w:type="dxa"/>
              <w:right w:w="108" w:type="dxa"/>
            </w:tcMar>
            <w:vAlign w:val="center"/>
          </w:tcPr>
          <w:p w:rsidR="00803B2A" w:rsidRPr="00DD0E38" w:rsidRDefault="00803B2A" w:rsidP="00704033">
            <w:r w:rsidRPr="00DD0E38">
              <w:t>Principal Assessment and Review Schedule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SCCVC</w:t>
            </w:r>
          </w:p>
        </w:tc>
        <w:tc>
          <w:tcPr>
            <w:tcW w:w="8014" w:type="dxa"/>
            <w:tcMar>
              <w:top w:w="0" w:type="dxa"/>
              <w:left w:w="108" w:type="dxa"/>
              <w:bottom w:w="0" w:type="dxa"/>
              <w:right w:w="108" w:type="dxa"/>
            </w:tcMar>
            <w:vAlign w:val="center"/>
          </w:tcPr>
          <w:p w:rsidR="00803B2A" w:rsidRPr="00DD0E38" w:rsidRDefault="00803B2A" w:rsidP="00AA3DD0">
            <w:r w:rsidRPr="00DD0E38">
              <w:t>Southern Cross Catholic Vocational College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SES</w:t>
            </w:r>
          </w:p>
        </w:tc>
        <w:tc>
          <w:tcPr>
            <w:tcW w:w="8014" w:type="dxa"/>
            <w:tcMar>
              <w:top w:w="0" w:type="dxa"/>
              <w:left w:w="108" w:type="dxa"/>
              <w:bottom w:w="0" w:type="dxa"/>
              <w:right w:w="108" w:type="dxa"/>
            </w:tcMar>
            <w:vAlign w:val="center"/>
          </w:tcPr>
          <w:p w:rsidR="00803B2A" w:rsidRPr="00DD0E38" w:rsidRDefault="00803B2A" w:rsidP="00704033">
            <w:r w:rsidRPr="00DD0E38">
              <w:t>Socio-Economic Status</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SLL</w:t>
            </w:r>
          </w:p>
        </w:tc>
        <w:tc>
          <w:tcPr>
            <w:tcW w:w="8014" w:type="dxa"/>
            <w:tcMar>
              <w:top w:w="0" w:type="dxa"/>
              <w:left w:w="108" w:type="dxa"/>
              <w:bottom w:w="0" w:type="dxa"/>
              <w:right w:w="108" w:type="dxa"/>
            </w:tcMar>
            <w:vAlign w:val="center"/>
          </w:tcPr>
          <w:p w:rsidR="00803B2A" w:rsidRPr="00DD0E38" w:rsidRDefault="00803B2A" w:rsidP="00704033">
            <w:r w:rsidRPr="00DD0E38">
              <w:t>Successful Language Learners program</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SMART</w:t>
            </w:r>
          </w:p>
        </w:tc>
        <w:tc>
          <w:tcPr>
            <w:tcW w:w="8014" w:type="dxa"/>
            <w:tcMar>
              <w:top w:w="0" w:type="dxa"/>
              <w:left w:w="108" w:type="dxa"/>
              <w:bottom w:w="0" w:type="dxa"/>
              <w:right w:w="108" w:type="dxa"/>
            </w:tcMar>
            <w:vAlign w:val="center"/>
          </w:tcPr>
          <w:p w:rsidR="00803B2A" w:rsidRPr="00DD0E38" w:rsidRDefault="00803B2A" w:rsidP="00704033">
            <w:r w:rsidRPr="00DD0E38">
              <w:t>School Measurement and Reporting Toolkit</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TOWN</w:t>
            </w:r>
          </w:p>
        </w:tc>
        <w:tc>
          <w:tcPr>
            <w:tcW w:w="8014" w:type="dxa"/>
            <w:tcMar>
              <w:top w:w="0" w:type="dxa"/>
              <w:left w:w="108" w:type="dxa"/>
              <w:bottom w:w="0" w:type="dxa"/>
              <w:right w:w="108" w:type="dxa"/>
            </w:tcMar>
            <w:vAlign w:val="center"/>
          </w:tcPr>
          <w:p w:rsidR="00803B2A" w:rsidRPr="00DD0E38" w:rsidRDefault="00803B2A" w:rsidP="00704033">
            <w:r w:rsidRPr="00DD0E38">
              <w:t>Taking Off with Numeracy program</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TARS</w:t>
            </w:r>
          </w:p>
        </w:tc>
        <w:tc>
          <w:tcPr>
            <w:tcW w:w="8014" w:type="dxa"/>
            <w:tcMar>
              <w:top w:w="0" w:type="dxa"/>
              <w:left w:w="108" w:type="dxa"/>
              <w:bottom w:w="0" w:type="dxa"/>
              <w:right w:w="108" w:type="dxa"/>
            </w:tcMar>
            <w:vAlign w:val="center"/>
          </w:tcPr>
          <w:p w:rsidR="00803B2A" w:rsidRPr="00DD0E38" w:rsidRDefault="00803B2A" w:rsidP="00704033">
            <w:r w:rsidRPr="00DD0E38">
              <w:t>Teacher Assessment and Review Schedule</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TEC</w:t>
            </w:r>
          </w:p>
        </w:tc>
        <w:tc>
          <w:tcPr>
            <w:tcW w:w="8014" w:type="dxa"/>
            <w:tcMar>
              <w:top w:w="0" w:type="dxa"/>
              <w:left w:w="108" w:type="dxa"/>
              <w:bottom w:w="0" w:type="dxa"/>
              <w:right w:w="108" w:type="dxa"/>
            </w:tcMar>
            <w:vAlign w:val="center"/>
          </w:tcPr>
          <w:p w:rsidR="00803B2A" w:rsidRPr="00DD0E38" w:rsidRDefault="00803B2A" w:rsidP="00704033">
            <w:r w:rsidRPr="00DD0E38">
              <w:t>Teacher Education Council</w:t>
            </w:r>
          </w:p>
        </w:tc>
      </w:tr>
      <w:tr w:rsidR="00803B2A" w:rsidRPr="00DD0E38" w:rsidTr="00CD4715">
        <w:trPr>
          <w:trHeight w:val="300"/>
        </w:trPr>
        <w:tc>
          <w:tcPr>
            <w:tcW w:w="1463" w:type="dxa"/>
            <w:shd w:val="pct5" w:color="auto" w:fill="auto"/>
            <w:tcMar>
              <w:top w:w="0" w:type="dxa"/>
              <w:left w:w="108" w:type="dxa"/>
              <w:bottom w:w="0" w:type="dxa"/>
              <w:right w:w="108" w:type="dxa"/>
            </w:tcMar>
            <w:vAlign w:val="center"/>
          </w:tcPr>
          <w:p w:rsidR="00803B2A" w:rsidRPr="00DD0E38" w:rsidRDefault="00803B2A" w:rsidP="00704033">
            <w:r w:rsidRPr="00DD0E38">
              <w:t>VET</w:t>
            </w:r>
          </w:p>
        </w:tc>
        <w:tc>
          <w:tcPr>
            <w:tcW w:w="8014" w:type="dxa"/>
            <w:tcMar>
              <w:top w:w="0" w:type="dxa"/>
              <w:left w:w="108" w:type="dxa"/>
              <w:bottom w:w="0" w:type="dxa"/>
              <w:right w:w="108" w:type="dxa"/>
            </w:tcMar>
            <w:vAlign w:val="center"/>
          </w:tcPr>
          <w:p w:rsidR="00803B2A" w:rsidRPr="00DD0E38" w:rsidRDefault="00803B2A" w:rsidP="00704033">
            <w:r w:rsidRPr="00DD0E38">
              <w:t>Vocational Education and Training</w:t>
            </w:r>
          </w:p>
        </w:tc>
      </w:tr>
    </w:tbl>
    <w:p w:rsidR="00803B2A" w:rsidRDefault="00803B2A" w:rsidP="00704033"/>
    <w:p w:rsidR="00803B2A" w:rsidRDefault="00803B2A">
      <w:pPr>
        <w:spacing w:after="200" w:line="276" w:lineRule="auto"/>
      </w:pPr>
    </w:p>
    <w:p w:rsidR="00803B2A" w:rsidRDefault="00803B2A" w:rsidP="00704033"/>
    <w:sectPr w:rsidR="00803B2A" w:rsidSect="002F7D13">
      <w:footerReference w:type="default" r:id="rId3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2A" w:rsidRDefault="00803B2A" w:rsidP="00C7021B">
      <w:r>
        <w:separator/>
      </w:r>
    </w:p>
  </w:endnote>
  <w:endnote w:type="continuationSeparator" w:id="0">
    <w:p w:rsidR="00803B2A" w:rsidRDefault="00803B2A" w:rsidP="00C7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rator Std">
    <w:altName w:val="Consolas"/>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B2A" w:rsidRDefault="00803B2A">
    <w:pPr>
      <w:pStyle w:val="Footer"/>
      <w:jc w:val="right"/>
    </w:pPr>
    <w:r>
      <w:fldChar w:fldCharType="begin"/>
    </w:r>
    <w:r>
      <w:instrText xml:space="preserve"> PAGE   \* MERGEFORMAT </w:instrText>
    </w:r>
    <w:r>
      <w:fldChar w:fldCharType="separate"/>
    </w:r>
    <w:r w:rsidR="0063337D">
      <w:rPr>
        <w:noProof/>
      </w:rPr>
      <w:t>iii</w:t>
    </w:r>
    <w:r>
      <w:fldChar w:fldCharType="end"/>
    </w:r>
  </w:p>
  <w:p w:rsidR="00803B2A" w:rsidRDefault="00803B2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477"/>
      <w:gridCol w:w="4379"/>
    </w:tblGrid>
    <w:tr w:rsidR="00803B2A" w:rsidRPr="00DD0E38" w:rsidTr="00DD0E38">
      <w:tc>
        <w:tcPr>
          <w:tcW w:w="4788" w:type="dxa"/>
        </w:tcPr>
        <w:p w:rsidR="00803B2A" w:rsidRPr="00DD0E38" w:rsidRDefault="00803B2A">
          <w:pPr>
            <w:pStyle w:val="Footer"/>
            <w:rPr>
              <w:i/>
              <w:color w:val="808080"/>
            </w:rPr>
          </w:pPr>
          <w:r w:rsidRPr="00DD0E38">
            <w:rPr>
              <w:i/>
              <w:color w:val="808080"/>
            </w:rPr>
            <w:t xml:space="preserve">Section 3 – </w:t>
          </w:r>
          <w:smartTag w:uri="urn:schemas-microsoft-com:office:smarttags" w:element="PlaceName">
            <w:smartTag w:uri="urn:schemas-microsoft-com:office:smarttags" w:element="place">
              <w:r w:rsidRPr="00DD0E38">
                <w:rPr>
                  <w:i/>
                  <w:color w:val="808080"/>
                </w:rPr>
                <w:t>Low</w:t>
              </w:r>
            </w:smartTag>
            <w:r w:rsidRPr="00DD0E38">
              <w:rPr>
                <w:i/>
                <w:color w:val="808080"/>
              </w:rPr>
              <w:t xml:space="preserve"> </w:t>
            </w:r>
            <w:smartTag w:uri="urn:schemas-microsoft-com:office:smarttags" w:element="PlaceType">
              <w:r w:rsidRPr="00DD0E38">
                <w:rPr>
                  <w:i/>
                  <w:color w:val="808080"/>
                </w:rPr>
                <w:t>SES</w:t>
              </w:r>
            </w:smartTag>
            <w:r w:rsidRPr="00DD0E38">
              <w:rPr>
                <w:i/>
                <w:color w:val="808080"/>
              </w:rPr>
              <w:t xml:space="preserve"> </w:t>
            </w:r>
            <w:smartTag w:uri="urn:schemas-microsoft-com:office:smarttags" w:element="PlaceType">
              <w:r w:rsidRPr="00DD0E38">
                <w:rPr>
                  <w:i/>
                  <w:color w:val="808080"/>
                </w:rPr>
                <w:t>School</w:t>
              </w:r>
            </w:smartTag>
          </w:smartTag>
          <w:r w:rsidRPr="00DD0E38">
            <w:rPr>
              <w:i/>
              <w:color w:val="808080"/>
            </w:rPr>
            <w:t xml:space="preserve"> Communities</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71</w:t>
          </w:r>
          <w:r>
            <w:fldChar w:fldCharType="end"/>
          </w:r>
        </w:p>
      </w:tc>
    </w:tr>
  </w:tbl>
  <w:p w:rsidR="00803B2A" w:rsidRPr="001D3420" w:rsidRDefault="00803B2A">
    <w:pPr>
      <w:pStyle w:val="Footer"/>
      <w:rPr>
        <w:sz w:val="10"/>
        <w:szCs w:val="1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Section 4 – Literacy and Numeracy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4152E4">
            <w:rPr>
              <w:noProof/>
            </w:rPr>
            <w:t>76</w:t>
          </w:r>
          <w:r>
            <w:fldChar w:fldCharType="end"/>
          </w:r>
        </w:p>
      </w:tc>
    </w:tr>
  </w:tbl>
  <w:p w:rsidR="00803B2A" w:rsidRPr="001D3420" w:rsidRDefault="00803B2A">
    <w:pPr>
      <w:pStyle w:val="Footer"/>
      <w:rPr>
        <w:sz w:val="10"/>
        <w:szCs w:val="1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8361"/>
    </w:tblGrid>
    <w:tr w:rsidR="00803B2A" w:rsidRPr="00DD0E38" w:rsidTr="00DD0E38">
      <w:tc>
        <w:tcPr>
          <w:tcW w:w="4788" w:type="dxa"/>
        </w:tcPr>
        <w:p w:rsidR="00803B2A" w:rsidRPr="00DD0E38" w:rsidRDefault="00803B2A">
          <w:pPr>
            <w:pStyle w:val="Footer"/>
            <w:rPr>
              <w:i/>
              <w:color w:val="808080"/>
            </w:rPr>
          </w:pPr>
          <w:r w:rsidRPr="00DD0E38">
            <w:rPr>
              <w:i/>
              <w:color w:val="808080"/>
            </w:rPr>
            <w:t>Section 4 – Literacy and Numeracy</w:t>
          </w:r>
        </w:p>
      </w:tc>
      <w:tc>
        <w:tcPr>
          <w:tcW w:w="8361" w:type="dxa"/>
        </w:tcPr>
        <w:p w:rsidR="00803B2A" w:rsidRPr="00DD0E38" w:rsidRDefault="00803B2A" w:rsidP="00DD0E38">
          <w:pPr>
            <w:pStyle w:val="Footer"/>
            <w:jc w:val="right"/>
          </w:pPr>
          <w:r>
            <w:fldChar w:fldCharType="begin"/>
          </w:r>
          <w:r>
            <w:instrText xml:space="preserve"> PAGE   \* MERGEFORMAT </w:instrText>
          </w:r>
          <w:r>
            <w:fldChar w:fldCharType="separate"/>
          </w:r>
          <w:r w:rsidR="004152E4">
            <w:rPr>
              <w:noProof/>
            </w:rPr>
            <w:t>77</w:t>
          </w:r>
          <w:r>
            <w:fldChar w:fldCharType="end"/>
          </w:r>
        </w:p>
      </w:tc>
    </w:tr>
  </w:tbl>
  <w:p w:rsidR="00803B2A" w:rsidRPr="001D3420" w:rsidRDefault="00803B2A">
    <w:pPr>
      <w:pStyle w:val="Footer"/>
      <w:rPr>
        <w:sz w:val="10"/>
        <w:szCs w:val="1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Section 4 – Literacy and Numeracy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4152E4">
            <w:rPr>
              <w:noProof/>
            </w:rPr>
            <w:t>97</w:t>
          </w:r>
          <w:r>
            <w:fldChar w:fldCharType="end"/>
          </w:r>
        </w:p>
      </w:tc>
    </w:tr>
  </w:tbl>
  <w:p w:rsidR="00803B2A" w:rsidRPr="001D3420" w:rsidRDefault="00803B2A">
    <w:pPr>
      <w:pStyle w:val="Footer"/>
      <w:rPr>
        <w:sz w:val="10"/>
        <w:szCs w:val="1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Section 5 – Other evidence</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4152E4">
            <w:rPr>
              <w:noProof/>
            </w:rPr>
            <w:t>102</w:t>
          </w:r>
          <w:r>
            <w:fldChar w:fldCharType="end"/>
          </w:r>
        </w:p>
      </w:tc>
    </w:tr>
  </w:tbl>
  <w:p w:rsidR="00803B2A" w:rsidRPr="001D3420" w:rsidRDefault="00803B2A">
    <w:pPr>
      <w:pStyle w:val="Footer"/>
      <w:rPr>
        <w:sz w:val="10"/>
        <w:szCs w:val="1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Appendices</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4152E4">
            <w:rPr>
              <w:noProof/>
            </w:rPr>
            <w:t>103</w:t>
          </w:r>
          <w:r>
            <w:fldChar w:fldCharType="end"/>
          </w:r>
        </w:p>
      </w:tc>
    </w:tr>
  </w:tbl>
  <w:p w:rsidR="00803B2A" w:rsidRPr="001D3420" w:rsidRDefault="00803B2A">
    <w:pPr>
      <w:pStyle w:val="Foote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Section 1 – Smarter Schools Summary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2</w:t>
          </w:r>
          <w:r>
            <w:fldChar w:fldCharType="end"/>
          </w:r>
        </w:p>
      </w:tc>
    </w:tr>
  </w:tbl>
  <w:p w:rsidR="00803B2A" w:rsidRPr="001D3420" w:rsidRDefault="00803B2A">
    <w:pPr>
      <w:pStyle w:val="Foo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8361"/>
    </w:tblGrid>
    <w:tr w:rsidR="00803B2A" w:rsidRPr="00DD0E38" w:rsidTr="00DD0E38">
      <w:tc>
        <w:tcPr>
          <w:tcW w:w="4788" w:type="dxa"/>
        </w:tcPr>
        <w:p w:rsidR="00803B2A" w:rsidRPr="00DD0E38" w:rsidRDefault="00803B2A">
          <w:pPr>
            <w:pStyle w:val="Footer"/>
            <w:rPr>
              <w:i/>
              <w:color w:val="808080"/>
            </w:rPr>
          </w:pPr>
          <w:r w:rsidRPr="00DD0E38">
            <w:rPr>
              <w:i/>
              <w:color w:val="808080"/>
            </w:rPr>
            <w:t>Section 1 – Smarter Schools Summary</w:t>
          </w:r>
        </w:p>
      </w:tc>
      <w:tc>
        <w:tcPr>
          <w:tcW w:w="8361"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3</w:t>
          </w:r>
          <w:r>
            <w:fldChar w:fldCharType="end"/>
          </w:r>
        </w:p>
      </w:tc>
    </w:tr>
  </w:tbl>
  <w:p w:rsidR="00803B2A" w:rsidRPr="001D3420" w:rsidRDefault="00803B2A">
    <w:pPr>
      <w:pStyle w:val="Foote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rPr>
        <w:trHeight w:val="140"/>
      </w:trPr>
      <w:tc>
        <w:tcPr>
          <w:tcW w:w="4788" w:type="dxa"/>
        </w:tcPr>
        <w:p w:rsidR="00803B2A" w:rsidRPr="00DD0E38" w:rsidRDefault="00803B2A">
          <w:pPr>
            <w:pStyle w:val="Footer"/>
            <w:rPr>
              <w:i/>
              <w:color w:val="808080"/>
            </w:rPr>
          </w:pPr>
          <w:r w:rsidRPr="00DD0E38">
            <w:rPr>
              <w:i/>
              <w:color w:val="808080"/>
            </w:rPr>
            <w:t>Section 1 – Smarter Schools Summary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15</w:t>
          </w:r>
          <w:r>
            <w:fldChar w:fldCharType="end"/>
          </w:r>
        </w:p>
      </w:tc>
    </w:tr>
  </w:tbl>
  <w:p w:rsidR="00803B2A" w:rsidRPr="001D3420" w:rsidRDefault="00803B2A">
    <w:pPr>
      <w:pStyle w:val="Footer"/>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rPr>
        <w:trHeight w:val="140"/>
      </w:trPr>
      <w:tc>
        <w:tcPr>
          <w:tcW w:w="4788" w:type="dxa"/>
        </w:tcPr>
        <w:p w:rsidR="00803B2A" w:rsidRPr="00DD0E38" w:rsidRDefault="00803B2A">
          <w:pPr>
            <w:pStyle w:val="Footer"/>
            <w:rPr>
              <w:i/>
              <w:color w:val="808080"/>
            </w:rPr>
          </w:pPr>
          <w:r w:rsidRPr="00DD0E38">
            <w:rPr>
              <w:i/>
              <w:color w:val="808080"/>
            </w:rPr>
            <w:t>Section 2 – Improving Teacher Quality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17</w:t>
          </w:r>
          <w:r>
            <w:fldChar w:fldCharType="end"/>
          </w:r>
        </w:p>
      </w:tc>
    </w:tr>
  </w:tbl>
  <w:p w:rsidR="00803B2A" w:rsidRPr="001D3420" w:rsidRDefault="00803B2A">
    <w:pPr>
      <w:pStyle w:val="Footer"/>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8361"/>
    </w:tblGrid>
    <w:tr w:rsidR="00803B2A" w:rsidRPr="00DD0E38" w:rsidTr="00DD0E38">
      <w:tc>
        <w:tcPr>
          <w:tcW w:w="4788" w:type="dxa"/>
        </w:tcPr>
        <w:p w:rsidR="00803B2A" w:rsidRPr="00DD0E38" w:rsidRDefault="00803B2A">
          <w:pPr>
            <w:pStyle w:val="Footer"/>
            <w:rPr>
              <w:i/>
              <w:color w:val="808080"/>
            </w:rPr>
          </w:pPr>
          <w:r w:rsidRPr="00DD0E38">
            <w:rPr>
              <w:i/>
              <w:color w:val="808080"/>
            </w:rPr>
            <w:t>Section 2 – Improving Teacher Quality</w:t>
          </w:r>
        </w:p>
      </w:tc>
      <w:tc>
        <w:tcPr>
          <w:tcW w:w="8361"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19</w:t>
          </w:r>
          <w:r>
            <w:fldChar w:fldCharType="end"/>
          </w:r>
        </w:p>
      </w:tc>
    </w:tr>
  </w:tbl>
  <w:p w:rsidR="00803B2A" w:rsidRPr="001D3420" w:rsidRDefault="00803B2A">
    <w:pPr>
      <w:pStyle w:val="Footer"/>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Section 2 – Improving Teacher Quality</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47</w:t>
          </w:r>
          <w:r>
            <w:fldChar w:fldCharType="end"/>
          </w:r>
        </w:p>
      </w:tc>
    </w:tr>
  </w:tbl>
  <w:p w:rsidR="00803B2A" w:rsidRPr="001D3420" w:rsidRDefault="00803B2A">
    <w:pPr>
      <w:pStyle w:val="Footer"/>
      <w:rPr>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788"/>
      <w:gridCol w:w="4788"/>
    </w:tblGrid>
    <w:tr w:rsidR="00803B2A" w:rsidRPr="00DD0E38" w:rsidTr="00DD0E38">
      <w:tc>
        <w:tcPr>
          <w:tcW w:w="4788" w:type="dxa"/>
        </w:tcPr>
        <w:p w:rsidR="00803B2A" w:rsidRPr="00DD0E38" w:rsidRDefault="00803B2A">
          <w:pPr>
            <w:pStyle w:val="Footer"/>
            <w:rPr>
              <w:i/>
              <w:color w:val="808080"/>
            </w:rPr>
          </w:pPr>
          <w:r w:rsidRPr="00DD0E38">
            <w:rPr>
              <w:i/>
              <w:color w:val="808080"/>
            </w:rPr>
            <w:t xml:space="preserve">Section 3 – </w:t>
          </w:r>
          <w:smartTag w:uri="urn:schemas-microsoft-com:office:smarttags" w:element="PlaceName">
            <w:smartTag w:uri="urn:schemas-microsoft-com:office:smarttags" w:element="place">
              <w:r w:rsidRPr="00DD0E38">
                <w:rPr>
                  <w:i/>
                  <w:color w:val="808080"/>
                </w:rPr>
                <w:t>Low</w:t>
              </w:r>
            </w:smartTag>
            <w:r w:rsidRPr="00DD0E38">
              <w:rPr>
                <w:i/>
                <w:color w:val="808080"/>
              </w:rPr>
              <w:t xml:space="preserve"> </w:t>
            </w:r>
            <w:smartTag w:uri="urn:schemas-microsoft-com:office:smarttags" w:element="PlaceName">
              <w:r w:rsidRPr="00DD0E38">
                <w:rPr>
                  <w:i/>
                  <w:color w:val="808080"/>
                </w:rPr>
                <w:t>SES</w:t>
              </w:r>
            </w:smartTag>
            <w:r w:rsidRPr="00DD0E38">
              <w:rPr>
                <w:i/>
                <w:color w:val="808080"/>
              </w:rPr>
              <w:t xml:space="preserve"> </w:t>
            </w:r>
            <w:smartTag w:uri="urn:schemas-microsoft-com:office:smarttags" w:element="PlaceType">
              <w:r w:rsidRPr="00DD0E38">
                <w:rPr>
                  <w:i/>
                  <w:color w:val="808080"/>
                </w:rPr>
                <w:t>School</w:t>
              </w:r>
            </w:smartTag>
          </w:smartTag>
          <w:r w:rsidRPr="00DD0E38">
            <w:rPr>
              <w:i/>
              <w:color w:val="808080"/>
            </w:rPr>
            <w:t xml:space="preserve"> Communities</w:t>
          </w:r>
        </w:p>
      </w:tc>
      <w:tc>
        <w:tcPr>
          <w:tcW w:w="4788"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49</w:t>
          </w:r>
          <w:r>
            <w:fldChar w:fldCharType="end"/>
          </w:r>
        </w:p>
      </w:tc>
    </w:tr>
  </w:tbl>
  <w:p w:rsidR="00803B2A" w:rsidRPr="001D3420" w:rsidRDefault="00803B2A">
    <w:pPr>
      <w:pStyle w:val="Footer"/>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49" w:type="dxa"/>
      <w:tblLook w:val="00A0" w:firstRow="1" w:lastRow="0" w:firstColumn="1" w:lastColumn="0" w:noHBand="0" w:noVBand="0"/>
    </w:tblPr>
    <w:tblGrid>
      <w:gridCol w:w="7196"/>
      <w:gridCol w:w="5953"/>
    </w:tblGrid>
    <w:tr w:rsidR="00803B2A" w:rsidRPr="00DD0E38" w:rsidTr="00DD0E38">
      <w:tc>
        <w:tcPr>
          <w:tcW w:w="7196" w:type="dxa"/>
        </w:tcPr>
        <w:p w:rsidR="00803B2A" w:rsidRPr="00DD0E38" w:rsidRDefault="00803B2A">
          <w:pPr>
            <w:pStyle w:val="Footer"/>
            <w:rPr>
              <w:i/>
              <w:color w:val="808080"/>
            </w:rPr>
          </w:pPr>
          <w:r w:rsidRPr="00DD0E38">
            <w:rPr>
              <w:i/>
              <w:color w:val="808080"/>
            </w:rPr>
            <w:t xml:space="preserve">Section 3 – </w:t>
          </w:r>
          <w:smartTag w:uri="urn:schemas-microsoft-com:office:smarttags" w:element="PlaceName">
            <w:smartTag w:uri="urn:schemas-microsoft-com:office:smarttags" w:element="place">
              <w:r w:rsidRPr="00DD0E38">
                <w:rPr>
                  <w:i/>
                  <w:color w:val="808080"/>
                </w:rPr>
                <w:t>Low</w:t>
              </w:r>
            </w:smartTag>
            <w:r w:rsidRPr="00DD0E38">
              <w:rPr>
                <w:i/>
                <w:color w:val="808080"/>
              </w:rPr>
              <w:t xml:space="preserve"> </w:t>
            </w:r>
            <w:smartTag w:uri="urn:schemas-microsoft-com:office:smarttags" w:element="PlaceName">
              <w:r w:rsidRPr="00DD0E38">
                <w:rPr>
                  <w:i/>
                  <w:color w:val="808080"/>
                </w:rPr>
                <w:t>SES</w:t>
              </w:r>
            </w:smartTag>
            <w:r w:rsidRPr="00DD0E38">
              <w:rPr>
                <w:i/>
                <w:color w:val="808080"/>
              </w:rPr>
              <w:t xml:space="preserve"> </w:t>
            </w:r>
            <w:smartTag w:uri="urn:schemas-microsoft-com:office:smarttags" w:element="PlaceType">
              <w:r w:rsidRPr="00DD0E38">
                <w:rPr>
                  <w:i/>
                  <w:color w:val="808080"/>
                </w:rPr>
                <w:t>School</w:t>
              </w:r>
            </w:smartTag>
          </w:smartTag>
          <w:r w:rsidRPr="00DD0E38">
            <w:rPr>
              <w:i/>
              <w:color w:val="808080"/>
            </w:rPr>
            <w:t xml:space="preserve"> Communities</w:t>
          </w:r>
        </w:p>
      </w:tc>
      <w:tc>
        <w:tcPr>
          <w:tcW w:w="5953" w:type="dxa"/>
        </w:tcPr>
        <w:p w:rsidR="00803B2A" w:rsidRPr="00DD0E38" w:rsidRDefault="00803B2A" w:rsidP="00DD0E38">
          <w:pPr>
            <w:pStyle w:val="Footer"/>
            <w:jc w:val="right"/>
          </w:pPr>
          <w:r>
            <w:fldChar w:fldCharType="begin"/>
          </w:r>
          <w:r>
            <w:instrText xml:space="preserve"> PAGE   \* MERGEFORMAT </w:instrText>
          </w:r>
          <w:r>
            <w:fldChar w:fldCharType="separate"/>
          </w:r>
          <w:r w:rsidR="0063337D">
            <w:rPr>
              <w:noProof/>
            </w:rPr>
            <w:t>52</w:t>
          </w:r>
          <w:r>
            <w:fldChar w:fldCharType="end"/>
          </w:r>
        </w:p>
      </w:tc>
    </w:tr>
  </w:tbl>
  <w:p w:rsidR="00803B2A" w:rsidRPr="001D3420" w:rsidRDefault="00803B2A">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2A" w:rsidRDefault="00803B2A" w:rsidP="00C7021B">
      <w:r>
        <w:separator/>
      </w:r>
    </w:p>
  </w:footnote>
  <w:footnote w:type="continuationSeparator" w:id="0">
    <w:p w:rsidR="00803B2A" w:rsidRDefault="00803B2A" w:rsidP="00C70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96A8C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92E806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7DA9E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A229D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ECA38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F0D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DECA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3E2D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A40F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4D0E0DC"/>
    <w:lvl w:ilvl="0">
      <w:start w:val="1"/>
      <w:numFmt w:val="bullet"/>
      <w:lvlText w:val=""/>
      <w:lvlJc w:val="left"/>
      <w:pPr>
        <w:tabs>
          <w:tab w:val="num" w:pos="360"/>
        </w:tabs>
        <w:ind w:left="360" w:hanging="360"/>
      </w:pPr>
      <w:rPr>
        <w:rFonts w:ascii="Symbol" w:hAnsi="Symbol" w:hint="default"/>
      </w:rPr>
    </w:lvl>
  </w:abstractNum>
  <w:abstractNum w:abstractNumId="10">
    <w:nsid w:val="0531507F"/>
    <w:multiLevelType w:val="hybridMultilevel"/>
    <w:tmpl w:val="986868CC"/>
    <w:lvl w:ilvl="0" w:tplc="0C090001">
      <w:start w:val="1"/>
      <w:numFmt w:val="bullet"/>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11">
    <w:nsid w:val="08944BA9"/>
    <w:multiLevelType w:val="hybridMultilevel"/>
    <w:tmpl w:val="C526DD38"/>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AB3689"/>
    <w:multiLevelType w:val="hybridMultilevel"/>
    <w:tmpl w:val="8FFC4348"/>
    <w:lvl w:ilvl="0" w:tplc="0C090001">
      <w:start w:val="1"/>
      <w:numFmt w:val="bullet"/>
      <w:lvlText w:val=""/>
      <w:lvlJc w:val="left"/>
      <w:pPr>
        <w:ind w:left="360" w:hanging="360"/>
      </w:pPr>
      <w:rPr>
        <w:rFonts w:ascii="Symbol" w:hAnsi="Symbol" w:hint="default"/>
      </w:rPr>
    </w:lvl>
    <w:lvl w:ilvl="1" w:tplc="A83CB6F4">
      <w:start w:val="1"/>
      <w:numFmt w:val="bullet"/>
      <w:pStyle w:val="Casestudybullets2"/>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225200D"/>
    <w:multiLevelType w:val="hybridMultilevel"/>
    <w:tmpl w:val="AFC25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15645B"/>
    <w:multiLevelType w:val="hybridMultilevel"/>
    <w:tmpl w:val="8CA2C6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0974AE6"/>
    <w:multiLevelType w:val="hybridMultilevel"/>
    <w:tmpl w:val="285E030E"/>
    <w:lvl w:ilvl="0" w:tplc="0C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1D22E6"/>
    <w:multiLevelType w:val="hybridMultilevel"/>
    <w:tmpl w:val="4A286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3781F92"/>
    <w:multiLevelType w:val="hybridMultilevel"/>
    <w:tmpl w:val="D96EC956"/>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18">
    <w:nsid w:val="46771273"/>
    <w:multiLevelType w:val="hybridMultilevel"/>
    <w:tmpl w:val="EE0CC116"/>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847F0C"/>
    <w:multiLevelType w:val="hybridMultilevel"/>
    <w:tmpl w:val="7B8C1F06"/>
    <w:lvl w:ilvl="0" w:tplc="9A0EAF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BBE54DA"/>
    <w:multiLevelType w:val="hybridMultilevel"/>
    <w:tmpl w:val="C3C875DA"/>
    <w:lvl w:ilvl="0" w:tplc="CFE055EC">
      <w:start w:val="1"/>
      <w:numFmt w:val="bullet"/>
      <w:pStyle w:val="List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152921"/>
    <w:multiLevelType w:val="hybridMultilevel"/>
    <w:tmpl w:val="379021F2"/>
    <w:lvl w:ilvl="0" w:tplc="E9A87956">
      <w:start w:val="1"/>
      <w:numFmt w:val="bullet"/>
      <w:pStyle w:val="Points"/>
      <w:lvlText w:val=""/>
      <w:lvlJc w:val="left"/>
      <w:pPr>
        <w:tabs>
          <w:tab w:val="num" w:pos="1211"/>
        </w:tabs>
        <w:ind w:left="1211" w:hanging="360"/>
      </w:pPr>
      <w:rPr>
        <w:rFonts w:ascii="Symbol" w:hAnsi="Symbol" w:hint="default"/>
      </w:rPr>
    </w:lvl>
    <w:lvl w:ilvl="1" w:tplc="BED47D52">
      <w:start w:val="1"/>
      <w:numFmt w:val="lowerLetter"/>
      <w:pStyle w:val="ABClists"/>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6B5FD8"/>
    <w:multiLevelType w:val="hybridMultilevel"/>
    <w:tmpl w:val="6C2C6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1180272"/>
    <w:multiLevelType w:val="hybridMultilevel"/>
    <w:tmpl w:val="FE48D7E2"/>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24">
    <w:nsid w:val="749B39A7"/>
    <w:multiLevelType w:val="hybridMultilevel"/>
    <w:tmpl w:val="E4DC8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4CE4B11"/>
    <w:multiLevelType w:val="hybridMultilevel"/>
    <w:tmpl w:val="DC58DAA4"/>
    <w:lvl w:ilvl="0" w:tplc="5044D3BC">
      <w:start w:val="1"/>
      <w:numFmt w:val="bullet"/>
      <w:pStyle w:val="List2"/>
      <w:lvlText w:val="o"/>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5B56719"/>
    <w:multiLevelType w:val="hybridMultilevel"/>
    <w:tmpl w:val="0C7E8554"/>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203AC2"/>
    <w:multiLevelType w:val="hybridMultilevel"/>
    <w:tmpl w:val="E39205D8"/>
    <w:lvl w:ilvl="0" w:tplc="0C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19"/>
  </w:num>
  <w:num w:numId="23">
    <w:abstractNumId w:val="21"/>
  </w:num>
  <w:num w:numId="24">
    <w:abstractNumId w:val="25"/>
  </w:num>
  <w:num w:numId="25">
    <w:abstractNumId w:val="10"/>
  </w:num>
  <w:num w:numId="26">
    <w:abstractNumId w:val="23"/>
  </w:num>
  <w:num w:numId="27">
    <w:abstractNumId w:val="17"/>
  </w:num>
  <w:num w:numId="28">
    <w:abstractNumId w:val="24"/>
  </w:num>
  <w:num w:numId="29">
    <w:abstractNumId w:val="20"/>
  </w:num>
  <w:num w:numId="30">
    <w:abstractNumId w:val="12"/>
  </w:num>
  <w:num w:numId="31">
    <w:abstractNumId w:val="18"/>
  </w:num>
  <w:num w:numId="32">
    <w:abstractNumId w:val="26"/>
  </w:num>
  <w:num w:numId="33">
    <w:abstractNumId w:val="11"/>
  </w:num>
  <w:num w:numId="34">
    <w:abstractNumId w:val="19"/>
  </w:num>
  <w:num w:numId="35">
    <w:abstractNumId w:val="14"/>
  </w:num>
  <w:num w:numId="36">
    <w:abstractNumId w:val="13"/>
  </w:num>
  <w:num w:numId="37">
    <w:abstractNumId w:val="16"/>
  </w:num>
  <w:num w:numId="38">
    <w:abstractNumId w:val="22"/>
  </w:num>
  <w:num w:numId="39">
    <w:abstractNumId w:val="27"/>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5"/>
  </w:num>
  <w:num w:numId="5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C1"/>
    <w:rsid w:val="000009FD"/>
    <w:rsid w:val="00000A85"/>
    <w:rsid w:val="00003873"/>
    <w:rsid w:val="000061BA"/>
    <w:rsid w:val="00006BC0"/>
    <w:rsid w:val="0000798B"/>
    <w:rsid w:val="00010B78"/>
    <w:rsid w:val="00011297"/>
    <w:rsid w:val="00011A32"/>
    <w:rsid w:val="00011CA3"/>
    <w:rsid w:val="000144E5"/>
    <w:rsid w:val="0001704D"/>
    <w:rsid w:val="000174BA"/>
    <w:rsid w:val="00017638"/>
    <w:rsid w:val="0002039E"/>
    <w:rsid w:val="000209EA"/>
    <w:rsid w:val="0002345C"/>
    <w:rsid w:val="00023672"/>
    <w:rsid w:val="00023C28"/>
    <w:rsid w:val="000268BE"/>
    <w:rsid w:val="00032DDF"/>
    <w:rsid w:val="00033850"/>
    <w:rsid w:val="00033B74"/>
    <w:rsid w:val="00036DAD"/>
    <w:rsid w:val="0004069E"/>
    <w:rsid w:val="000424DA"/>
    <w:rsid w:val="00044E86"/>
    <w:rsid w:val="00045AFF"/>
    <w:rsid w:val="000466C0"/>
    <w:rsid w:val="0005549B"/>
    <w:rsid w:val="00055B73"/>
    <w:rsid w:val="000578C7"/>
    <w:rsid w:val="000615FA"/>
    <w:rsid w:val="00061C59"/>
    <w:rsid w:val="00063079"/>
    <w:rsid w:val="00063A97"/>
    <w:rsid w:val="00063EBC"/>
    <w:rsid w:val="0006547E"/>
    <w:rsid w:val="00066D13"/>
    <w:rsid w:val="0006707E"/>
    <w:rsid w:val="00067F30"/>
    <w:rsid w:val="0007001B"/>
    <w:rsid w:val="00074B76"/>
    <w:rsid w:val="00075C90"/>
    <w:rsid w:val="0007661A"/>
    <w:rsid w:val="000769D5"/>
    <w:rsid w:val="00076E87"/>
    <w:rsid w:val="000819CC"/>
    <w:rsid w:val="0008366A"/>
    <w:rsid w:val="00085E7F"/>
    <w:rsid w:val="00092954"/>
    <w:rsid w:val="000951AA"/>
    <w:rsid w:val="000A05F1"/>
    <w:rsid w:val="000A27AD"/>
    <w:rsid w:val="000A38AC"/>
    <w:rsid w:val="000B014F"/>
    <w:rsid w:val="000B2246"/>
    <w:rsid w:val="000B2FB4"/>
    <w:rsid w:val="000B3756"/>
    <w:rsid w:val="000B4454"/>
    <w:rsid w:val="000C0B36"/>
    <w:rsid w:val="000C1953"/>
    <w:rsid w:val="000C7825"/>
    <w:rsid w:val="000D2685"/>
    <w:rsid w:val="000D5D65"/>
    <w:rsid w:val="000D6C53"/>
    <w:rsid w:val="000E028C"/>
    <w:rsid w:val="000E176D"/>
    <w:rsid w:val="000E6EF9"/>
    <w:rsid w:val="000E7451"/>
    <w:rsid w:val="000F0AA2"/>
    <w:rsid w:val="000F1462"/>
    <w:rsid w:val="000F3559"/>
    <w:rsid w:val="000F45C6"/>
    <w:rsid w:val="000F5A05"/>
    <w:rsid w:val="000F67EC"/>
    <w:rsid w:val="000F7DFD"/>
    <w:rsid w:val="00100B51"/>
    <w:rsid w:val="00102C33"/>
    <w:rsid w:val="0010352B"/>
    <w:rsid w:val="00107CEA"/>
    <w:rsid w:val="00107F3E"/>
    <w:rsid w:val="001111FF"/>
    <w:rsid w:val="00111516"/>
    <w:rsid w:val="00112946"/>
    <w:rsid w:val="00112E24"/>
    <w:rsid w:val="00113E5D"/>
    <w:rsid w:val="00117F16"/>
    <w:rsid w:val="00124946"/>
    <w:rsid w:val="001262D7"/>
    <w:rsid w:val="0012633A"/>
    <w:rsid w:val="00126DEF"/>
    <w:rsid w:val="001277EF"/>
    <w:rsid w:val="00130134"/>
    <w:rsid w:val="00130F83"/>
    <w:rsid w:val="001310C0"/>
    <w:rsid w:val="001336DF"/>
    <w:rsid w:val="00134192"/>
    <w:rsid w:val="00134EC6"/>
    <w:rsid w:val="00136038"/>
    <w:rsid w:val="00141539"/>
    <w:rsid w:val="001421A7"/>
    <w:rsid w:val="00145A82"/>
    <w:rsid w:val="00145C88"/>
    <w:rsid w:val="001466D4"/>
    <w:rsid w:val="001531B0"/>
    <w:rsid w:val="00153905"/>
    <w:rsid w:val="00153CB8"/>
    <w:rsid w:val="001617BA"/>
    <w:rsid w:val="001620D5"/>
    <w:rsid w:val="00165B42"/>
    <w:rsid w:val="00165CDF"/>
    <w:rsid w:val="0016722E"/>
    <w:rsid w:val="00167BC9"/>
    <w:rsid w:val="001711C8"/>
    <w:rsid w:val="00172AC6"/>
    <w:rsid w:val="00172B2F"/>
    <w:rsid w:val="00173046"/>
    <w:rsid w:val="00175E34"/>
    <w:rsid w:val="00181B87"/>
    <w:rsid w:val="00187CBE"/>
    <w:rsid w:val="00192904"/>
    <w:rsid w:val="00194844"/>
    <w:rsid w:val="00195515"/>
    <w:rsid w:val="00195B62"/>
    <w:rsid w:val="00196245"/>
    <w:rsid w:val="00196B7B"/>
    <w:rsid w:val="001A631D"/>
    <w:rsid w:val="001A764C"/>
    <w:rsid w:val="001B4A14"/>
    <w:rsid w:val="001B5138"/>
    <w:rsid w:val="001B52B4"/>
    <w:rsid w:val="001B7EDC"/>
    <w:rsid w:val="001C37BD"/>
    <w:rsid w:val="001C421F"/>
    <w:rsid w:val="001C6CA3"/>
    <w:rsid w:val="001D2137"/>
    <w:rsid w:val="001D3420"/>
    <w:rsid w:val="001D43AE"/>
    <w:rsid w:val="001D5674"/>
    <w:rsid w:val="001D6899"/>
    <w:rsid w:val="001D6AFE"/>
    <w:rsid w:val="001D7DEC"/>
    <w:rsid w:val="001E0099"/>
    <w:rsid w:val="001E06C3"/>
    <w:rsid w:val="001E1088"/>
    <w:rsid w:val="001E1B25"/>
    <w:rsid w:val="001E1D15"/>
    <w:rsid w:val="001E28FB"/>
    <w:rsid w:val="001E5840"/>
    <w:rsid w:val="001E65FD"/>
    <w:rsid w:val="001E6829"/>
    <w:rsid w:val="001E6953"/>
    <w:rsid w:val="001E71D0"/>
    <w:rsid w:val="001E79EB"/>
    <w:rsid w:val="001F04B2"/>
    <w:rsid w:val="001F375E"/>
    <w:rsid w:val="001F5216"/>
    <w:rsid w:val="001F5625"/>
    <w:rsid w:val="00201390"/>
    <w:rsid w:val="00201619"/>
    <w:rsid w:val="0020170E"/>
    <w:rsid w:val="00202CD0"/>
    <w:rsid w:val="002039BB"/>
    <w:rsid w:val="00204DBF"/>
    <w:rsid w:val="002073D2"/>
    <w:rsid w:val="00207917"/>
    <w:rsid w:val="002166A1"/>
    <w:rsid w:val="00217009"/>
    <w:rsid w:val="00220035"/>
    <w:rsid w:val="002203F5"/>
    <w:rsid w:val="002232D6"/>
    <w:rsid w:val="00223457"/>
    <w:rsid w:val="00223F43"/>
    <w:rsid w:val="002324E4"/>
    <w:rsid w:val="00232C61"/>
    <w:rsid w:val="00233E10"/>
    <w:rsid w:val="002415C5"/>
    <w:rsid w:val="00242E55"/>
    <w:rsid w:val="0025024C"/>
    <w:rsid w:val="0025157B"/>
    <w:rsid w:val="00251A8D"/>
    <w:rsid w:val="00251B15"/>
    <w:rsid w:val="00252431"/>
    <w:rsid w:val="002533EC"/>
    <w:rsid w:val="00261F7C"/>
    <w:rsid w:val="00265CE1"/>
    <w:rsid w:val="00270481"/>
    <w:rsid w:val="002739BD"/>
    <w:rsid w:val="0027486A"/>
    <w:rsid w:val="00277B8A"/>
    <w:rsid w:val="00281AC6"/>
    <w:rsid w:val="0028218F"/>
    <w:rsid w:val="0028219C"/>
    <w:rsid w:val="00283820"/>
    <w:rsid w:val="0029017E"/>
    <w:rsid w:val="00290B2E"/>
    <w:rsid w:val="0029316B"/>
    <w:rsid w:val="002933F2"/>
    <w:rsid w:val="002946A4"/>
    <w:rsid w:val="00295A8E"/>
    <w:rsid w:val="00296871"/>
    <w:rsid w:val="002A1B37"/>
    <w:rsid w:val="002A2F4B"/>
    <w:rsid w:val="002A3036"/>
    <w:rsid w:val="002A33EF"/>
    <w:rsid w:val="002A4DC0"/>
    <w:rsid w:val="002A5515"/>
    <w:rsid w:val="002A6C35"/>
    <w:rsid w:val="002B0E3B"/>
    <w:rsid w:val="002B5132"/>
    <w:rsid w:val="002B757E"/>
    <w:rsid w:val="002C2C1D"/>
    <w:rsid w:val="002C3641"/>
    <w:rsid w:val="002C3ADC"/>
    <w:rsid w:val="002C3FCF"/>
    <w:rsid w:val="002C4223"/>
    <w:rsid w:val="002C4D8A"/>
    <w:rsid w:val="002C523D"/>
    <w:rsid w:val="002C7B30"/>
    <w:rsid w:val="002D02F1"/>
    <w:rsid w:val="002D058F"/>
    <w:rsid w:val="002D26E7"/>
    <w:rsid w:val="002D297F"/>
    <w:rsid w:val="002D3243"/>
    <w:rsid w:val="002D379C"/>
    <w:rsid w:val="002E5220"/>
    <w:rsid w:val="002F0FF0"/>
    <w:rsid w:val="002F2666"/>
    <w:rsid w:val="002F2E18"/>
    <w:rsid w:val="002F3D66"/>
    <w:rsid w:val="002F3F2F"/>
    <w:rsid w:val="002F53D9"/>
    <w:rsid w:val="002F552A"/>
    <w:rsid w:val="002F6831"/>
    <w:rsid w:val="002F7D13"/>
    <w:rsid w:val="00300D8B"/>
    <w:rsid w:val="00301B8D"/>
    <w:rsid w:val="00301CC7"/>
    <w:rsid w:val="00302638"/>
    <w:rsid w:val="00302B52"/>
    <w:rsid w:val="00302FD9"/>
    <w:rsid w:val="00304448"/>
    <w:rsid w:val="003044E5"/>
    <w:rsid w:val="003064F7"/>
    <w:rsid w:val="00306F12"/>
    <w:rsid w:val="003072EB"/>
    <w:rsid w:val="00310735"/>
    <w:rsid w:val="00312B50"/>
    <w:rsid w:val="00314F6F"/>
    <w:rsid w:val="00316151"/>
    <w:rsid w:val="00316980"/>
    <w:rsid w:val="003210B3"/>
    <w:rsid w:val="00321E79"/>
    <w:rsid w:val="003222B5"/>
    <w:rsid w:val="003222E3"/>
    <w:rsid w:val="00323B49"/>
    <w:rsid w:val="003242C8"/>
    <w:rsid w:val="00327D4F"/>
    <w:rsid w:val="00330155"/>
    <w:rsid w:val="00331760"/>
    <w:rsid w:val="0033352A"/>
    <w:rsid w:val="0033617B"/>
    <w:rsid w:val="00341196"/>
    <w:rsid w:val="00344216"/>
    <w:rsid w:val="00344FE6"/>
    <w:rsid w:val="00344FE9"/>
    <w:rsid w:val="00345741"/>
    <w:rsid w:val="00346034"/>
    <w:rsid w:val="00346986"/>
    <w:rsid w:val="00352464"/>
    <w:rsid w:val="00353006"/>
    <w:rsid w:val="003532FE"/>
    <w:rsid w:val="003554A0"/>
    <w:rsid w:val="00361ACB"/>
    <w:rsid w:val="00365A59"/>
    <w:rsid w:val="00370126"/>
    <w:rsid w:val="00374860"/>
    <w:rsid w:val="00374DF1"/>
    <w:rsid w:val="00375815"/>
    <w:rsid w:val="00376862"/>
    <w:rsid w:val="00377278"/>
    <w:rsid w:val="003804FE"/>
    <w:rsid w:val="003828C9"/>
    <w:rsid w:val="00383EBD"/>
    <w:rsid w:val="00383F95"/>
    <w:rsid w:val="003840F7"/>
    <w:rsid w:val="00386C61"/>
    <w:rsid w:val="00391F25"/>
    <w:rsid w:val="00392ABD"/>
    <w:rsid w:val="003936B7"/>
    <w:rsid w:val="0039401D"/>
    <w:rsid w:val="0039467E"/>
    <w:rsid w:val="00396A43"/>
    <w:rsid w:val="003974AF"/>
    <w:rsid w:val="003A0901"/>
    <w:rsid w:val="003A14E1"/>
    <w:rsid w:val="003A2F20"/>
    <w:rsid w:val="003A54B9"/>
    <w:rsid w:val="003A5CFC"/>
    <w:rsid w:val="003A5FC0"/>
    <w:rsid w:val="003A6549"/>
    <w:rsid w:val="003B20FB"/>
    <w:rsid w:val="003B325D"/>
    <w:rsid w:val="003B3F5B"/>
    <w:rsid w:val="003B4D63"/>
    <w:rsid w:val="003B4F25"/>
    <w:rsid w:val="003B55F4"/>
    <w:rsid w:val="003B70D3"/>
    <w:rsid w:val="003C21E1"/>
    <w:rsid w:val="003C39BE"/>
    <w:rsid w:val="003C45FE"/>
    <w:rsid w:val="003C5602"/>
    <w:rsid w:val="003D0683"/>
    <w:rsid w:val="003D29EE"/>
    <w:rsid w:val="003D308F"/>
    <w:rsid w:val="003D37AE"/>
    <w:rsid w:val="003D3C3A"/>
    <w:rsid w:val="003D3E24"/>
    <w:rsid w:val="003D4D0C"/>
    <w:rsid w:val="003D54A4"/>
    <w:rsid w:val="003D69E0"/>
    <w:rsid w:val="003E2648"/>
    <w:rsid w:val="003E7653"/>
    <w:rsid w:val="003E7D95"/>
    <w:rsid w:val="003F1C07"/>
    <w:rsid w:val="003F1D54"/>
    <w:rsid w:val="003F595E"/>
    <w:rsid w:val="00401681"/>
    <w:rsid w:val="00404CB7"/>
    <w:rsid w:val="004051A7"/>
    <w:rsid w:val="00407FBF"/>
    <w:rsid w:val="00414C8D"/>
    <w:rsid w:val="004152E4"/>
    <w:rsid w:val="00417DF7"/>
    <w:rsid w:val="00425598"/>
    <w:rsid w:val="00426E5B"/>
    <w:rsid w:val="0042760D"/>
    <w:rsid w:val="00431316"/>
    <w:rsid w:val="00431F72"/>
    <w:rsid w:val="00432381"/>
    <w:rsid w:val="00432DEC"/>
    <w:rsid w:val="00435236"/>
    <w:rsid w:val="00437BE0"/>
    <w:rsid w:val="00440929"/>
    <w:rsid w:val="004418B6"/>
    <w:rsid w:val="00443DA1"/>
    <w:rsid w:val="00444572"/>
    <w:rsid w:val="00444783"/>
    <w:rsid w:val="00444A06"/>
    <w:rsid w:val="00454FC5"/>
    <w:rsid w:val="0045516A"/>
    <w:rsid w:val="0045589D"/>
    <w:rsid w:val="004569AA"/>
    <w:rsid w:val="00460E61"/>
    <w:rsid w:val="00461863"/>
    <w:rsid w:val="00461A58"/>
    <w:rsid w:val="00462795"/>
    <w:rsid w:val="004638A9"/>
    <w:rsid w:val="004641FB"/>
    <w:rsid w:val="00466515"/>
    <w:rsid w:val="00471EEB"/>
    <w:rsid w:val="00474514"/>
    <w:rsid w:val="004766E8"/>
    <w:rsid w:val="00476994"/>
    <w:rsid w:val="00477AC3"/>
    <w:rsid w:val="00481189"/>
    <w:rsid w:val="004820D1"/>
    <w:rsid w:val="0048290A"/>
    <w:rsid w:val="0048341F"/>
    <w:rsid w:val="00483F6A"/>
    <w:rsid w:val="0048413A"/>
    <w:rsid w:val="00485C64"/>
    <w:rsid w:val="004865AB"/>
    <w:rsid w:val="00486AEB"/>
    <w:rsid w:val="00490083"/>
    <w:rsid w:val="00491C37"/>
    <w:rsid w:val="00492BC8"/>
    <w:rsid w:val="00493185"/>
    <w:rsid w:val="00493478"/>
    <w:rsid w:val="004974F7"/>
    <w:rsid w:val="004A0B8B"/>
    <w:rsid w:val="004A110D"/>
    <w:rsid w:val="004A1528"/>
    <w:rsid w:val="004A2D52"/>
    <w:rsid w:val="004A3C8D"/>
    <w:rsid w:val="004A3CA4"/>
    <w:rsid w:val="004A691F"/>
    <w:rsid w:val="004B06A7"/>
    <w:rsid w:val="004B2F39"/>
    <w:rsid w:val="004B477F"/>
    <w:rsid w:val="004B599D"/>
    <w:rsid w:val="004B5F98"/>
    <w:rsid w:val="004C1682"/>
    <w:rsid w:val="004C3DA2"/>
    <w:rsid w:val="004C68BC"/>
    <w:rsid w:val="004D3507"/>
    <w:rsid w:val="004D41C2"/>
    <w:rsid w:val="004D4316"/>
    <w:rsid w:val="004D7BFA"/>
    <w:rsid w:val="004E2756"/>
    <w:rsid w:val="004E2ECE"/>
    <w:rsid w:val="004E37E1"/>
    <w:rsid w:val="004E4458"/>
    <w:rsid w:val="004F41FC"/>
    <w:rsid w:val="004F4642"/>
    <w:rsid w:val="004F5247"/>
    <w:rsid w:val="004F5CB8"/>
    <w:rsid w:val="004F7B08"/>
    <w:rsid w:val="0050074F"/>
    <w:rsid w:val="005009CF"/>
    <w:rsid w:val="00501180"/>
    <w:rsid w:val="00502962"/>
    <w:rsid w:val="00504313"/>
    <w:rsid w:val="00505491"/>
    <w:rsid w:val="00511BE8"/>
    <w:rsid w:val="005127D2"/>
    <w:rsid w:val="00520B6E"/>
    <w:rsid w:val="00521509"/>
    <w:rsid w:val="00524F41"/>
    <w:rsid w:val="00527714"/>
    <w:rsid w:val="0053353C"/>
    <w:rsid w:val="00534525"/>
    <w:rsid w:val="00535CAC"/>
    <w:rsid w:val="005363D5"/>
    <w:rsid w:val="005367B2"/>
    <w:rsid w:val="00537B63"/>
    <w:rsid w:val="00541D33"/>
    <w:rsid w:val="00542711"/>
    <w:rsid w:val="00543F22"/>
    <w:rsid w:val="0054406D"/>
    <w:rsid w:val="00546EB9"/>
    <w:rsid w:val="005527A5"/>
    <w:rsid w:val="005527C0"/>
    <w:rsid w:val="0055301B"/>
    <w:rsid w:val="005537A1"/>
    <w:rsid w:val="00553FA8"/>
    <w:rsid w:val="00555033"/>
    <w:rsid w:val="00555267"/>
    <w:rsid w:val="00555389"/>
    <w:rsid w:val="00555B6B"/>
    <w:rsid w:val="0055640F"/>
    <w:rsid w:val="0056077D"/>
    <w:rsid w:val="00562145"/>
    <w:rsid w:val="005658D5"/>
    <w:rsid w:val="005665F4"/>
    <w:rsid w:val="00570F85"/>
    <w:rsid w:val="00575AB9"/>
    <w:rsid w:val="005779E2"/>
    <w:rsid w:val="00580797"/>
    <w:rsid w:val="00582470"/>
    <w:rsid w:val="00585CA9"/>
    <w:rsid w:val="005860B5"/>
    <w:rsid w:val="00586CB0"/>
    <w:rsid w:val="00586F65"/>
    <w:rsid w:val="00592C39"/>
    <w:rsid w:val="00593249"/>
    <w:rsid w:val="00594608"/>
    <w:rsid w:val="005976E1"/>
    <w:rsid w:val="005A0172"/>
    <w:rsid w:val="005A1BB8"/>
    <w:rsid w:val="005A5AE0"/>
    <w:rsid w:val="005A66A0"/>
    <w:rsid w:val="005A67AB"/>
    <w:rsid w:val="005A6D04"/>
    <w:rsid w:val="005A7B1B"/>
    <w:rsid w:val="005B082F"/>
    <w:rsid w:val="005B21D3"/>
    <w:rsid w:val="005B2548"/>
    <w:rsid w:val="005B2AD8"/>
    <w:rsid w:val="005B3BA5"/>
    <w:rsid w:val="005B4FCD"/>
    <w:rsid w:val="005B5D89"/>
    <w:rsid w:val="005B633D"/>
    <w:rsid w:val="005C1A45"/>
    <w:rsid w:val="005C4F2B"/>
    <w:rsid w:val="005C585A"/>
    <w:rsid w:val="005C70DE"/>
    <w:rsid w:val="005C7C63"/>
    <w:rsid w:val="005D15DC"/>
    <w:rsid w:val="005D205A"/>
    <w:rsid w:val="005D20FB"/>
    <w:rsid w:val="005D2241"/>
    <w:rsid w:val="005D3072"/>
    <w:rsid w:val="005D3D5A"/>
    <w:rsid w:val="005D472F"/>
    <w:rsid w:val="005D6601"/>
    <w:rsid w:val="005D6831"/>
    <w:rsid w:val="005E042D"/>
    <w:rsid w:val="005E089D"/>
    <w:rsid w:val="005E127D"/>
    <w:rsid w:val="005E2A82"/>
    <w:rsid w:val="005E4AD5"/>
    <w:rsid w:val="005E7CAB"/>
    <w:rsid w:val="005F09F1"/>
    <w:rsid w:val="005F1FE8"/>
    <w:rsid w:val="005F3AF7"/>
    <w:rsid w:val="005F7C64"/>
    <w:rsid w:val="0060028E"/>
    <w:rsid w:val="00601E6C"/>
    <w:rsid w:val="006043A1"/>
    <w:rsid w:val="0060696F"/>
    <w:rsid w:val="006114A7"/>
    <w:rsid w:val="00614BF2"/>
    <w:rsid w:val="00616B51"/>
    <w:rsid w:val="006178DC"/>
    <w:rsid w:val="00621BC0"/>
    <w:rsid w:val="006222D7"/>
    <w:rsid w:val="00624FB6"/>
    <w:rsid w:val="00625669"/>
    <w:rsid w:val="006262F1"/>
    <w:rsid w:val="006277DC"/>
    <w:rsid w:val="00630212"/>
    <w:rsid w:val="00631580"/>
    <w:rsid w:val="006315A7"/>
    <w:rsid w:val="0063337D"/>
    <w:rsid w:val="006347E5"/>
    <w:rsid w:val="0063572A"/>
    <w:rsid w:val="00637569"/>
    <w:rsid w:val="00640A5F"/>
    <w:rsid w:val="00641ABA"/>
    <w:rsid w:val="0064266B"/>
    <w:rsid w:val="0064312B"/>
    <w:rsid w:val="0064357B"/>
    <w:rsid w:val="00643DEA"/>
    <w:rsid w:val="00644C12"/>
    <w:rsid w:val="0065466D"/>
    <w:rsid w:val="00655FB3"/>
    <w:rsid w:val="006578A7"/>
    <w:rsid w:val="00657FE9"/>
    <w:rsid w:val="00661A24"/>
    <w:rsid w:val="00661CA3"/>
    <w:rsid w:val="00663A25"/>
    <w:rsid w:val="006642CD"/>
    <w:rsid w:val="006652DB"/>
    <w:rsid w:val="00665884"/>
    <w:rsid w:val="00667F84"/>
    <w:rsid w:val="0067485D"/>
    <w:rsid w:val="006748BD"/>
    <w:rsid w:val="006751D5"/>
    <w:rsid w:val="00675B3B"/>
    <w:rsid w:val="00676A9A"/>
    <w:rsid w:val="00677365"/>
    <w:rsid w:val="006817F1"/>
    <w:rsid w:val="00683B7D"/>
    <w:rsid w:val="0068517A"/>
    <w:rsid w:val="00685D54"/>
    <w:rsid w:val="00685FAA"/>
    <w:rsid w:val="00687678"/>
    <w:rsid w:val="00687B9B"/>
    <w:rsid w:val="00687F64"/>
    <w:rsid w:val="00692D7C"/>
    <w:rsid w:val="006961F3"/>
    <w:rsid w:val="006A00F1"/>
    <w:rsid w:val="006A3B3A"/>
    <w:rsid w:val="006A51CA"/>
    <w:rsid w:val="006A55D7"/>
    <w:rsid w:val="006A61A5"/>
    <w:rsid w:val="006A7417"/>
    <w:rsid w:val="006B11F8"/>
    <w:rsid w:val="006B2DDB"/>
    <w:rsid w:val="006B4A88"/>
    <w:rsid w:val="006B500E"/>
    <w:rsid w:val="006B529A"/>
    <w:rsid w:val="006B59AC"/>
    <w:rsid w:val="006B7A55"/>
    <w:rsid w:val="006C0C23"/>
    <w:rsid w:val="006C11A4"/>
    <w:rsid w:val="006C1DDE"/>
    <w:rsid w:val="006C2766"/>
    <w:rsid w:val="006C2C33"/>
    <w:rsid w:val="006C3DE9"/>
    <w:rsid w:val="006C4D91"/>
    <w:rsid w:val="006C68E0"/>
    <w:rsid w:val="006C6D47"/>
    <w:rsid w:val="006D0ED5"/>
    <w:rsid w:val="006D13ED"/>
    <w:rsid w:val="006D2143"/>
    <w:rsid w:val="006D3847"/>
    <w:rsid w:val="006D40A9"/>
    <w:rsid w:val="006D42F1"/>
    <w:rsid w:val="006D489E"/>
    <w:rsid w:val="006D5C93"/>
    <w:rsid w:val="006D608D"/>
    <w:rsid w:val="006D6CA1"/>
    <w:rsid w:val="006E01A6"/>
    <w:rsid w:val="006E26C0"/>
    <w:rsid w:val="006E561E"/>
    <w:rsid w:val="006E733E"/>
    <w:rsid w:val="006F2AA5"/>
    <w:rsid w:val="006F4A47"/>
    <w:rsid w:val="006F5FCE"/>
    <w:rsid w:val="0070158F"/>
    <w:rsid w:val="00702AC3"/>
    <w:rsid w:val="00704033"/>
    <w:rsid w:val="00704465"/>
    <w:rsid w:val="007046A1"/>
    <w:rsid w:val="007102C6"/>
    <w:rsid w:val="007117AE"/>
    <w:rsid w:val="00714803"/>
    <w:rsid w:val="00714BF0"/>
    <w:rsid w:val="00715555"/>
    <w:rsid w:val="00715959"/>
    <w:rsid w:val="00716C1F"/>
    <w:rsid w:val="00724DA7"/>
    <w:rsid w:val="007253E3"/>
    <w:rsid w:val="00726403"/>
    <w:rsid w:val="007278A8"/>
    <w:rsid w:val="00727AD6"/>
    <w:rsid w:val="0073197F"/>
    <w:rsid w:val="00732AC8"/>
    <w:rsid w:val="007333A2"/>
    <w:rsid w:val="007348EF"/>
    <w:rsid w:val="0073496F"/>
    <w:rsid w:val="007403D3"/>
    <w:rsid w:val="00743912"/>
    <w:rsid w:val="00744D2F"/>
    <w:rsid w:val="00745988"/>
    <w:rsid w:val="007471D1"/>
    <w:rsid w:val="00750C9E"/>
    <w:rsid w:val="00752B2D"/>
    <w:rsid w:val="007565EA"/>
    <w:rsid w:val="007637F4"/>
    <w:rsid w:val="00764B86"/>
    <w:rsid w:val="007665A4"/>
    <w:rsid w:val="00766AD2"/>
    <w:rsid w:val="007673D9"/>
    <w:rsid w:val="00770F29"/>
    <w:rsid w:val="00771404"/>
    <w:rsid w:val="00772CF4"/>
    <w:rsid w:val="00774317"/>
    <w:rsid w:val="007749B4"/>
    <w:rsid w:val="00775413"/>
    <w:rsid w:val="00775C16"/>
    <w:rsid w:val="007770A7"/>
    <w:rsid w:val="00777707"/>
    <w:rsid w:val="007821F0"/>
    <w:rsid w:val="00782B68"/>
    <w:rsid w:val="00787768"/>
    <w:rsid w:val="00793CB6"/>
    <w:rsid w:val="00794204"/>
    <w:rsid w:val="00796447"/>
    <w:rsid w:val="007A1DDE"/>
    <w:rsid w:val="007A4563"/>
    <w:rsid w:val="007A5D99"/>
    <w:rsid w:val="007B4EAC"/>
    <w:rsid w:val="007B7D8F"/>
    <w:rsid w:val="007C073B"/>
    <w:rsid w:val="007C1C70"/>
    <w:rsid w:val="007C2C1D"/>
    <w:rsid w:val="007C3C69"/>
    <w:rsid w:val="007C492D"/>
    <w:rsid w:val="007C4C43"/>
    <w:rsid w:val="007C6D93"/>
    <w:rsid w:val="007D1F6E"/>
    <w:rsid w:val="007D21F2"/>
    <w:rsid w:val="007E1A92"/>
    <w:rsid w:val="007E30F9"/>
    <w:rsid w:val="007E3B29"/>
    <w:rsid w:val="007E3DF7"/>
    <w:rsid w:val="007E42E2"/>
    <w:rsid w:val="007E4D4F"/>
    <w:rsid w:val="007E74AA"/>
    <w:rsid w:val="007F47A2"/>
    <w:rsid w:val="00800B4F"/>
    <w:rsid w:val="008025FD"/>
    <w:rsid w:val="00802774"/>
    <w:rsid w:val="00802BD2"/>
    <w:rsid w:val="00803B2A"/>
    <w:rsid w:val="00806430"/>
    <w:rsid w:val="0080790D"/>
    <w:rsid w:val="0081083E"/>
    <w:rsid w:val="00810CB4"/>
    <w:rsid w:val="008119AC"/>
    <w:rsid w:val="008131D6"/>
    <w:rsid w:val="00816163"/>
    <w:rsid w:val="00816361"/>
    <w:rsid w:val="0081651E"/>
    <w:rsid w:val="00825293"/>
    <w:rsid w:val="00826607"/>
    <w:rsid w:val="0083485E"/>
    <w:rsid w:val="00834F3F"/>
    <w:rsid w:val="00835E2A"/>
    <w:rsid w:val="008463DC"/>
    <w:rsid w:val="00850959"/>
    <w:rsid w:val="00851BC7"/>
    <w:rsid w:val="00852681"/>
    <w:rsid w:val="008546C7"/>
    <w:rsid w:val="00854C60"/>
    <w:rsid w:val="008565BA"/>
    <w:rsid w:val="00860C84"/>
    <w:rsid w:val="00860F65"/>
    <w:rsid w:val="00861E33"/>
    <w:rsid w:val="00862277"/>
    <w:rsid w:val="008626CC"/>
    <w:rsid w:val="008660EB"/>
    <w:rsid w:val="008701C9"/>
    <w:rsid w:val="00870685"/>
    <w:rsid w:val="00872B1E"/>
    <w:rsid w:val="00877E0B"/>
    <w:rsid w:val="00880E31"/>
    <w:rsid w:val="0088534B"/>
    <w:rsid w:val="00885EF4"/>
    <w:rsid w:val="0089114A"/>
    <w:rsid w:val="00893198"/>
    <w:rsid w:val="008931D6"/>
    <w:rsid w:val="008935A1"/>
    <w:rsid w:val="00894488"/>
    <w:rsid w:val="00897968"/>
    <w:rsid w:val="00897A54"/>
    <w:rsid w:val="008A05B8"/>
    <w:rsid w:val="008A092F"/>
    <w:rsid w:val="008A615D"/>
    <w:rsid w:val="008B267B"/>
    <w:rsid w:val="008B2965"/>
    <w:rsid w:val="008B2BCF"/>
    <w:rsid w:val="008B3507"/>
    <w:rsid w:val="008B7C2A"/>
    <w:rsid w:val="008B7D6E"/>
    <w:rsid w:val="008C64BB"/>
    <w:rsid w:val="008C7B67"/>
    <w:rsid w:val="008D0339"/>
    <w:rsid w:val="008D0AF7"/>
    <w:rsid w:val="008D1403"/>
    <w:rsid w:val="008D4C2D"/>
    <w:rsid w:val="008D5974"/>
    <w:rsid w:val="008D5A5C"/>
    <w:rsid w:val="008D5AAF"/>
    <w:rsid w:val="008D6C41"/>
    <w:rsid w:val="008E134B"/>
    <w:rsid w:val="008E21A3"/>
    <w:rsid w:val="008E6287"/>
    <w:rsid w:val="008E7AB8"/>
    <w:rsid w:val="008F01E4"/>
    <w:rsid w:val="008F0DA2"/>
    <w:rsid w:val="008F1FB6"/>
    <w:rsid w:val="008F35CD"/>
    <w:rsid w:val="008F41E9"/>
    <w:rsid w:val="008F4416"/>
    <w:rsid w:val="008F49A3"/>
    <w:rsid w:val="008F4C46"/>
    <w:rsid w:val="008F6997"/>
    <w:rsid w:val="008F77D5"/>
    <w:rsid w:val="009000B4"/>
    <w:rsid w:val="009016B1"/>
    <w:rsid w:val="00901B55"/>
    <w:rsid w:val="00902EFF"/>
    <w:rsid w:val="00905464"/>
    <w:rsid w:val="0090581D"/>
    <w:rsid w:val="00906891"/>
    <w:rsid w:val="00907A3F"/>
    <w:rsid w:val="0091006F"/>
    <w:rsid w:val="009101DD"/>
    <w:rsid w:val="0091758B"/>
    <w:rsid w:val="009202C6"/>
    <w:rsid w:val="00923CF0"/>
    <w:rsid w:val="0092406B"/>
    <w:rsid w:val="0092420B"/>
    <w:rsid w:val="009245A6"/>
    <w:rsid w:val="00925374"/>
    <w:rsid w:val="009257D8"/>
    <w:rsid w:val="0092698B"/>
    <w:rsid w:val="00932491"/>
    <w:rsid w:val="00934416"/>
    <w:rsid w:val="009350C9"/>
    <w:rsid w:val="009369C8"/>
    <w:rsid w:val="009408E8"/>
    <w:rsid w:val="00941FEB"/>
    <w:rsid w:val="0094264A"/>
    <w:rsid w:val="00943BF0"/>
    <w:rsid w:val="009448F6"/>
    <w:rsid w:val="00944F1F"/>
    <w:rsid w:val="00945329"/>
    <w:rsid w:val="009458E5"/>
    <w:rsid w:val="00945B15"/>
    <w:rsid w:val="0095053C"/>
    <w:rsid w:val="0095061E"/>
    <w:rsid w:val="00950B51"/>
    <w:rsid w:val="00951BE5"/>
    <w:rsid w:val="00952A47"/>
    <w:rsid w:val="0095326B"/>
    <w:rsid w:val="009550A4"/>
    <w:rsid w:val="00955ED8"/>
    <w:rsid w:val="009560E2"/>
    <w:rsid w:val="009569E9"/>
    <w:rsid w:val="00962898"/>
    <w:rsid w:val="0096325E"/>
    <w:rsid w:val="009645C1"/>
    <w:rsid w:val="00964661"/>
    <w:rsid w:val="00965463"/>
    <w:rsid w:val="00980472"/>
    <w:rsid w:val="00980908"/>
    <w:rsid w:val="009817CE"/>
    <w:rsid w:val="00983620"/>
    <w:rsid w:val="00984488"/>
    <w:rsid w:val="00985191"/>
    <w:rsid w:val="00987F25"/>
    <w:rsid w:val="009916EF"/>
    <w:rsid w:val="00993905"/>
    <w:rsid w:val="00994E11"/>
    <w:rsid w:val="00995C90"/>
    <w:rsid w:val="009A26B6"/>
    <w:rsid w:val="009A2917"/>
    <w:rsid w:val="009A40AC"/>
    <w:rsid w:val="009A68E1"/>
    <w:rsid w:val="009A75BE"/>
    <w:rsid w:val="009B010C"/>
    <w:rsid w:val="009B08F9"/>
    <w:rsid w:val="009B1355"/>
    <w:rsid w:val="009B2E80"/>
    <w:rsid w:val="009B2F65"/>
    <w:rsid w:val="009B3A65"/>
    <w:rsid w:val="009B45C7"/>
    <w:rsid w:val="009B47C1"/>
    <w:rsid w:val="009B4B8F"/>
    <w:rsid w:val="009B7384"/>
    <w:rsid w:val="009B77EA"/>
    <w:rsid w:val="009C0410"/>
    <w:rsid w:val="009C0FC8"/>
    <w:rsid w:val="009C3049"/>
    <w:rsid w:val="009C5595"/>
    <w:rsid w:val="009C745D"/>
    <w:rsid w:val="009C75EF"/>
    <w:rsid w:val="009D11C4"/>
    <w:rsid w:val="009D2A2D"/>
    <w:rsid w:val="009D3798"/>
    <w:rsid w:val="009D67C2"/>
    <w:rsid w:val="009E32D0"/>
    <w:rsid w:val="009E594E"/>
    <w:rsid w:val="009E5B8C"/>
    <w:rsid w:val="009F1954"/>
    <w:rsid w:val="009F1A73"/>
    <w:rsid w:val="009F249C"/>
    <w:rsid w:val="009F3797"/>
    <w:rsid w:val="009F3C03"/>
    <w:rsid w:val="009F3D29"/>
    <w:rsid w:val="00A01882"/>
    <w:rsid w:val="00A031B1"/>
    <w:rsid w:val="00A04130"/>
    <w:rsid w:val="00A05E01"/>
    <w:rsid w:val="00A1230B"/>
    <w:rsid w:val="00A1265D"/>
    <w:rsid w:val="00A1278B"/>
    <w:rsid w:val="00A12EB5"/>
    <w:rsid w:val="00A14C2A"/>
    <w:rsid w:val="00A15CF3"/>
    <w:rsid w:val="00A15FEA"/>
    <w:rsid w:val="00A1614D"/>
    <w:rsid w:val="00A20298"/>
    <w:rsid w:val="00A20C4D"/>
    <w:rsid w:val="00A22442"/>
    <w:rsid w:val="00A2643B"/>
    <w:rsid w:val="00A27245"/>
    <w:rsid w:val="00A30D04"/>
    <w:rsid w:val="00A31FB5"/>
    <w:rsid w:val="00A322C5"/>
    <w:rsid w:val="00A33886"/>
    <w:rsid w:val="00A351D7"/>
    <w:rsid w:val="00A35C98"/>
    <w:rsid w:val="00A37156"/>
    <w:rsid w:val="00A37886"/>
    <w:rsid w:val="00A4023B"/>
    <w:rsid w:val="00A473E7"/>
    <w:rsid w:val="00A51B96"/>
    <w:rsid w:val="00A52A62"/>
    <w:rsid w:val="00A5396E"/>
    <w:rsid w:val="00A53F9B"/>
    <w:rsid w:val="00A62979"/>
    <w:rsid w:val="00A6549C"/>
    <w:rsid w:val="00A65E28"/>
    <w:rsid w:val="00A668FD"/>
    <w:rsid w:val="00A66918"/>
    <w:rsid w:val="00A67F2E"/>
    <w:rsid w:val="00A712A4"/>
    <w:rsid w:val="00A714A4"/>
    <w:rsid w:val="00A74487"/>
    <w:rsid w:val="00A7545C"/>
    <w:rsid w:val="00A77B34"/>
    <w:rsid w:val="00A80981"/>
    <w:rsid w:val="00A81E61"/>
    <w:rsid w:val="00A83097"/>
    <w:rsid w:val="00A840E2"/>
    <w:rsid w:val="00A845FE"/>
    <w:rsid w:val="00A87067"/>
    <w:rsid w:val="00A90DD6"/>
    <w:rsid w:val="00A913FC"/>
    <w:rsid w:val="00A9413D"/>
    <w:rsid w:val="00A97B0F"/>
    <w:rsid w:val="00AA0B30"/>
    <w:rsid w:val="00AA2CCA"/>
    <w:rsid w:val="00AA3DD0"/>
    <w:rsid w:val="00AA486E"/>
    <w:rsid w:val="00AA753B"/>
    <w:rsid w:val="00AB017B"/>
    <w:rsid w:val="00AB1FF6"/>
    <w:rsid w:val="00AB2487"/>
    <w:rsid w:val="00AB3D0E"/>
    <w:rsid w:val="00AB5840"/>
    <w:rsid w:val="00AB5B74"/>
    <w:rsid w:val="00AB6683"/>
    <w:rsid w:val="00AB7AB3"/>
    <w:rsid w:val="00AC1238"/>
    <w:rsid w:val="00AC3EBD"/>
    <w:rsid w:val="00AC4AE6"/>
    <w:rsid w:val="00AC4C49"/>
    <w:rsid w:val="00AC55B9"/>
    <w:rsid w:val="00AC688F"/>
    <w:rsid w:val="00AC6C29"/>
    <w:rsid w:val="00AD1447"/>
    <w:rsid w:val="00AD1AA6"/>
    <w:rsid w:val="00AD2EC8"/>
    <w:rsid w:val="00AD33F0"/>
    <w:rsid w:val="00AD62BD"/>
    <w:rsid w:val="00AD6595"/>
    <w:rsid w:val="00AD674B"/>
    <w:rsid w:val="00AE1C58"/>
    <w:rsid w:val="00AE1FC6"/>
    <w:rsid w:val="00AE3B8A"/>
    <w:rsid w:val="00AE4A92"/>
    <w:rsid w:val="00AE5CE6"/>
    <w:rsid w:val="00AF1289"/>
    <w:rsid w:val="00AF1D28"/>
    <w:rsid w:val="00AF36CD"/>
    <w:rsid w:val="00AF38B1"/>
    <w:rsid w:val="00AF485D"/>
    <w:rsid w:val="00AF578E"/>
    <w:rsid w:val="00AF7A8E"/>
    <w:rsid w:val="00AF7F27"/>
    <w:rsid w:val="00B0090C"/>
    <w:rsid w:val="00B018ED"/>
    <w:rsid w:val="00B02241"/>
    <w:rsid w:val="00B02E61"/>
    <w:rsid w:val="00B04BF1"/>
    <w:rsid w:val="00B04D46"/>
    <w:rsid w:val="00B1082D"/>
    <w:rsid w:val="00B10FAA"/>
    <w:rsid w:val="00B12F7C"/>
    <w:rsid w:val="00B16172"/>
    <w:rsid w:val="00B16891"/>
    <w:rsid w:val="00B16B98"/>
    <w:rsid w:val="00B200C1"/>
    <w:rsid w:val="00B213CC"/>
    <w:rsid w:val="00B21FB8"/>
    <w:rsid w:val="00B2453E"/>
    <w:rsid w:val="00B24D98"/>
    <w:rsid w:val="00B26C12"/>
    <w:rsid w:val="00B26E79"/>
    <w:rsid w:val="00B305D3"/>
    <w:rsid w:val="00B31FA4"/>
    <w:rsid w:val="00B32E57"/>
    <w:rsid w:val="00B34020"/>
    <w:rsid w:val="00B349CD"/>
    <w:rsid w:val="00B35A97"/>
    <w:rsid w:val="00B35E64"/>
    <w:rsid w:val="00B37FCD"/>
    <w:rsid w:val="00B412C5"/>
    <w:rsid w:val="00B4243D"/>
    <w:rsid w:val="00B429ED"/>
    <w:rsid w:val="00B474FC"/>
    <w:rsid w:val="00B5338C"/>
    <w:rsid w:val="00B54DE7"/>
    <w:rsid w:val="00B56B7E"/>
    <w:rsid w:val="00B57743"/>
    <w:rsid w:val="00B601A6"/>
    <w:rsid w:val="00B6090D"/>
    <w:rsid w:val="00B633A3"/>
    <w:rsid w:val="00B63418"/>
    <w:rsid w:val="00B63CA9"/>
    <w:rsid w:val="00B64761"/>
    <w:rsid w:val="00B654E7"/>
    <w:rsid w:val="00B657F3"/>
    <w:rsid w:val="00B66A4D"/>
    <w:rsid w:val="00B67A94"/>
    <w:rsid w:val="00B70F14"/>
    <w:rsid w:val="00B717CE"/>
    <w:rsid w:val="00B74BE9"/>
    <w:rsid w:val="00B76D4F"/>
    <w:rsid w:val="00B80B9C"/>
    <w:rsid w:val="00B80CB5"/>
    <w:rsid w:val="00B82AB7"/>
    <w:rsid w:val="00B834B8"/>
    <w:rsid w:val="00B847FE"/>
    <w:rsid w:val="00B848A8"/>
    <w:rsid w:val="00B85D8B"/>
    <w:rsid w:val="00B860ED"/>
    <w:rsid w:val="00B91F94"/>
    <w:rsid w:val="00B9693E"/>
    <w:rsid w:val="00B97860"/>
    <w:rsid w:val="00B97F23"/>
    <w:rsid w:val="00BA54E7"/>
    <w:rsid w:val="00BA5F96"/>
    <w:rsid w:val="00BA62B3"/>
    <w:rsid w:val="00BA77F6"/>
    <w:rsid w:val="00BB3E10"/>
    <w:rsid w:val="00BB4A6D"/>
    <w:rsid w:val="00BC5C6B"/>
    <w:rsid w:val="00BD0519"/>
    <w:rsid w:val="00BD2862"/>
    <w:rsid w:val="00BD540A"/>
    <w:rsid w:val="00BD5642"/>
    <w:rsid w:val="00BE137D"/>
    <w:rsid w:val="00BE1D48"/>
    <w:rsid w:val="00BE1EDA"/>
    <w:rsid w:val="00BE3BD3"/>
    <w:rsid w:val="00BE6492"/>
    <w:rsid w:val="00BE6C6C"/>
    <w:rsid w:val="00BF29A0"/>
    <w:rsid w:val="00BF3A76"/>
    <w:rsid w:val="00BF4294"/>
    <w:rsid w:val="00BF5AE5"/>
    <w:rsid w:val="00BF7527"/>
    <w:rsid w:val="00C020BB"/>
    <w:rsid w:val="00C03193"/>
    <w:rsid w:val="00C03B27"/>
    <w:rsid w:val="00C0665D"/>
    <w:rsid w:val="00C07DB8"/>
    <w:rsid w:val="00C10421"/>
    <w:rsid w:val="00C138AA"/>
    <w:rsid w:val="00C1500C"/>
    <w:rsid w:val="00C15C98"/>
    <w:rsid w:val="00C204DB"/>
    <w:rsid w:val="00C21B36"/>
    <w:rsid w:val="00C23327"/>
    <w:rsid w:val="00C24598"/>
    <w:rsid w:val="00C2788A"/>
    <w:rsid w:val="00C308E8"/>
    <w:rsid w:val="00C34697"/>
    <w:rsid w:val="00C350FA"/>
    <w:rsid w:val="00C362FC"/>
    <w:rsid w:val="00C46541"/>
    <w:rsid w:val="00C46AF3"/>
    <w:rsid w:val="00C47AB2"/>
    <w:rsid w:val="00C504F0"/>
    <w:rsid w:val="00C519EC"/>
    <w:rsid w:val="00C540A6"/>
    <w:rsid w:val="00C62C87"/>
    <w:rsid w:val="00C6475E"/>
    <w:rsid w:val="00C65FF1"/>
    <w:rsid w:val="00C6701B"/>
    <w:rsid w:val="00C67403"/>
    <w:rsid w:val="00C67D8C"/>
    <w:rsid w:val="00C701D9"/>
    <w:rsid w:val="00C7021B"/>
    <w:rsid w:val="00C729E1"/>
    <w:rsid w:val="00C73DB4"/>
    <w:rsid w:val="00C74972"/>
    <w:rsid w:val="00C75FB8"/>
    <w:rsid w:val="00C7674A"/>
    <w:rsid w:val="00C775DB"/>
    <w:rsid w:val="00C81377"/>
    <w:rsid w:val="00C82121"/>
    <w:rsid w:val="00C84137"/>
    <w:rsid w:val="00C854BC"/>
    <w:rsid w:val="00C90DD3"/>
    <w:rsid w:val="00C93A3A"/>
    <w:rsid w:val="00CA20BF"/>
    <w:rsid w:val="00CA36C9"/>
    <w:rsid w:val="00CA38A3"/>
    <w:rsid w:val="00CA4CD4"/>
    <w:rsid w:val="00CA6CD1"/>
    <w:rsid w:val="00CB02A4"/>
    <w:rsid w:val="00CB0FDB"/>
    <w:rsid w:val="00CB43EF"/>
    <w:rsid w:val="00CB677A"/>
    <w:rsid w:val="00CB7CE9"/>
    <w:rsid w:val="00CC0A6F"/>
    <w:rsid w:val="00CC1035"/>
    <w:rsid w:val="00CC16BB"/>
    <w:rsid w:val="00CC1C99"/>
    <w:rsid w:val="00CC44F3"/>
    <w:rsid w:val="00CC4DA5"/>
    <w:rsid w:val="00CC5100"/>
    <w:rsid w:val="00CC575F"/>
    <w:rsid w:val="00CD021C"/>
    <w:rsid w:val="00CD1628"/>
    <w:rsid w:val="00CD2167"/>
    <w:rsid w:val="00CD4715"/>
    <w:rsid w:val="00CE4EC9"/>
    <w:rsid w:val="00CE6351"/>
    <w:rsid w:val="00CF2377"/>
    <w:rsid w:val="00CF3539"/>
    <w:rsid w:val="00CF3AA1"/>
    <w:rsid w:val="00CF4575"/>
    <w:rsid w:val="00CF4909"/>
    <w:rsid w:val="00CF5D03"/>
    <w:rsid w:val="00CF63FD"/>
    <w:rsid w:val="00CF6622"/>
    <w:rsid w:val="00D00B6F"/>
    <w:rsid w:val="00D05840"/>
    <w:rsid w:val="00D125FD"/>
    <w:rsid w:val="00D16A9C"/>
    <w:rsid w:val="00D203AC"/>
    <w:rsid w:val="00D206AE"/>
    <w:rsid w:val="00D212E3"/>
    <w:rsid w:val="00D22DBF"/>
    <w:rsid w:val="00D23864"/>
    <w:rsid w:val="00D23F38"/>
    <w:rsid w:val="00D24042"/>
    <w:rsid w:val="00D24BA4"/>
    <w:rsid w:val="00D2599A"/>
    <w:rsid w:val="00D26BA5"/>
    <w:rsid w:val="00D305DD"/>
    <w:rsid w:val="00D31B84"/>
    <w:rsid w:val="00D332B5"/>
    <w:rsid w:val="00D337C4"/>
    <w:rsid w:val="00D34244"/>
    <w:rsid w:val="00D36222"/>
    <w:rsid w:val="00D43D78"/>
    <w:rsid w:val="00D4460F"/>
    <w:rsid w:val="00D446A1"/>
    <w:rsid w:val="00D52875"/>
    <w:rsid w:val="00D52C47"/>
    <w:rsid w:val="00D547C8"/>
    <w:rsid w:val="00D54811"/>
    <w:rsid w:val="00D55E34"/>
    <w:rsid w:val="00D578A9"/>
    <w:rsid w:val="00D61B44"/>
    <w:rsid w:val="00D62214"/>
    <w:rsid w:val="00D655DD"/>
    <w:rsid w:val="00D67345"/>
    <w:rsid w:val="00D71F3C"/>
    <w:rsid w:val="00D73772"/>
    <w:rsid w:val="00D762D6"/>
    <w:rsid w:val="00D822A2"/>
    <w:rsid w:val="00D827E3"/>
    <w:rsid w:val="00D848C7"/>
    <w:rsid w:val="00D863A5"/>
    <w:rsid w:val="00D86774"/>
    <w:rsid w:val="00D90581"/>
    <w:rsid w:val="00D90DAC"/>
    <w:rsid w:val="00D910E7"/>
    <w:rsid w:val="00D91144"/>
    <w:rsid w:val="00D91260"/>
    <w:rsid w:val="00D93577"/>
    <w:rsid w:val="00D963BA"/>
    <w:rsid w:val="00D967FF"/>
    <w:rsid w:val="00D971F1"/>
    <w:rsid w:val="00DA06DF"/>
    <w:rsid w:val="00DA0818"/>
    <w:rsid w:val="00DA0D11"/>
    <w:rsid w:val="00DA148C"/>
    <w:rsid w:val="00DA3FAE"/>
    <w:rsid w:val="00DA6159"/>
    <w:rsid w:val="00DB00AC"/>
    <w:rsid w:val="00DB0453"/>
    <w:rsid w:val="00DB2B3F"/>
    <w:rsid w:val="00DB3C52"/>
    <w:rsid w:val="00DC0699"/>
    <w:rsid w:val="00DC16AA"/>
    <w:rsid w:val="00DC2855"/>
    <w:rsid w:val="00DC4267"/>
    <w:rsid w:val="00DD0E38"/>
    <w:rsid w:val="00DD232F"/>
    <w:rsid w:val="00DD5CA3"/>
    <w:rsid w:val="00DD67A2"/>
    <w:rsid w:val="00DE0E4C"/>
    <w:rsid w:val="00DE44D0"/>
    <w:rsid w:val="00DE5697"/>
    <w:rsid w:val="00DE5F9E"/>
    <w:rsid w:val="00DF4F74"/>
    <w:rsid w:val="00DF56E9"/>
    <w:rsid w:val="00DF6052"/>
    <w:rsid w:val="00DF6B4D"/>
    <w:rsid w:val="00E00AED"/>
    <w:rsid w:val="00E0137E"/>
    <w:rsid w:val="00E01764"/>
    <w:rsid w:val="00E04182"/>
    <w:rsid w:val="00E067EC"/>
    <w:rsid w:val="00E07788"/>
    <w:rsid w:val="00E12B38"/>
    <w:rsid w:val="00E13560"/>
    <w:rsid w:val="00E146E8"/>
    <w:rsid w:val="00E15428"/>
    <w:rsid w:val="00E20C9C"/>
    <w:rsid w:val="00E21564"/>
    <w:rsid w:val="00E2198A"/>
    <w:rsid w:val="00E22732"/>
    <w:rsid w:val="00E22AEC"/>
    <w:rsid w:val="00E233C7"/>
    <w:rsid w:val="00E25164"/>
    <w:rsid w:val="00E262A1"/>
    <w:rsid w:val="00E26A80"/>
    <w:rsid w:val="00E26F45"/>
    <w:rsid w:val="00E27F4F"/>
    <w:rsid w:val="00E30EF0"/>
    <w:rsid w:val="00E33858"/>
    <w:rsid w:val="00E359B5"/>
    <w:rsid w:val="00E36DA1"/>
    <w:rsid w:val="00E3713E"/>
    <w:rsid w:val="00E37AB2"/>
    <w:rsid w:val="00E41087"/>
    <w:rsid w:val="00E43552"/>
    <w:rsid w:val="00E44470"/>
    <w:rsid w:val="00E45C9C"/>
    <w:rsid w:val="00E46995"/>
    <w:rsid w:val="00E47D78"/>
    <w:rsid w:val="00E50466"/>
    <w:rsid w:val="00E51CE3"/>
    <w:rsid w:val="00E51F40"/>
    <w:rsid w:val="00E52EC1"/>
    <w:rsid w:val="00E53275"/>
    <w:rsid w:val="00E53BC4"/>
    <w:rsid w:val="00E5799C"/>
    <w:rsid w:val="00E631DA"/>
    <w:rsid w:val="00E655A1"/>
    <w:rsid w:val="00E668EC"/>
    <w:rsid w:val="00E7147E"/>
    <w:rsid w:val="00E72876"/>
    <w:rsid w:val="00E731F3"/>
    <w:rsid w:val="00E734B9"/>
    <w:rsid w:val="00E73EB8"/>
    <w:rsid w:val="00E74545"/>
    <w:rsid w:val="00E761A3"/>
    <w:rsid w:val="00E77AB7"/>
    <w:rsid w:val="00E802C0"/>
    <w:rsid w:val="00E81505"/>
    <w:rsid w:val="00E821EB"/>
    <w:rsid w:val="00E82C03"/>
    <w:rsid w:val="00E82CA6"/>
    <w:rsid w:val="00E8567A"/>
    <w:rsid w:val="00E859B5"/>
    <w:rsid w:val="00E870BC"/>
    <w:rsid w:val="00E935C1"/>
    <w:rsid w:val="00E94F13"/>
    <w:rsid w:val="00E9662F"/>
    <w:rsid w:val="00E9687E"/>
    <w:rsid w:val="00E9777B"/>
    <w:rsid w:val="00E9783E"/>
    <w:rsid w:val="00EA0960"/>
    <w:rsid w:val="00EA0C57"/>
    <w:rsid w:val="00EB0103"/>
    <w:rsid w:val="00EB2B10"/>
    <w:rsid w:val="00EB3F74"/>
    <w:rsid w:val="00EB56A3"/>
    <w:rsid w:val="00EC0A78"/>
    <w:rsid w:val="00EC1C69"/>
    <w:rsid w:val="00EC2538"/>
    <w:rsid w:val="00EC4F09"/>
    <w:rsid w:val="00ED0208"/>
    <w:rsid w:val="00ED0E5B"/>
    <w:rsid w:val="00ED2124"/>
    <w:rsid w:val="00ED2E17"/>
    <w:rsid w:val="00ED52EF"/>
    <w:rsid w:val="00EE0247"/>
    <w:rsid w:val="00EE4642"/>
    <w:rsid w:val="00EE4B71"/>
    <w:rsid w:val="00EE57A8"/>
    <w:rsid w:val="00EE60C4"/>
    <w:rsid w:val="00EE7464"/>
    <w:rsid w:val="00EE79ED"/>
    <w:rsid w:val="00EF1F93"/>
    <w:rsid w:val="00EF3CBD"/>
    <w:rsid w:val="00EF57C2"/>
    <w:rsid w:val="00EF5A03"/>
    <w:rsid w:val="00EF6169"/>
    <w:rsid w:val="00F002CF"/>
    <w:rsid w:val="00F01075"/>
    <w:rsid w:val="00F01C88"/>
    <w:rsid w:val="00F043B2"/>
    <w:rsid w:val="00F04559"/>
    <w:rsid w:val="00F122C3"/>
    <w:rsid w:val="00F12873"/>
    <w:rsid w:val="00F12AC8"/>
    <w:rsid w:val="00F13339"/>
    <w:rsid w:val="00F13E47"/>
    <w:rsid w:val="00F14AD1"/>
    <w:rsid w:val="00F14F6D"/>
    <w:rsid w:val="00F154D5"/>
    <w:rsid w:val="00F17261"/>
    <w:rsid w:val="00F17E57"/>
    <w:rsid w:val="00F20E6E"/>
    <w:rsid w:val="00F25D3D"/>
    <w:rsid w:val="00F3211A"/>
    <w:rsid w:val="00F35E95"/>
    <w:rsid w:val="00F37679"/>
    <w:rsid w:val="00F421F4"/>
    <w:rsid w:val="00F427F3"/>
    <w:rsid w:val="00F42B93"/>
    <w:rsid w:val="00F47132"/>
    <w:rsid w:val="00F510F9"/>
    <w:rsid w:val="00F515A6"/>
    <w:rsid w:val="00F53DFD"/>
    <w:rsid w:val="00F541E1"/>
    <w:rsid w:val="00F55630"/>
    <w:rsid w:val="00F565D6"/>
    <w:rsid w:val="00F5746B"/>
    <w:rsid w:val="00F625A5"/>
    <w:rsid w:val="00F6524E"/>
    <w:rsid w:val="00F6555A"/>
    <w:rsid w:val="00F66B09"/>
    <w:rsid w:val="00F6748B"/>
    <w:rsid w:val="00F739E6"/>
    <w:rsid w:val="00F749A7"/>
    <w:rsid w:val="00F74DA0"/>
    <w:rsid w:val="00F75B21"/>
    <w:rsid w:val="00F841CE"/>
    <w:rsid w:val="00F84708"/>
    <w:rsid w:val="00F8570E"/>
    <w:rsid w:val="00F86425"/>
    <w:rsid w:val="00F87B1C"/>
    <w:rsid w:val="00F87D7C"/>
    <w:rsid w:val="00F9482B"/>
    <w:rsid w:val="00F94E35"/>
    <w:rsid w:val="00F961D4"/>
    <w:rsid w:val="00F96381"/>
    <w:rsid w:val="00F965B4"/>
    <w:rsid w:val="00FA25CD"/>
    <w:rsid w:val="00FA317C"/>
    <w:rsid w:val="00FA4230"/>
    <w:rsid w:val="00FA44F9"/>
    <w:rsid w:val="00FA4FBA"/>
    <w:rsid w:val="00FA6142"/>
    <w:rsid w:val="00FA634A"/>
    <w:rsid w:val="00FA7151"/>
    <w:rsid w:val="00FA76A8"/>
    <w:rsid w:val="00FB1703"/>
    <w:rsid w:val="00FB1BF4"/>
    <w:rsid w:val="00FB241D"/>
    <w:rsid w:val="00FB445F"/>
    <w:rsid w:val="00FB4D4B"/>
    <w:rsid w:val="00FB7446"/>
    <w:rsid w:val="00FC0564"/>
    <w:rsid w:val="00FC0A5A"/>
    <w:rsid w:val="00FC0D53"/>
    <w:rsid w:val="00FC3A84"/>
    <w:rsid w:val="00FD00E4"/>
    <w:rsid w:val="00FD1036"/>
    <w:rsid w:val="00FD2796"/>
    <w:rsid w:val="00FD3794"/>
    <w:rsid w:val="00FD5086"/>
    <w:rsid w:val="00FD5AF7"/>
    <w:rsid w:val="00FE25C8"/>
    <w:rsid w:val="00FE3F88"/>
    <w:rsid w:val="00FE4710"/>
    <w:rsid w:val="00FE65BD"/>
    <w:rsid w:val="00FE783D"/>
    <w:rsid w:val="00FF062F"/>
    <w:rsid w:val="00FF12E6"/>
    <w:rsid w:val="00FF2AEC"/>
    <w:rsid w:val="00FF73FF"/>
    <w:rsid w:val="00FF7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C0699"/>
    <w:pPr>
      <w:spacing w:after="0" w:line="240" w:lineRule="auto"/>
    </w:pPr>
    <w:rPr>
      <w:rFonts w:ascii="Arial" w:eastAsia="Times New Roman" w:hAnsi="Arial" w:cs="Arial"/>
      <w:lang w:val="en-US" w:eastAsia="en-US"/>
    </w:rPr>
  </w:style>
  <w:style w:type="paragraph" w:styleId="Heading1">
    <w:name w:val="heading 1"/>
    <w:basedOn w:val="Normal"/>
    <w:next w:val="Normal"/>
    <w:link w:val="Heading1Char"/>
    <w:uiPriority w:val="99"/>
    <w:qFormat/>
    <w:rsid w:val="00A35C98"/>
    <w:pPr>
      <w:jc w:val="center"/>
      <w:outlineLvl w:val="0"/>
    </w:pPr>
    <w:rPr>
      <w:b/>
      <w:sz w:val="32"/>
      <w:szCs w:val="32"/>
    </w:rPr>
  </w:style>
  <w:style w:type="paragraph" w:styleId="Heading2">
    <w:name w:val="heading 2"/>
    <w:basedOn w:val="Normal"/>
    <w:next w:val="Normal"/>
    <w:link w:val="Heading2Char"/>
    <w:uiPriority w:val="99"/>
    <w:qFormat/>
    <w:rsid w:val="00A35C98"/>
    <w:pPr>
      <w:tabs>
        <w:tab w:val="left" w:pos="1110"/>
      </w:tabs>
      <w:outlineLvl w:val="1"/>
    </w:pPr>
    <w:rPr>
      <w:b/>
      <w:sz w:val="28"/>
      <w:szCs w:val="28"/>
    </w:rPr>
  </w:style>
  <w:style w:type="paragraph" w:styleId="Heading3">
    <w:name w:val="heading 3"/>
    <w:basedOn w:val="Default"/>
    <w:next w:val="Normal"/>
    <w:link w:val="Heading3Char"/>
    <w:uiPriority w:val="99"/>
    <w:qFormat/>
    <w:rsid w:val="00A35C98"/>
    <w:pPr>
      <w:spacing w:after="120"/>
      <w:outlineLvl w:val="2"/>
    </w:pPr>
    <w:rPr>
      <w:b/>
      <w:color w:val="006699"/>
      <w:szCs w:val="22"/>
    </w:rPr>
  </w:style>
  <w:style w:type="paragraph" w:styleId="Heading4">
    <w:name w:val="heading 4"/>
    <w:basedOn w:val="Default"/>
    <w:next w:val="Normal"/>
    <w:link w:val="Heading4Char"/>
    <w:uiPriority w:val="99"/>
    <w:qFormat/>
    <w:rsid w:val="00D24BA4"/>
    <w:pPr>
      <w:spacing w:after="120"/>
      <w:outlineLvl w:val="3"/>
    </w:pPr>
    <w:rPr>
      <w:color w:val="006699"/>
      <w:szCs w:val="22"/>
      <w:lang w:eastAsia="en-US"/>
    </w:rPr>
  </w:style>
  <w:style w:type="paragraph" w:styleId="Heading5">
    <w:name w:val="heading 5"/>
    <w:basedOn w:val="Default"/>
    <w:next w:val="Normal"/>
    <w:link w:val="Heading5Char"/>
    <w:uiPriority w:val="99"/>
    <w:qFormat/>
    <w:rsid w:val="00D24BA4"/>
    <w:pPr>
      <w:spacing w:after="120"/>
      <w:outlineLvl w:val="4"/>
    </w:pPr>
    <w:rPr>
      <w:i/>
      <w:color w:val="006699"/>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C98"/>
    <w:rPr>
      <w:rFonts w:ascii="Arial" w:hAnsi="Arial" w:cs="Arial"/>
      <w:b/>
      <w:sz w:val="32"/>
      <w:szCs w:val="32"/>
    </w:rPr>
  </w:style>
  <w:style w:type="character" w:customStyle="1" w:styleId="Heading2Char">
    <w:name w:val="Heading 2 Char"/>
    <w:basedOn w:val="DefaultParagraphFont"/>
    <w:link w:val="Heading2"/>
    <w:uiPriority w:val="99"/>
    <w:locked/>
    <w:rsid w:val="00A35C98"/>
    <w:rPr>
      <w:rFonts w:ascii="Arial" w:hAnsi="Arial" w:cs="Arial"/>
      <w:b/>
      <w:sz w:val="28"/>
      <w:szCs w:val="28"/>
    </w:rPr>
  </w:style>
  <w:style w:type="character" w:customStyle="1" w:styleId="Heading3Char">
    <w:name w:val="Heading 3 Char"/>
    <w:basedOn w:val="DefaultParagraphFont"/>
    <w:link w:val="Heading3"/>
    <w:uiPriority w:val="99"/>
    <w:locked/>
    <w:rsid w:val="00A35C98"/>
    <w:rPr>
      <w:rFonts w:ascii="Arial" w:hAnsi="Arial" w:cs="Arial"/>
      <w:b/>
      <w:color w:val="006699"/>
      <w:lang w:val="en-AU" w:eastAsia="en-AU"/>
    </w:rPr>
  </w:style>
  <w:style w:type="character" w:customStyle="1" w:styleId="Heading4Char">
    <w:name w:val="Heading 4 Char"/>
    <w:basedOn w:val="DefaultParagraphFont"/>
    <w:link w:val="Heading4"/>
    <w:uiPriority w:val="99"/>
    <w:locked/>
    <w:rsid w:val="00D24BA4"/>
    <w:rPr>
      <w:rFonts w:ascii="Arial" w:hAnsi="Arial" w:cs="Arial"/>
      <w:color w:val="006699"/>
      <w:lang w:val="en-AU" w:eastAsia="x-none"/>
    </w:rPr>
  </w:style>
  <w:style w:type="character" w:customStyle="1" w:styleId="Heading5Char">
    <w:name w:val="Heading 5 Char"/>
    <w:basedOn w:val="DefaultParagraphFont"/>
    <w:link w:val="Heading5"/>
    <w:uiPriority w:val="99"/>
    <w:locked/>
    <w:rsid w:val="00D24BA4"/>
    <w:rPr>
      <w:rFonts w:ascii="Arial" w:hAnsi="Arial" w:cs="Arial"/>
      <w:i/>
      <w:color w:val="006699"/>
      <w:lang w:val="en-AU" w:eastAsia="x-none"/>
    </w:rPr>
  </w:style>
  <w:style w:type="paragraph" w:styleId="BalloonText">
    <w:name w:val="Balloon Text"/>
    <w:basedOn w:val="Normal"/>
    <w:link w:val="BalloonTextChar"/>
    <w:uiPriority w:val="99"/>
    <w:semiHidden/>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Default">
    <w:name w:val="Default"/>
    <w:uiPriority w:val="99"/>
    <w:rsid w:val="00DD5CA3"/>
    <w:pPr>
      <w:autoSpaceDE w:val="0"/>
      <w:autoSpaceDN w:val="0"/>
      <w:adjustRightInd w:val="0"/>
      <w:spacing w:after="0" w:line="240" w:lineRule="auto"/>
    </w:pPr>
    <w:rPr>
      <w:rFonts w:ascii="Arial" w:hAnsi="Arial" w:cs="Arial"/>
      <w:color w:val="000000"/>
      <w:szCs w:val="24"/>
    </w:rPr>
  </w:style>
  <w:style w:type="paragraph" w:styleId="Header">
    <w:name w:val="header"/>
    <w:basedOn w:val="Normal"/>
    <w:link w:val="HeaderChar"/>
    <w:uiPriority w:val="99"/>
    <w:semiHidden/>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customStyle="1" w:styleId="Frontpage">
    <w:name w:val="Front page"/>
    <w:basedOn w:val="Heading5"/>
    <w:link w:val="FrontpageChar"/>
    <w:uiPriority w:val="99"/>
    <w:rsid w:val="006F5FCE"/>
    <w:pPr>
      <w:jc w:val="center"/>
    </w:pPr>
    <w:rPr>
      <w:b/>
      <w:i w:val="0"/>
      <w:smallCaps/>
      <w:color w:val="auto"/>
      <w:sz w:val="36"/>
      <w:szCs w:val="36"/>
    </w:rPr>
  </w:style>
  <w:style w:type="paragraph" w:customStyle="1" w:styleId="Frontpage2">
    <w:name w:val="Front page 2"/>
    <w:basedOn w:val="Frontpage"/>
    <w:link w:val="Frontpage2Char"/>
    <w:uiPriority w:val="99"/>
    <w:rsid w:val="006C6D47"/>
    <w:rPr>
      <w:smallCaps w:val="0"/>
      <w:sz w:val="48"/>
      <w:szCs w:val="48"/>
    </w:rPr>
  </w:style>
  <w:style w:type="character" w:customStyle="1" w:styleId="FrontpageChar">
    <w:name w:val="Front page Char"/>
    <w:basedOn w:val="Heading5Char"/>
    <w:link w:val="Frontpage"/>
    <w:uiPriority w:val="99"/>
    <w:locked/>
    <w:rsid w:val="006F5FCE"/>
    <w:rPr>
      <w:rFonts w:ascii="Arial" w:hAnsi="Arial" w:cs="Arial"/>
      <w:b/>
      <w:i/>
      <w:smallCaps/>
      <w:color w:val="006699"/>
      <w:sz w:val="36"/>
      <w:szCs w:val="36"/>
      <w:lang w:val="en-AU" w:eastAsia="x-none"/>
    </w:rPr>
  </w:style>
  <w:style w:type="table" w:styleId="TableGrid">
    <w:name w:val="Table Grid"/>
    <w:basedOn w:val="TableNormal"/>
    <w:uiPriority w:val="99"/>
    <w:rsid w:val="005E089D"/>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rontpage2Char">
    <w:name w:val="Front page 2 Char"/>
    <w:basedOn w:val="FrontpageChar"/>
    <w:link w:val="Frontpage2"/>
    <w:uiPriority w:val="99"/>
    <w:locked/>
    <w:rsid w:val="006C6D47"/>
    <w:rPr>
      <w:rFonts w:ascii="Arial" w:hAnsi="Arial" w:cs="Arial"/>
      <w:b/>
      <w:i/>
      <w:smallCaps/>
      <w:color w:val="006699"/>
      <w:sz w:val="48"/>
      <w:szCs w:val="48"/>
      <w:lang w:val="en-AU" w:eastAsia="x-none"/>
    </w:rPr>
  </w:style>
  <w:style w:type="paragraph" w:styleId="ListParagraph">
    <w:name w:val="List Paragraph"/>
    <w:basedOn w:val="Default"/>
    <w:uiPriority w:val="99"/>
    <w:qFormat/>
    <w:rsid w:val="00F421F4"/>
    <w:pPr>
      <w:numPr>
        <w:numId w:val="2"/>
      </w:numPr>
      <w:tabs>
        <w:tab w:val="clear" w:pos="360"/>
      </w:tabs>
      <w:spacing w:before="120"/>
    </w:pPr>
    <w:rPr>
      <w:color w:val="auto"/>
      <w:szCs w:val="22"/>
      <w:lang w:eastAsia="en-US"/>
    </w:rPr>
  </w:style>
  <w:style w:type="paragraph" w:customStyle="1" w:styleId="ABClists">
    <w:name w:val="ABC lists"/>
    <w:uiPriority w:val="99"/>
    <w:rsid w:val="003936B7"/>
    <w:pPr>
      <w:numPr>
        <w:ilvl w:val="1"/>
        <w:numId w:val="23"/>
      </w:numPr>
      <w:tabs>
        <w:tab w:val="num" w:pos="1080"/>
      </w:tabs>
      <w:spacing w:before="60" w:after="20" w:line="240" w:lineRule="auto"/>
      <w:ind w:left="1080"/>
    </w:pPr>
    <w:rPr>
      <w:rFonts w:ascii="Arial" w:hAnsi="Arial"/>
      <w:color w:val="000000"/>
      <w:sz w:val="24"/>
      <w:szCs w:val="20"/>
      <w:lang w:val="en-US" w:eastAsia="en-US"/>
    </w:rPr>
  </w:style>
  <w:style w:type="paragraph" w:customStyle="1" w:styleId="Points">
    <w:name w:val="Points"/>
    <w:basedOn w:val="Normal"/>
    <w:uiPriority w:val="99"/>
    <w:rsid w:val="003936B7"/>
    <w:pPr>
      <w:numPr>
        <w:numId w:val="23"/>
      </w:numPr>
      <w:spacing w:before="60" w:after="20"/>
    </w:pPr>
    <w:rPr>
      <w:rFonts w:eastAsia="Calibri" w:cs="Times New Roman"/>
      <w:color w:val="000000"/>
      <w:sz w:val="24"/>
      <w:szCs w:val="24"/>
      <w:lang w:val="en-AU" w:eastAsia="en-AU"/>
    </w:rPr>
  </w:style>
  <w:style w:type="paragraph" w:styleId="List2">
    <w:name w:val="List 2"/>
    <w:basedOn w:val="Default"/>
    <w:uiPriority w:val="99"/>
    <w:rsid w:val="0029316B"/>
    <w:pPr>
      <w:numPr>
        <w:numId w:val="24"/>
      </w:numPr>
      <w:spacing w:before="40" w:after="60"/>
      <w:ind w:left="714" w:hanging="357"/>
    </w:pPr>
    <w:rPr>
      <w:color w:val="auto"/>
      <w:szCs w:val="22"/>
      <w:lang w:eastAsia="en-US"/>
    </w:rPr>
  </w:style>
  <w:style w:type="paragraph" w:styleId="TOCHeading">
    <w:name w:val="TOC Heading"/>
    <w:basedOn w:val="Heading1"/>
    <w:next w:val="Normal"/>
    <w:uiPriority w:val="99"/>
    <w:qFormat/>
    <w:rsid w:val="007821F0"/>
    <w:pPr>
      <w:keepNext/>
      <w:keepLines/>
      <w:spacing w:before="480" w:line="276" w:lineRule="auto"/>
      <w:jc w:val="left"/>
      <w:outlineLvl w:val="9"/>
    </w:pPr>
    <w:rPr>
      <w:rFonts w:ascii="Cambria" w:eastAsia="Calibri" w:hAnsi="Cambria" w:cs="Times New Roman"/>
      <w:bCs/>
      <w:color w:val="365F91"/>
      <w:sz w:val="28"/>
      <w:szCs w:val="28"/>
    </w:rPr>
  </w:style>
  <w:style w:type="paragraph" w:styleId="TOC1">
    <w:name w:val="toc 1"/>
    <w:basedOn w:val="Normal"/>
    <w:next w:val="Normal"/>
    <w:autoRedefine/>
    <w:uiPriority w:val="99"/>
    <w:rsid w:val="00B31FA4"/>
    <w:pPr>
      <w:tabs>
        <w:tab w:val="right" w:leader="dot" w:pos="9350"/>
      </w:tabs>
      <w:spacing w:before="120" w:after="40"/>
    </w:pPr>
    <w:rPr>
      <w:b/>
      <w:noProof/>
      <w:sz w:val="26"/>
      <w:szCs w:val="26"/>
    </w:rPr>
  </w:style>
  <w:style w:type="paragraph" w:styleId="TOC2">
    <w:name w:val="toc 2"/>
    <w:basedOn w:val="Normal"/>
    <w:next w:val="Normal"/>
    <w:autoRedefine/>
    <w:uiPriority w:val="99"/>
    <w:rsid w:val="003E2648"/>
    <w:pPr>
      <w:tabs>
        <w:tab w:val="right" w:leader="dot" w:pos="9350"/>
      </w:tabs>
      <w:spacing w:before="60"/>
      <w:ind w:left="221"/>
    </w:pPr>
    <w:rPr>
      <w:noProof/>
    </w:rPr>
  </w:style>
  <w:style w:type="paragraph" w:styleId="TOC3">
    <w:name w:val="toc 3"/>
    <w:basedOn w:val="Normal"/>
    <w:next w:val="Normal"/>
    <w:autoRedefine/>
    <w:uiPriority w:val="99"/>
    <w:rsid w:val="0029316B"/>
    <w:pPr>
      <w:tabs>
        <w:tab w:val="right" w:leader="dot" w:pos="9350"/>
      </w:tabs>
      <w:spacing w:before="40" w:after="60"/>
      <w:ind w:left="442"/>
    </w:pPr>
    <w:rPr>
      <w:i/>
      <w:noProof/>
      <w:sz w:val="20"/>
    </w:rPr>
  </w:style>
  <w:style w:type="character" w:styleId="Hyperlink">
    <w:name w:val="Hyperlink"/>
    <w:basedOn w:val="DefaultParagraphFont"/>
    <w:uiPriority w:val="99"/>
    <w:rsid w:val="007821F0"/>
    <w:rPr>
      <w:rFonts w:cs="Times New Roman"/>
      <w:color w:val="0000FF"/>
      <w:u w:val="single"/>
    </w:rPr>
  </w:style>
  <w:style w:type="paragraph" w:customStyle="1" w:styleId="ColorfulList-Accent11">
    <w:name w:val="Colorful List - Accent 11"/>
    <w:basedOn w:val="Normal"/>
    <w:uiPriority w:val="99"/>
    <w:rsid w:val="009B47C1"/>
    <w:pPr>
      <w:ind w:left="720"/>
      <w:contextualSpacing/>
    </w:pPr>
    <w:rPr>
      <w:rFonts w:ascii="Times New Roman" w:eastAsia="Calibri" w:hAnsi="Times New Roman" w:cs="Times New Roman"/>
      <w:sz w:val="24"/>
      <w:szCs w:val="20"/>
      <w:lang w:val="en-AU"/>
    </w:rPr>
  </w:style>
  <w:style w:type="paragraph" w:customStyle="1" w:styleId="Casestudy">
    <w:name w:val="Case study"/>
    <w:basedOn w:val="Normal"/>
    <w:uiPriority w:val="99"/>
    <w:rsid w:val="002D297F"/>
    <w:pPr>
      <w:ind w:left="284" w:right="288"/>
    </w:pPr>
    <w:rPr>
      <w:i/>
    </w:rPr>
  </w:style>
  <w:style w:type="paragraph" w:styleId="ListBullet">
    <w:name w:val="List Bullet"/>
    <w:basedOn w:val="Normal"/>
    <w:uiPriority w:val="99"/>
    <w:rsid w:val="00C6701B"/>
    <w:pPr>
      <w:numPr>
        <w:numId w:val="29"/>
      </w:numPr>
      <w:spacing w:after="240"/>
      <w:jc w:val="both"/>
    </w:pPr>
    <w:rPr>
      <w:rFonts w:ascii="Times New Roman" w:eastAsia="Calibri" w:hAnsi="Times New Roman" w:cs="Times New Roman"/>
      <w:lang w:val="en-GB"/>
    </w:rPr>
  </w:style>
  <w:style w:type="paragraph" w:customStyle="1" w:styleId="Casestudybullets">
    <w:name w:val="Case study bullets"/>
    <w:basedOn w:val="ListParagraph"/>
    <w:uiPriority w:val="99"/>
    <w:rsid w:val="00F12873"/>
    <w:pPr>
      <w:ind w:left="644"/>
    </w:pPr>
    <w:rPr>
      <w:i/>
    </w:rPr>
  </w:style>
  <w:style w:type="paragraph" w:customStyle="1" w:styleId="Casestudybullets2">
    <w:name w:val="Case study bullets 2"/>
    <w:basedOn w:val="ListParagraph"/>
    <w:uiPriority w:val="99"/>
    <w:rsid w:val="0092698B"/>
    <w:pPr>
      <w:widowControl w:val="0"/>
      <w:numPr>
        <w:ilvl w:val="1"/>
        <w:numId w:val="30"/>
      </w:numPr>
      <w:autoSpaceDE/>
      <w:autoSpaceDN/>
      <w:adjustRightInd/>
      <w:spacing w:after="120"/>
      <w:ind w:right="429"/>
      <w:jc w:val="both"/>
    </w:pPr>
    <w:rPr>
      <w:i/>
    </w:rPr>
  </w:style>
  <w:style w:type="paragraph" w:customStyle="1" w:styleId="Tablebullet">
    <w:name w:val="Table bullet"/>
    <w:basedOn w:val="ListParagraph"/>
    <w:uiPriority w:val="99"/>
    <w:rsid w:val="00C23327"/>
    <w:pPr>
      <w:spacing w:before="0" w:after="60"/>
      <w:ind w:left="357" w:hanging="357"/>
    </w:pPr>
    <w:rPr>
      <w:sz w:val="20"/>
      <w:szCs w:val="20"/>
    </w:rPr>
  </w:style>
  <w:style w:type="character" w:styleId="CommentReference">
    <w:name w:val="annotation reference"/>
    <w:basedOn w:val="DefaultParagraphFont"/>
    <w:uiPriority w:val="99"/>
    <w:semiHidden/>
    <w:rsid w:val="00F5746B"/>
    <w:rPr>
      <w:rFonts w:cs="Times New Roman"/>
      <w:sz w:val="16"/>
      <w:szCs w:val="16"/>
    </w:rPr>
  </w:style>
  <w:style w:type="paragraph" w:styleId="CommentText">
    <w:name w:val="annotation text"/>
    <w:basedOn w:val="Normal"/>
    <w:link w:val="CommentTextChar"/>
    <w:uiPriority w:val="99"/>
    <w:semiHidden/>
    <w:rsid w:val="00F5746B"/>
    <w:rPr>
      <w:sz w:val="20"/>
      <w:szCs w:val="20"/>
    </w:rPr>
  </w:style>
  <w:style w:type="character" w:customStyle="1" w:styleId="CommentTextChar">
    <w:name w:val="Comment Text Char"/>
    <w:basedOn w:val="DefaultParagraphFont"/>
    <w:link w:val="CommentText"/>
    <w:uiPriority w:val="99"/>
    <w:semiHidden/>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eastAsia="Times New Roman" w:hAnsi="Arial" w:cs="Arial"/>
      <w:lang w:val="en-US" w:eastAsia="en-US"/>
    </w:rPr>
  </w:style>
  <w:style w:type="paragraph" w:styleId="TableofFigures">
    <w:name w:val="table of figures"/>
    <w:basedOn w:val="Normal"/>
    <w:next w:val="Normal"/>
    <w:uiPriority w:val="99"/>
    <w:rsid w:val="001E5840"/>
    <w:pPr>
      <w:spacing w:after="120"/>
      <w:ind w:left="1588" w:right="284" w:hanging="1588"/>
    </w:pPr>
  </w:style>
  <w:style w:type="paragraph" w:styleId="Caption">
    <w:name w:val="caption"/>
    <w:basedOn w:val="Normal"/>
    <w:next w:val="Normal"/>
    <w:uiPriority w:val="99"/>
    <w:qFormat/>
    <w:rsid w:val="009B4B8F"/>
    <w:pPr>
      <w:spacing w:after="200"/>
    </w:pPr>
    <w:rPr>
      <w:b/>
      <w:bCs/>
      <w:color w:val="4F81BD"/>
      <w:sz w:val="18"/>
      <w:szCs w:val="18"/>
    </w:rPr>
  </w:style>
  <w:style w:type="character" w:styleId="FollowedHyperlink">
    <w:name w:val="FollowedHyperlink"/>
    <w:basedOn w:val="DefaultParagraphFont"/>
    <w:uiPriority w:val="99"/>
    <w:locked/>
    <w:rsid w:val="009257D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C0699"/>
    <w:pPr>
      <w:spacing w:after="0" w:line="240" w:lineRule="auto"/>
    </w:pPr>
    <w:rPr>
      <w:rFonts w:ascii="Arial" w:eastAsia="Times New Roman" w:hAnsi="Arial" w:cs="Arial"/>
      <w:lang w:val="en-US" w:eastAsia="en-US"/>
    </w:rPr>
  </w:style>
  <w:style w:type="paragraph" w:styleId="Heading1">
    <w:name w:val="heading 1"/>
    <w:basedOn w:val="Normal"/>
    <w:next w:val="Normal"/>
    <w:link w:val="Heading1Char"/>
    <w:uiPriority w:val="99"/>
    <w:qFormat/>
    <w:rsid w:val="00A35C98"/>
    <w:pPr>
      <w:jc w:val="center"/>
      <w:outlineLvl w:val="0"/>
    </w:pPr>
    <w:rPr>
      <w:b/>
      <w:sz w:val="32"/>
      <w:szCs w:val="32"/>
    </w:rPr>
  </w:style>
  <w:style w:type="paragraph" w:styleId="Heading2">
    <w:name w:val="heading 2"/>
    <w:basedOn w:val="Normal"/>
    <w:next w:val="Normal"/>
    <w:link w:val="Heading2Char"/>
    <w:uiPriority w:val="99"/>
    <w:qFormat/>
    <w:rsid w:val="00A35C98"/>
    <w:pPr>
      <w:tabs>
        <w:tab w:val="left" w:pos="1110"/>
      </w:tabs>
      <w:outlineLvl w:val="1"/>
    </w:pPr>
    <w:rPr>
      <w:b/>
      <w:sz w:val="28"/>
      <w:szCs w:val="28"/>
    </w:rPr>
  </w:style>
  <w:style w:type="paragraph" w:styleId="Heading3">
    <w:name w:val="heading 3"/>
    <w:basedOn w:val="Default"/>
    <w:next w:val="Normal"/>
    <w:link w:val="Heading3Char"/>
    <w:uiPriority w:val="99"/>
    <w:qFormat/>
    <w:rsid w:val="00A35C98"/>
    <w:pPr>
      <w:spacing w:after="120"/>
      <w:outlineLvl w:val="2"/>
    </w:pPr>
    <w:rPr>
      <w:b/>
      <w:color w:val="006699"/>
      <w:szCs w:val="22"/>
    </w:rPr>
  </w:style>
  <w:style w:type="paragraph" w:styleId="Heading4">
    <w:name w:val="heading 4"/>
    <w:basedOn w:val="Default"/>
    <w:next w:val="Normal"/>
    <w:link w:val="Heading4Char"/>
    <w:uiPriority w:val="99"/>
    <w:qFormat/>
    <w:rsid w:val="00D24BA4"/>
    <w:pPr>
      <w:spacing w:after="120"/>
      <w:outlineLvl w:val="3"/>
    </w:pPr>
    <w:rPr>
      <w:color w:val="006699"/>
      <w:szCs w:val="22"/>
      <w:lang w:eastAsia="en-US"/>
    </w:rPr>
  </w:style>
  <w:style w:type="paragraph" w:styleId="Heading5">
    <w:name w:val="heading 5"/>
    <w:basedOn w:val="Default"/>
    <w:next w:val="Normal"/>
    <w:link w:val="Heading5Char"/>
    <w:uiPriority w:val="99"/>
    <w:qFormat/>
    <w:rsid w:val="00D24BA4"/>
    <w:pPr>
      <w:spacing w:after="120"/>
      <w:outlineLvl w:val="4"/>
    </w:pPr>
    <w:rPr>
      <w:i/>
      <w:color w:val="006699"/>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C98"/>
    <w:rPr>
      <w:rFonts w:ascii="Arial" w:hAnsi="Arial" w:cs="Arial"/>
      <w:b/>
      <w:sz w:val="32"/>
      <w:szCs w:val="32"/>
    </w:rPr>
  </w:style>
  <w:style w:type="character" w:customStyle="1" w:styleId="Heading2Char">
    <w:name w:val="Heading 2 Char"/>
    <w:basedOn w:val="DefaultParagraphFont"/>
    <w:link w:val="Heading2"/>
    <w:uiPriority w:val="99"/>
    <w:locked/>
    <w:rsid w:val="00A35C98"/>
    <w:rPr>
      <w:rFonts w:ascii="Arial" w:hAnsi="Arial" w:cs="Arial"/>
      <w:b/>
      <w:sz w:val="28"/>
      <w:szCs w:val="28"/>
    </w:rPr>
  </w:style>
  <w:style w:type="character" w:customStyle="1" w:styleId="Heading3Char">
    <w:name w:val="Heading 3 Char"/>
    <w:basedOn w:val="DefaultParagraphFont"/>
    <w:link w:val="Heading3"/>
    <w:uiPriority w:val="99"/>
    <w:locked/>
    <w:rsid w:val="00A35C98"/>
    <w:rPr>
      <w:rFonts w:ascii="Arial" w:hAnsi="Arial" w:cs="Arial"/>
      <w:b/>
      <w:color w:val="006699"/>
      <w:lang w:val="en-AU" w:eastAsia="en-AU"/>
    </w:rPr>
  </w:style>
  <w:style w:type="character" w:customStyle="1" w:styleId="Heading4Char">
    <w:name w:val="Heading 4 Char"/>
    <w:basedOn w:val="DefaultParagraphFont"/>
    <w:link w:val="Heading4"/>
    <w:uiPriority w:val="99"/>
    <w:locked/>
    <w:rsid w:val="00D24BA4"/>
    <w:rPr>
      <w:rFonts w:ascii="Arial" w:hAnsi="Arial" w:cs="Arial"/>
      <w:color w:val="006699"/>
      <w:lang w:val="en-AU" w:eastAsia="x-none"/>
    </w:rPr>
  </w:style>
  <w:style w:type="character" w:customStyle="1" w:styleId="Heading5Char">
    <w:name w:val="Heading 5 Char"/>
    <w:basedOn w:val="DefaultParagraphFont"/>
    <w:link w:val="Heading5"/>
    <w:uiPriority w:val="99"/>
    <w:locked/>
    <w:rsid w:val="00D24BA4"/>
    <w:rPr>
      <w:rFonts w:ascii="Arial" w:hAnsi="Arial" w:cs="Arial"/>
      <w:i/>
      <w:color w:val="006699"/>
      <w:lang w:val="en-AU" w:eastAsia="x-none"/>
    </w:rPr>
  </w:style>
  <w:style w:type="paragraph" w:styleId="BalloonText">
    <w:name w:val="Balloon Text"/>
    <w:basedOn w:val="Normal"/>
    <w:link w:val="BalloonTextChar"/>
    <w:uiPriority w:val="99"/>
    <w:semiHidden/>
    <w:rsid w:val="00B84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8A8"/>
    <w:rPr>
      <w:rFonts w:ascii="Tahoma" w:hAnsi="Tahoma" w:cs="Tahoma"/>
      <w:sz w:val="16"/>
      <w:szCs w:val="16"/>
    </w:rPr>
  </w:style>
  <w:style w:type="paragraph" w:customStyle="1" w:styleId="Default">
    <w:name w:val="Default"/>
    <w:uiPriority w:val="99"/>
    <w:rsid w:val="00DD5CA3"/>
    <w:pPr>
      <w:autoSpaceDE w:val="0"/>
      <w:autoSpaceDN w:val="0"/>
      <w:adjustRightInd w:val="0"/>
      <w:spacing w:after="0" w:line="240" w:lineRule="auto"/>
    </w:pPr>
    <w:rPr>
      <w:rFonts w:ascii="Arial" w:hAnsi="Arial" w:cs="Arial"/>
      <w:color w:val="000000"/>
      <w:szCs w:val="24"/>
    </w:rPr>
  </w:style>
  <w:style w:type="paragraph" w:styleId="Header">
    <w:name w:val="header"/>
    <w:basedOn w:val="Normal"/>
    <w:link w:val="HeaderChar"/>
    <w:uiPriority w:val="99"/>
    <w:semiHidden/>
    <w:rsid w:val="00C7021B"/>
    <w:pPr>
      <w:tabs>
        <w:tab w:val="center" w:pos="4680"/>
        <w:tab w:val="right" w:pos="9360"/>
      </w:tabs>
    </w:pPr>
  </w:style>
  <w:style w:type="character" w:customStyle="1" w:styleId="HeaderChar">
    <w:name w:val="Header Char"/>
    <w:basedOn w:val="DefaultParagraphFont"/>
    <w:link w:val="Header"/>
    <w:uiPriority w:val="99"/>
    <w:semiHidden/>
    <w:locked/>
    <w:rsid w:val="00C7021B"/>
    <w:rPr>
      <w:rFonts w:ascii="Arial" w:hAnsi="Arial" w:cs="Arial"/>
    </w:rPr>
  </w:style>
  <w:style w:type="paragraph" w:styleId="Footer">
    <w:name w:val="footer"/>
    <w:basedOn w:val="Normal"/>
    <w:link w:val="FooterChar"/>
    <w:uiPriority w:val="99"/>
    <w:rsid w:val="00C7021B"/>
    <w:pPr>
      <w:tabs>
        <w:tab w:val="center" w:pos="4680"/>
        <w:tab w:val="right" w:pos="9360"/>
      </w:tabs>
    </w:pPr>
  </w:style>
  <w:style w:type="character" w:customStyle="1" w:styleId="FooterChar">
    <w:name w:val="Footer Char"/>
    <w:basedOn w:val="DefaultParagraphFont"/>
    <w:link w:val="Footer"/>
    <w:uiPriority w:val="99"/>
    <w:locked/>
    <w:rsid w:val="00C7021B"/>
    <w:rPr>
      <w:rFonts w:ascii="Arial" w:hAnsi="Arial" w:cs="Arial"/>
    </w:rPr>
  </w:style>
  <w:style w:type="paragraph" w:customStyle="1" w:styleId="Frontpage">
    <w:name w:val="Front page"/>
    <w:basedOn w:val="Heading5"/>
    <w:link w:val="FrontpageChar"/>
    <w:uiPriority w:val="99"/>
    <w:rsid w:val="006F5FCE"/>
    <w:pPr>
      <w:jc w:val="center"/>
    </w:pPr>
    <w:rPr>
      <w:b/>
      <w:i w:val="0"/>
      <w:smallCaps/>
      <w:color w:val="auto"/>
      <w:sz w:val="36"/>
      <w:szCs w:val="36"/>
    </w:rPr>
  </w:style>
  <w:style w:type="paragraph" w:customStyle="1" w:styleId="Frontpage2">
    <w:name w:val="Front page 2"/>
    <w:basedOn w:val="Frontpage"/>
    <w:link w:val="Frontpage2Char"/>
    <w:uiPriority w:val="99"/>
    <w:rsid w:val="006C6D47"/>
    <w:rPr>
      <w:smallCaps w:val="0"/>
      <w:sz w:val="48"/>
      <w:szCs w:val="48"/>
    </w:rPr>
  </w:style>
  <w:style w:type="character" w:customStyle="1" w:styleId="FrontpageChar">
    <w:name w:val="Front page Char"/>
    <w:basedOn w:val="Heading5Char"/>
    <w:link w:val="Frontpage"/>
    <w:uiPriority w:val="99"/>
    <w:locked/>
    <w:rsid w:val="006F5FCE"/>
    <w:rPr>
      <w:rFonts w:ascii="Arial" w:hAnsi="Arial" w:cs="Arial"/>
      <w:b/>
      <w:i/>
      <w:smallCaps/>
      <w:color w:val="006699"/>
      <w:sz w:val="36"/>
      <w:szCs w:val="36"/>
      <w:lang w:val="en-AU" w:eastAsia="x-none"/>
    </w:rPr>
  </w:style>
  <w:style w:type="table" w:styleId="TableGrid">
    <w:name w:val="Table Grid"/>
    <w:basedOn w:val="TableNormal"/>
    <w:uiPriority w:val="99"/>
    <w:rsid w:val="005E089D"/>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rontpage2Char">
    <w:name w:val="Front page 2 Char"/>
    <w:basedOn w:val="FrontpageChar"/>
    <w:link w:val="Frontpage2"/>
    <w:uiPriority w:val="99"/>
    <w:locked/>
    <w:rsid w:val="006C6D47"/>
    <w:rPr>
      <w:rFonts w:ascii="Arial" w:hAnsi="Arial" w:cs="Arial"/>
      <w:b/>
      <w:i/>
      <w:smallCaps/>
      <w:color w:val="006699"/>
      <w:sz w:val="48"/>
      <w:szCs w:val="48"/>
      <w:lang w:val="en-AU" w:eastAsia="x-none"/>
    </w:rPr>
  </w:style>
  <w:style w:type="paragraph" w:styleId="ListParagraph">
    <w:name w:val="List Paragraph"/>
    <w:basedOn w:val="Default"/>
    <w:uiPriority w:val="99"/>
    <w:qFormat/>
    <w:rsid w:val="00F421F4"/>
    <w:pPr>
      <w:numPr>
        <w:numId w:val="2"/>
      </w:numPr>
      <w:tabs>
        <w:tab w:val="clear" w:pos="360"/>
      </w:tabs>
      <w:spacing w:before="120"/>
    </w:pPr>
    <w:rPr>
      <w:color w:val="auto"/>
      <w:szCs w:val="22"/>
      <w:lang w:eastAsia="en-US"/>
    </w:rPr>
  </w:style>
  <w:style w:type="paragraph" w:customStyle="1" w:styleId="ABClists">
    <w:name w:val="ABC lists"/>
    <w:uiPriority w:val="99"/>
    <w:rsid w:val="003936B7"/>
    <w:pPr>
      <w:numPr>
        <w:ilvl w:val="1"/>
        <w:numId w:val="23"/>
      </w:numPr>
      <w:tabs>
        <w:tab w:val="num" w:pos="1080"/>
      </w:tabs>
      <w:spacing w:before="60" w:after="20" w:line="240" w:lineRule="auto"/>
      <w:ind w:left="1080"/>
    </w:pPr>
    <w:rPr>
      <w:rFonts w:ascii="Arial" w:hAnsi="Arial"/>
      <w:color w:val="000000"/>
      <w:sz w:val="24"/>
      <w:szCs w:val="20"/>
      <w:lang w:val="en-US" w:eastAsia="en-US"/>
    </w:rPr>
  </w:style>
  <w:style w:type="paragraph" w:customStyle="1" w:styleId="Points">
    <w:name w:val="Points"/>
    <w:basedOn w:val="Normal"/>
    <w:uiPriority w:val="99"/>
    <w:rsid w:val="003936B7"/>
    <w:pPr>
      <w:numPr>
        <w:numId w:val="23"/>
      </w:numPr>
      <w:spacing w:before="60" w:after="20"/>
    </w:pPr>
    <w:rPr>
      <w:rFonts w:eastAsia="Calibri" w:cs="Times New Roman"/>
      <w:color w:val="000000"/>
      <w:sz w:val="24"/>
      <w:szCs w:val="24"/>
      <w:lang w:val="en-AU" w:eastAsia="en-AU"/>
    </w:rPr>
  </w:style>
  <w:style w:type="paragraph" w:styleId="List2">
    <w:name w:val="List 2"/>
    <w:basedOn w:val="Default"/>
    <w:uiPriority w:val="99"/>
    <w:rsid w:val="0029316B"/>
    <w:pPr>
      <w:numPr>
        <w:numId w:val="24"/>
      </w:numPr>
      <w:spacing w:before="40" w:after="60"/>
      <w:ind w:left="714" w:hanging="357"/>
    </w:pPr>
    <w:rPr>
      <w:color w:val="auto"/>
      <w:szCs w:val="22"/>
      <w:lang w:eastAsia="en-US"/>
    </w:rPr>
  </w:style>
  <w:style w:type="paragraph" w:styleId="TOCHeading">
    <w:name w:val="TOC Heading"/>
    <w:basedOn w:val="Heading1"/>
    <w:next w:val="Normal"/>
    <w:uiPriority w:val="99"/>
    <w:qFormat/>
    <w:rsid w:val="007821F0"/>
    <w:pPr>
      <w:keepNext/>
      <w:keepLines/>
      <w:spacing w:before="480" w:line="276" w:lineRule="auto"/>
      <w:jc w:val="left"/>
      <w:outlineLvl w:val="9"/>
    </w:pPr>
    <w:rPr>
      <w:rFonts w:ascii="Cambria" w:eastAsia="Calibri" w:hAnsi="Cambria" w:cs="Times New Roman"/>
      <w:bCs/>
      <w:color w:val="365F91"/>
      <w:sz w:val="28"/>
      <w:szCs w:val="28"/>
    </w:rPr>
  </w:style>
  <w:style w:type="paragraph" w:styleId="TOC1">
    <w:name w:val="toc 1"/>
    <w:basedOn w:val="Normal"/>
    <w:next w:val="Normal"/>
    <w:autoRedefine/>
    <w:uiPriority w:val="99"/>
    <w:rsid w:val="00B31FA4"/>
    <w:pPr>
      <w:tabs>
        <w:tab w:val="right" w:leader="dot" w:pos="9350"/>
      </w:tabs>
      <w:spacing w:before="120" w:after="40"/>
    </w:pPr>
    <w:rPr>
      <w:b/>
      <w:noProof/>
      <w:sz w:val="26"/>
      <w:szCs w:val="26"/>
    </w:rPr>
  </w:style>
  <w:style w:type="paragraph" w:styleId="TOC2">
    <w:name w:val="toc 2"/>
    <w:basedOn w:val="Normal"/>
    <w:next w:val="Normal"/>
    <w:autoRedefine/>
    <w:uiPriority w:val="99"/>
    <w:rsid w:val="003E2648"/>
    <w:pPr>
      <w:tabs>
        <w:tab w:val="right" w:leader="dot" w:pos="9350"/>
      </w:tabs>
      <w:spacing w:before="60"/>
      <w:ind w:left="221"/>
    </w:pPr>
    <w:rPr>
      <w:noProof/>
    </w:rPr>
  </w:style>
  <w:style w:type="paragraph" w:styleId="TOC3">
    <w:name w:val="toc 3"/>
    <w:basedOn w:val="Normal"/>
    <w:next w:val="Normal"/>
    <w:autoRedefine/>
    <w:uiPriority w:val="99"/>
    <w:rsid w:val="0029316B"/>
    <w:pPr>
      <w:tabs>
        <w:tab w:val="right" w:leader="dot" w:pos="9350"/>
      </w:tabs>
      <w:spacing w:before="40" w:after="60"/>
      <w:ind w:left="442"/>
    </w:pPr>
    <w:rPr>
      <w:i/>
      <w:noProof/>
      <w:sz w:val="20"/>
    </w:rPr>
  </w:style>
  <w:style w:type="character" w:styleId="Hyperlink">
    <w:name w:val="Hyperlink"/>
    <w:basedOn w:val="DefaultParagraphFont"/>
    <w:uiPriority w:val="99"/>
    <w:rsid w:val="007821F0"/>
    <w:rPr>
      <w:rFonts w:cs="Times New Roman"/>
      <w:color w:val="0000FF"/>
      <w:u w:val="single"/>
    </w:rPr>
  </w:style>
  <w:style w:type="paragraph" w:customStyle="1" w:styleId="ColorfulList-Accent11">
    <w:name w:val="Colorful List - Accent 11"/>
    <w:basedOn w:val="Normal"/>
    <w:uiPriority w:val="99"/>
    <w:rsid w:val="009B47C1"/>
    <w:pPr>
      <w:ind w:left="720"/>
      <w:contextualSpacing/>
    </w:pPr>
    <w:rPr>
      <w:rFonts w:ascii="Times New Roman" w:eastAsia="Calibri" w:hAnsi="Times New Roman" w:cs="Times New Roman"/>
      <w:sz w:val="24"/>
      <w:szCs w:val="20"/>
      <w:lang w:val="en-AU"/>
    </w:rPr>
  </w:style>
  <w:style w:type="paragraph" w:customStyle="1" w:styleId="Casestudy">
    <w:name w:val="Case study"/>
    <w:basedOn w:val="Normal"/>
    <w:uiPriority w:val="99"/>
    <w:rsid w:val="002D297F"/>
    <w:pPr>
      <w:ind w:left="284" w:right="288"/>
    </w:pPr>
    <w:rPr>
      <w:i/>
    </w:rPr>
  </w:style>
  <w:style w:type="paragraph" w:styleId="ListBullet">
    <w:name w:val="List Bullet"/>
    <w:basedOn w:val="Normal"/>
    <w:uiPriority w:val="99"/>
    <w:rsid w:val="00C6701B"/>
    <w:pPr>
      <w:numPr>
        <w:numId w:val="29"/>
      </w:numPr>
      <w:spacing w:after="240"/>
      <w:jc w:val="both"/>
    </w:pPr>
    <w:rPr>
      <w:rFonts w:ascii="Times New Roman" w:eastAsia="Calibri" w:hAnsi="Times New Roman" w:cs="Times New Roman"/>
      <w:lang w:val="en-GB"/>
    </w:rPr>
  </w:style>
  <w:style w:type="paragraph" w:customStyle="1" w:styleId="Casestudybullets">
    <w:name w:val="Case study bullets"/>
    <w:basedOn w:val="ListParagraph"/>
    <w:uiPriority w:val="99"/>
    <w:rsid w:val="00F12873"/>
    <w:pPr>
      <w:ind w:left="644"/>
    </w:pPr>
    <w:rPr>
      <w:i/>
    </w:rPr>
  </w:style>
  <w:style w:type="paragraph" w:customStyle="1" w:styleId="Casestudybullets2">
    <w:name w:val="Case study bullets 2"/>
    <w:basedOn w:val="ListParagraph"/>
    <w:uiPriority w:val="99"/>
    <w:rsid w:val="0092698B"/>
    <w:pPr>
      <w:widowControl w:val="0"/>
      <w:numPr>
        <w:ilvl w:val="1"/>
        <w:numId w:val="30"/>
      </w:numPr>
      <w:autoSpaceDE/>
      <w:autoSpaceDN/>
      <w:adjustRightInd/>
      <w:spacing w:after="120"/>
      <w:ind w:right="429"/>
      <w:jc w:val="both"/>
    </w:pPr>
    <w:rPr>
      <w:i/>
    </w:rPr>
  </w:style>
  <w:style w:type="paragraph" w:customStyle="1" w:styleId="Tablebullet">
    <w:name w:val="Table bullet"/>
    <w:basedOn w:val="ListParagraph"/>
    <w:uiPriority w:val="99"/>
    <w:rsid w:val="00C23327"/>
    <w:pPr>
      <w:spacing w:before="0" w:after="60"/>
      <w:ind w:left="357" w:hanging="357"/>
    </w:pPr>
    <w:rPr>
      <w:sz w:val="20"/>
      <w:szCs w:val="20"/>
    </w:rPr>
  </w:style>
  <w:style w:type="character" w:styleId="CommentReference">
    <w:name w:val="annotation reference"/>
    <w:basedOn w:val="DefaultParagraphFont"/>
    <w:uiPriority w:val="99"/>
    <w:semiHidden/>
    <w:rsid w:val="00F5746B"/>
    <w:rPr>
      <w:rFonts w:cs="Times New Roman"/>
      <w:sz w:val="16"/>
      <w:szCs w:val="16"/>
    </w:rPr>
  </w:style>
  <w:style w:type="paragraph" w:styleId="CommentText">
    <w:name w:val="annotation text"/>
    <w:basedOn w:val="Normal"/>
    <w:link w:val="CommentTextChar"/>
    <w:uiPriority w:val="99"/>
    <w:semiHidden/>
    <w:rsid w:val="00F5746B"/>
    <w:rPr>
      <w:sz w:val="20"/>
      <w:szCs w:val="20"/>
    </w:rPr>
  </w:style>
  <w:style w:type="character" w:customStyle="1" w:styleId="CommentTextChar">
    <w:name w:val="Comment Text Char"/>
    <w:basedOn w:val="DefaultParagraphFont"/>
    <w:link w:val="CommentText"/>
    <w:uiPriority w:val="99"/>
    <w:semiHidden/>
    <w:locked/>
    <w:rsid w:val="00F5746B"/>
    <w:rPr>
      <w:rFonts w:ascii="Arial" w:hAnsi="Arial" w:cs="Arial"/>
      <w:sz w:val="20"/>
      <w:szCs w:val="20"/>
    </w:rPr>
  </w:style>
  <w:style w:type="paragraph" w:styleId="CommentSubject">
    <w:name w:val="annotation subject"/>
    <w:basedOn w:val="CommentText"/>
    <w:next w:val="CommentText"/>
    <w:link w:val="CommentSubjectChar"/>
    <w:uiPriority w:val="99"/>
    <w:semiHidden/>
    <w:rsid w:val="00F5746B"/>
    <w:rPr>
      <w:b/>
      <w:bCs/>
    </w:rPr>
  </w:style>
  <w:style w:type="character" w:customStyle="1" w:styleId="CommentSubjectChar">
    <w:name w:val="Comment Subject Char"/>
    <w:basedOn w:val="CommentTextChar"/>
    <w:link w:val="CommentSubject"/>
    <w:uiPriority w:val="99"/>
    <w:semiHidden/>
    <w:locked/>
    <w:rsid w:val="00F5746B"/>
    <w:rPr>
      <w:rFonts w:ascii="Arial" w:hAnsi="Arial" w:cs="Arial"/>
      <w:b/>
      <w:bCs/>
      <w:sz w:val="20"/>
      <w:szCs w:val="20"/>
    </w:rPr>
  </w:style>
  <w:style w:type="paragraph" w:styleId="Revision">
    <w:name w:val="Revision"/>
    <w:hidden/>
    <w:uiPriority w:val="99"/>
    <w:semiHidden/>
    <w:rsid w:val="00341196"/>
    <w:pPr>
      <w:spacing w:after="0" w:line="240" w:lineRule="auto"/>
    </w:pPr>
    <w:rPr>
      <w:rFonts w:ascii="Arial" w:eastAsia="Times New Roman" w:hAnsi="Arial" w:cs="Arial"/>
      <w:lang w:val="en-US" w:eastAsia="en-US"/>
    </w:rPr>
  </w:style>
  <w:style w:type="paragraph" w:styleId="TableofFigures">
    <w:name w:val="table of figures"/>
    <w:basedOn w:val="Normal"/>
    <w:next w:val="Normal"/>
    <w:uiPriority w:val="99"/>
    <w:rsid w:val="001E5840"/>
    <w:pPr>
      <w:spacing w:after="120"/>
      <w:ind w:left="1588" w:right="284" w:hanging="1588"/>
    </w:pPr>
  </w:style>
  <w:style w:type="paragraph" w:styleId="Caption">
    <w:name w:val="caption"/>
    <w:basedOn w:val="Normal"/>
    <w:next w:val="Normal"/>
    <w:uiPriority w:val="99"/>
    <w:qFormat/>
    <w:rsid w:val="009B4B8F"/>
    <w:pPr>
      <w:spacing w:after="200"/>
    </w:pPr>
    <w:rPr>
      <w:b/>
      <w:bCs/>
      <w:color w:val="4F81BD"/>
      <w:sz w:val="18"/>
      <w:szCs w:val="18"/>
    </w:rPr>
  </w:style>
  <w:style w:type="character" w:styleId="FollowedHyperlink">
    <w:name w:val="FollowedHyperlink"/>
    <w:basedOn w:val="DefaultParagraphFont"/>
    <w:uiPriority w:val="99"/>
    <w:locked/>
    <w:rsid w:val="009257D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2190">
      <w:marLeft w:val="0"/>
      <w:marRight w:val="0"/>
      <w:marTop w:val="0"/>
      <w:marBottom w:val="0"/>
      <w:divBdr>
        <w:top w:val="none" w:sz="0" w:space="0" w:color="auto"/>
        <w:left w:val="none" w:sz="0" w:space="0" w:color="auto"/>
        <w:bottom w:val="none" w:sz="0" w:space="0" w:color="auto"/>
        <w:right w:val="none" w:sz="0" w:space="0" w:color="auto"/>
      </w:divBdr>
    </w:div>
    <w:div w:id="1742092191">
      <w:marLeft w:val="0"/>
      <w:marRight w:val="0"/>
      <w:marTop w:val="0"/>
      <w:marBottom w:val="0"/>
      <w:divBdr>
        <w:top w:val="none" w:sz="0" w:space="0" w:color="auto"/>
        <w:left w:val="none" w:sz="0" w:space="0" w:color="auto"/>
        <w:bottom w:val="none" w:sz="0" w:space="0" w:color="auto"/>
        <w:right w:val="none" w:sz="0" w:space="0" w:color="auto"/>
      </w:divBdr>
    </w:div>
    <w:div w:id="1742092192">
      <w:marLeft w:val="0"/>
      <w:marRight w:val="0"/>
      <w:marTop w:val="0"/>
      <w:marBottom w:val="0"/>
      <w:divBdr>
        <w:top w:val="none" w:sz="0" w:space="0" w:color="auto"/>
        <w:left w:val="none" w:sz="0" w:space="0" w:color="auto"/>
        <w:bottom w:val="none" w:sz="0" w:space="0" w:color="auto"/>
        <w:right w:val="none" w:sz="0" w:space="0" w:color="auto"/>
      </w:divBdr>
    </w:div>
    <w:div w:id="1742092193">
      <w:marLeft w:val="0"/>
      <w:marRight w:val="0"/>
      <w:marTop w:val="0"/>
      <w:marBottom w:val="0"/>
      <w:divBdr>
        <w:top w:val="none" w:sz="0" w:space="0" w:color="auto"/>
        <w:left w:val="none" w:sz="0" w:space="0" w:color="auto"/>
        <w:bottom w:val="none" w:sz="0" w:space="0" w:color="auto"/>
        <w:right w:val="none" w:sz="0" w:space="0" w:color="auto"/>
      </w:divBdr>
    </w:div>
    <w:div w:id="1742092194">
      <w:marLeft w:val="0"/>
      <w:marRight w:val="0"/>
      <w:marTop w:val="0"/>
      <w:marBottom w:val="0"/>
      <w:divBdr>
        <w:top w:val="none" w:sz="0" w:space="0" w:color="auto"/>
        <w:left w:val="none" w:sz="0" w:space="0" w:color="auto"/>
        <w:bottom w:val="none" w:sz="0" w:space="0" w:color="auto"/>
        <w:right w:val="none" w:sz="0" w:space="0" w:color="auto"/>
      </w:divBdr>
    </w:div>
    <w:div w:id="1742092195">
      <w:marLeft w:val="0"/>
      <w:marRight w:val="0"/>
      <w:marTop w:val="0"/>
      <w:marBottom w:val="0"/>
      <w:divBdr>
        <w:top w:val="none" w:sz="0" w:space="0" w:color="auto"/>
        <w:left w:val="none" w:sz="0" w:space="0" w:color="auto"/>
        <w:bottom w:val="none" w:sz="0" w:space="0" w:color="auto"/>
        <w:right w:val="none" w:sz="0" w:space="0" w:color="auto"/>
      </w:divBdr>
    </w:div>
    <w:div w:id="1742092196">
      <w:marLeft w:val="0"/>
      <w:marRight w:val="0"/>
      <w:marTop w:val="0"/>
      <w:marBottom w:val="0"/>
      <w:divBdr>
        <w:top w:val="none" w:sz="0" w:space="0" w:color="auto"/>
        <w:left w:val="none" w:sz="0" w:space="0" w:color="auto"/>
        <w:bottom w:val="none" w:sz="0" w:space="0" w:color="auto"/>
        <w:right w:val="none" w:sz="0" w:space="0" w:color="auto"/>
      </w:divBdr>
    </w:div>
    <w:div w:id="1742092197">
      <w:marLeft w:val="0"/>
      <w:marRight w:val="0"/>
      <w:marTop w:val="0"/>
      <w:marBottom w:val="0"/>
      <w:divBdr>
        <w:top w:val="none" w:sz="0" w:space="0" w:color="auto"/>
        <w:left w:val="none" w:sz="0" w:space="0" w:color="auto"/>
        <w:bottom w:val="none" w:sz="0" w:space="0" w:color="auto"/>
        <w:right w:val="none" w:sz="0" w:space="0" w:color="auto"/>
      </w:divBdr>
    </w:div>
    <w:div w:id="1742092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emf"/><Relationship Id="rId26" Type="http://schemas.openxmlformats.org/officeDocument/2006/relationships/hyperlink" Target="http://www.sfawdow.Catholic.edu.au/page8/page8.html" TargetMode="Externa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emf"/><Relationship Id="rId25" Type="http://schemas.openxmlformats.org/officeDocument/2006/relationships/hyperlink" Target="http://www.ingleburnpublicschool.com.au/about-us/school-plan.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tionalpartnerships.nsw.edu.au/media/downloads/announcements/yr2009/paraprofessionals.pdf" TargetMode="External"/><Relationship Id="rId20" Type="http://schemas.openxmlformats.org/officeDocument/2006/relationships/footer" Target="footer9.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tionalpartnerships.nsw.edu.au" TargetMode="External"/><Relationship Id="rId24" Type="http://schemas.openxmlformats.org/officeDocument/2006/relationships/hyperlink" Target="http://www.rutherford.ps.education.nsw.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hyperlink" Target="http://www.foresthill-p.schools.nsw.edu.au" TargetMode="Externa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yperlink" Target="http://www.dbb.org.au/schools/stbrendanslakemunmorah/Pages/Default.aspx" TargetMode="Externa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0</TotalTime>
  <Pages>76</Pages>
  <Words>32094</Words>
  <Characters>182941</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lpstr>
    </vt:vector>
  </TitlesOfParts>
  <Company>Department of Education and Training</Company>
  <LinksUpToDate>false</LinksUpToDate>
  <CharactersWithSpaces>214606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aduruz</dc:creator>
  <cp:lastModifiedBy>Marianne Sibley</cp:lastModifiedBy>
  <cp:revision>2</cp:revision>
  <cp:lastPrinted>2010-03-24T23:48:00Z</cp:lastPrinted>
  <dcterms:created xsi:type="dcterms:W3CDTF">2014-02-21T04:19:00Z</dcterms:created>
  <dcterms:modified xsi:type="dcterms:W3CDTF">2014-02-21T04:19:00Z</dcterms:modified>
</cp:coreProperties>
</file>