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601BDE" w:rsidP="007A20C8">
      <w:pPr>
        <w:sectPr w:rsidR="00266975" w:rsidSect="00126FD9">
          <w:footerReference w:type="default" r:id="rId9"/>
          <w:pgSz w:w="11906" w:h="16838" w:code="9"/>
          <w:pgMar w:top="-173" w:right="1106" w:bottom="902" w:left="0" w:header="0" w:footer="255" w:gutter="0"/>
          <w:cols w:space="708"/>
          <w:titlePg/>
          <w:docGrid w:linePitch="360"/>
        </w:sectPr>
      </w:pPr>
      <w:bookmarkStart w:id="0" w:name="_GoBack"/>
      <w:bookmarkEnd w:id="0"/>
      <w:r>
        <w:rPr>
          <w:noProof/>
        </w:rPr>
        <w:drawing>
          <wp:anchor distT="0" distB="0" distL="114300" distR="114300" simplePos="0" relativeHeight="251659264" behindDoc="1" locked="0" layoutInCell="1" allowOverlap="1" wp14:anchorId="037E10BA" wp14:editId="1654618D">
            <wp:simplePos x="0" y="0"/>
            <wp:positionH relativeFrom="column">
              <wp:posOffset>0</wp:posOffset>
            </wp:positionH>
            <wp:positionV relativeFrom="paragraph">
              <wp:posOffset>3227526</wp:posOffset>
            </wp:positionV>
            <wp:extent cx="7559675" cy="7484745"/>
            <wp:effectExtent l="0" t="0" r="317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Care in Summary Cover - Footer_Ju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7484745"/>
                    </a:xfrm>
                    <a:prstGeom prst="rect">
                      <a:avLst/>
                    </a:prstGeom>
                  </pic:spPr>
                </pic:pic>
              </a:graphicData>
            </a:graphic>
            <wp14:sizeRelH relativeFrom="page">
              <wp14:pctWidth>0</wp14:pctWidth>
            </wp14:sizeRelH>
            <wp14:sizeRelV relativeFrom="page">
              <wp14:pctHeight>0</wp14:pctHeight>
            </wp14:sizeRelV>
          </wp:anchor>
        </w:drawing>
      </w:r>
      <w:r w:rsidR="00BA05DF">
        <w:rPr>
          <w:noProof/>
        </w:rPr>
        <w:drawing>
          <wp:inline distT="0" distB="0" distL="0" distR="0" wp14:anchorId="4A34F6EB" wp14:editId="6CF1635E">
            <wp:extent cx="7765200" cy="3240000"/>
            <wp:effectExtent l="0" t="0" r="7620"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5200" cy="3240000"/>
                    </a:xfrm>
                    <a:prstGeom prst="rect">
                      <a:avLst/>
                    </a:prstGeom>
                    <a:noFill/>
                    <a:ln>
                      <a:noFill/>
                    </a:ln>
                  </pic:spPr>
                </pic:pic>
              </a:graphicData>
            </a:graphic>
          </wp:inline>
        </w:drawing>
      </w:r>
    </w:p>
    <w:p w:rsidR="00230A47" w:rsidRDefault="00266975" w:rsidP="00230A47">
      <w:pPr>
        <w:pStyle w:val="Title"/>
        <w:ind w:left="-426" w:right="-539"/>
        <w:jc w:val="left"/>
        <w:rPr>
          <w:rFonts w:ascii="Kristen ITC" w:hAnsi="Kristen ITC"/>
          <w:sz w:val="76"/>
          <w:szCs w:val="76"/>
        </w:rPr>
      </w:pPr>
      <w:r w:rsidRPr="006A0879">
        <w:rPr>
          <w:rFonts w:ascii="Kristen ITC" w:hAnsi="Kristen ITC"/>
          <w:sz w:val="76"/>
          <w:szCs w:val="76"/>
        </w:rPr>
        <w:lastRenderedPageBreak/>
        <w:t xml:space="preserve">Child Care </w:t>
      </w:r>
      <w:r w:rsidR="006A0879" w:rsidRPr="006A0879">
        <w:rPr>
          <w:rFonts w:ascii="Kristen ITC" w:hAnsi="Kristen ITC"/>
          <w:sz w:val="76"/>
          <w:szCs w:val="76"/>
        </w:rPr>
        <w:t>&amp; Early Learning</w:t>
      </w:r>
    </w:p>
    <w:p w:rsidR="003978CA" w:rsidRPr="00230A47" w:rsidRDefault="00047BB7" w:rsidP="00230A47">
      <w:pPr>
        <w:pStyle w:val="Title"/>
        <w:ind w:left="-426" w:right="-114"/>
        <w:rPr>
          <w:rFonts w:ascii="Kristen ITC" w:hAnsi="Kristen ITC"/>
          <w:sz w:val="76"/>
          <w:szCs w:val="76"/>
        </w:rPr>
      </w:pPr>
      <w:r>
        <w:rPr>
          <w:rFonts w:ascii="Kristen ITC" w:hAnsi="Kristen ITC"/>
          <w:sz w:val="56"/>
          <w:szCs w:val="56"/>
        </w:rPr>
        <w:t>i</w:t>
      </w:r>
      <w:r w:rsidR="00143ADD" w:rsidRPr="006A0879">
        <w:rPr>
          <w:rFonts w:ascii="Kristen ITC" w:hAnsi="Kristen ITC"/>
          <w:sz w:val="56"/>
          <w:szCs w:val="56"/>
        </w:rPr>
        <w:t>n Summary</w:t>
      </w:r>
    </w:p>
    <w:p w:rsidR="00DA2886" w:rsidRPr="0080370A" w:rsidRDefault="0029291F" w:rsidP="00230A47">
      <w:pPr>
        <w:pStyle w:val="PublicationDate"/>
        <w:ind w:right="-114"/>
      </w:pPr>
      <w:r>
        <w:t>June</w:t>
      </w:r>
      <w:r w:rsidR="00DA2886">
        <w:t xml:space="preserve"> quarter 2013</w:t>
      </w:r>
    </w:p>
    <w:p w:rsidR="00143ADD" w:rsidRPr="0099780C" w:rsidRDefault="004312BC" w:rsidP="00143ADD">
      <w:pPr>
        <w:pStyle w:val="NormalWhite"/>
        <w:rPr>
          <w:rFonts w:ascii="Calibri" w:hAnsi="Calibri" w:cs="Calibri"/>
          <w:sz w:val="22"/>
          <w:szCs w:val="22"/>
        </w:rPr>
      </w:pPr>
      <w:r>
        <w:rPr>
          <w:sz w:val="32"/>
          <w:szCs w:val="32"/>
        </w:rPr>
        <w:br/>
      </w:r>
      <w:r w:rsidR="00143ADD" w:rsidRPr="0099780C">
        <w:rPr>
          <w:rFonts w:ascii="Calibri" w:hAnsi="Calibri" w:cs="Calibri"/>
          <w:sz w:val="22"/>
          <w:szCs w:val="22"/>
        </w:rPr>
        <w:t xml:space="preserve">This publication provides information on children </w:t>
      </w:r>
      <w:r w:rsidR="00DD37F9">
        <w:rPr>
          <w:rFonts w:ascii="Calibri" w:hAnsi="Calibri" w:cs="Calibri"/>
          <w:sz w:val="22"/>
          <w:szCs w:val="22"/>
        </w:rPr>
        <w:t>using approved</w:t>
      </w:r>
      <w:r w:rsidR="00DD37F9" w:rsidRPr="0099780C">
        <w:rPr>
          <w:rFonts w:ascii="Calibri" w:hAnsi="Calibri" w:cs="Calibri"/>
          <w:sz w:val="22"/>
          <w:szCs w:val="22"/>
        </w:rPr>
        <w:t xml:space="preserve"> </w:t>
      </w:r>
      <w:r w:rsidR="00143ADD" w:rsidRPr="0099780C">
        <w:rPr>
          <w:rFonts w:ascii="Calibri" w:hAnsi="Calibri" w:cs="Calibri"/>
          <w:sz w:val="22"/>
          <w:szCs w:val="22"/>
        </w:rPr>
        <w:t xml:space="preserve">child care </w:t>
      </w:r>
      <w:r w:rsidR="00DD37F9">
        <w:rPr>
          <w:rFonts w:ascii="Calibri" w:hAnsi="Calibri" w:cs="Calibri"/>
          <w:sz w:val="22"/>
          <w:szCs w:val="22"/>
        </w:rPr>
        <w:t xml:space="preserve">services </w:t>
      </w:r>
      <w:r w:rsidR="00143ADD" w:rsidRPr="0099780C">
        <w:rPr>
          <w:rFonts w:ascii="Calibri" w:hAnsi="Calibri" w:cs="Calibri"/>
          <w:sz w:val="22"/>
          <w:szCs w:val="22"/>
        </w:rPr>
        <w:t>across Australia</w:t>
      </w:r>
      <w:r w:rsidR="00DD37F9">
        <w:rPr>
          <w:rFonts w:ascii="Calibri" w:hAnsi="Calibri" w:cs="Calibri"/>
          <w:sz w:val="22"/>
          <w:szCs w:val="22"/>
        </w:rPr>
        <w:t>.</w:t>
      </w:r>
      <w:r w:rsidR="00143ADD" w:rsidRPr="0099780C">
        <w:rPr>
          <w:rFonts w:ascii="Calibri" w:hAnsi="Calibri" w:cs="Calibri"/>
          <w:sz w:val="22"/>
          <w:szCs w:val="22"/>
        </w:rPr>
        <w:t xml:space="preserve"> </w:t>
      </w:r>
    </w:p>
    <w:p w:rsidR="004A7F74" w:rsidRPr="004312BC" w:rsidRDefault="004A7F74" w:rsidP="003A6865">
      <w:pPr>
        <w:pStyle w:val="NormalWhite"/>
        <w:rPr>
          <w:rFonts w:ascii="Calibri" w:hAnsi="Calibri" w:cs="Calibri"/>
          <w:b/>
          <w:sz w:val="22"/>
          <w:szCs w:val="22"/>
        </w:rPr>
      </w:pPr>
      <w:r w:rsidRPr="004312BC">
        <w:rPr>
          <w:rFonts w:ascii="Calibri" w:hAnsi="Calibri" w:cs="Calibri"/>
          <w:b/>
          <w:sz w:val="22"/>
          <w:szCs w:val="22"/>
        </w:rPr>
        <w:t xml:space="preserve">Key </w:t>
      </w:r>
      <w:r w:rsidR="003A6865" w:rsidRPr="004312BC">
        <w:rPr>
          <w:rFonts w:ascii="Calibri" w:hAnsi="Calibri" w:cs="Calibri"/>
          <w:b/>
          <w:sz w:val="22"/>
          <w:szCs w:val="22"/>
        </w:rPr>
        <w:t>f</w:t>
      </w:r>
      <w:r w:rsidRPr="004312BC">
        <w:rPr>
          <w:rFonts w:ascii="Calibri" w:hAnsi="Calibri" w:cs="Calibri"/>
          <w:b/>
          <w:sz w:val="22"/>
          <w:szCs w:val="22"/>
        </w:rPr>
        <w:t xml:space="preserve">indings for the </w:t>
      </w:r>
      <w:r w:rsidR="0029291F">
        <w:rPr>
          <w:rFonts w:ascii="Calibri" w:hAnsi="Calibri" w:cs="Calibri"/>
          <w:b/>
          <w:sz w:val="22"/>
          <w:szCs w:val="22"/>
        </w:rPr>
        <w:t>June</w:t>
      </w:r>
      <w:r w:rsidRPr="004312BC">
        <w:rPr>
          <w:rFonts w:ascii="Calibri" w:hAnsi="Calibri" w:cs="Calibri"/>
          <w:b/>
          <w:sz w:val="22"/>
          <w:szCs w:val="22"/>
        </w:rPr>
        <w:t xml:space="preserve"> quarter 2013:</w:t>
      </w:r>
    </w:p>
    <w:p w:rsidR="004A7F74" w:rsidRPr="00037BBA" w:rsidRDefault="004A7F74"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More than one million children (1,</w:t>
      </w:r>
      <w:r w:rsidR="00037BBA" w:rsidRPr="00037BBA">
        <w:rPr>
          <w:rFonts w:ascii="Calibri" w:hAnsi="Calibri" w:cs="Calibri"/>
          <w:color w:val="FFFFFF" w:themeColor="background1"/>
          <w:sz w:val="22"/>
          <w:szCs w:val="22"/>
        </w:rPr>
        <w:t>057,900</w:t>
      </w:r>
      <w:r w:rsidRPr="00037BBA">
        <w:rPr>
          <w:rFonts w:ascii="Calibri" w:hAnsi="Calibri" w:cs="Calibri"/>
          <w:color w:val="FFFFFF" w:themeColor="background1"/>
          <w:sz w:val="22"/>
          <w:szCs w:val="22"/>
        </w:rPr>
        <w:t xml:space="preserve">) attended approved child care during the quarter, an increase of </w:t>
      </w:r>
      <w:r w:rsidR="00037BBA" w:rsidRPr="00037BBA">
        <w:rPr>
          <w:rFonts w:ascii="Calibri" w:hAnsi="Calibri" w:cs="Calibri"/>
          <w:color w:val="FFFFFF" w:themeColor="background1"/>
          <w:sz w:val="22"/>
          <w:szCs w:val="22"/>
        </w:rPr>
        <w:t>7.3</w:t>
      </w:r>
      <w:r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Pr="00037BBA">
        <w:rPr>
          <w:rFonts w:ascii="Calibri" w:hAnsi="Calibri" w:cs="Calibri"/>
          <w:color w:val="FFFFFF" w:themeColor="background1"/>
          <w:sz w:val="22"/>
          <w:szCs w:val="22"/>
        </w:rPr>
        <w:t xml:space="preserve"> quarter 2012.</w:t>
      </w:r>
    </w:p>
    <w:p w:rsidR="004A7F74" w:rsidRPr="00037BBA" w:rsidRDefault="00037BBA"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742,690</w:t>
      </w:r>
      <w:r w:rsidR="004A7F74" w:rsidRPr="00037BBA">
        <w:rPr>
          <w:rFonts w:ascii="Calibri" w:hAnsi="Calibri" w:cs="Calibri"/>
          <w:color w:val="FFFFFF" w:themeColor="background1"/>
          <w:sz w:val="22"/>
          <w:szCs w:val="22"/>
        </w:rPr>
        <w:t xml:space="preserve"> families had at least one child in approved child care, an increase of </w:t>
      </w:r>
      <w:r w:rsidRPr="00037BBA">
        <w:rPr>
          <w:rFonts w:ascii="Calibri" w:hAnsi="Calibri" w:cs="Calibri"/>
          <w:color w:val="FFFFFF" w:themeColor="background1"/>
          <w:sz w:val="22"/>
          <w:szCs w:val="22"/>
        </w:rPr>
        <w:t>6.0</w:t>
      </w:r>
      <w:r w:rsidR="004A7F74"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004A7F74" w:rsidRPr="00037BBA">
        <w:rPr>
          <w:rFonts w:ascii="Calibri" w:hAnsi="Calibri" w:cs="Calibri"/>
          <w:color w:val="FFFFFF" w:themeColor="background1"/>
          <w:sz w:val="22"/>
          <w:szCs w:val="22"/>
        </w:rPr>
        <w:t xml:space="preserve"> quarter 2012.</w:t>
      </w:r>
    </w:p>
    <w:p w:rsidR="00882F97" w:rsidRDefault="004A7F74" w:rsidP="004312BC">
      <w:pPr>
        <w:pStyle w:val="NormalWhite"/>
        <w:numPr>
          <w:ilvl w:val="0"/>
          <w:numId w:val="32"/>
        </w:numPr>
        <w:rPr>
          <w:rFonts w:ascii="Calibri" w:hAnsi="Calibri" w:cs="Calibri"/>
          <w:color w:val="FFFFFF" w:themeColor="background1"/>
          <w:sz w:val="22"/>
          <w:szCs w:val="22"/>
        </w:rPr>
      </w:pPr>
      <w:r w:rsidRPr="00037BBA">
        <w:rPr>
          <w:rFonts w:ascii="Calibri" w:hAnsi="Calibri" w:cs="Calibri"/>
          <w:color w:val="FFFFFF" w:themeColor="background1"/>
          <w:sz w:val="22"/>
          <w:szCs w:val="22"/>
        </w:rPr>
        <w:t>15,</w:t>
      </w:r>
      <w:r w:rsidR="00037BBA" w:rsidRPr="00037BBA">
        <w:rPr>
          <w:rFonts w:ascii="Calibri" w:hAnsi="Calibri" w:cs="Calibri"/>
          <w:color w:val="FFFFFF" w:themeColor="background1"/>
          <w:sz w:val="22"/>
          <w:szCs w:val="22"/>
        </w:rPr>
        <w:t>717</w:t>
      </w:r>
      <w:r w:rsidRPr="00037BBA">
        <w:rPr>
          <w:rFonts w:ascii="Calibri" w:hAnsi="Calibri" w:cs="Calibri"/>
          <w:color w:val="FFFFFF" w:themeColor="background1"/>
          <w:sz w:val="22"/>
          <w:szCs w:val="22"/>
        </w:rPr>
        <w:t xml:space="preserve"> approved child care services operated in Australia, an increase of 4.</w:t>
      </w:r>
      <w:r w:rsidR="00037BBA" w:rsidRPr="00037BBA">
        <w:rPr>
          <w:rFonts w:ascii="Calibri" w:hAnsi="Calibri" w:cs="Calibri"/>
          <w:color w:val="FFFFFF" w:themeColor="background1"/>
          <w:sz w:val="22"/>
          <w:szCs w:val="22"/>
        </w:rPr>
        <w:t>6</w:t>
      </w:r>
      <w:r w:rsidRPr="00037BBA">
        <w:rPr>
          <w:rFonts w:ascii="Calibri" w:hAnsi="Calibri" w:cs="Calibri"/>
          <w:color w:val="FFFFFF" w:themeColor="background1"/>
          <w:sz w:val="22"/>
          <w:szCs w:val="22"/>
        </w:rPr>
        <w:t xml:space="preserve"> per cent since the </w:t>
      </w:r>
      <w:r w:rsidR="0029291F" w:rsidRPr="00037BBA">
        <w:rPr>
          <w:rFonts w:ascii="Calibri" w:hAnsi="Calibri" w:cs="Calibri"/>
          <w:color w:val="FFFFFF" w:themeColor="background1"/>
          <w:sz w:val="22"/>
          <w:szCs w:val="22"/>
        </w:rPr>
        <w:t>June</w:t>
      </w:r>
      <w:r w:rsidRPr="00037BBA">
        <w:rPr>
          <w:rFonts w:ascii="Calibri" w:hAnsi="Calibri" w:cs="Calibri"/>
          <w:color w:val="FFFFFF" w:themeColor="background1"/>
          <w:sz w:val="22"/>
          <w:szCs w:val="22"/>
        </w:rPr>
        <w:t xml:space="preserve"> quarter 2012.</w:t>
      </w:r>
    </w:p>
    <w:p w:rsidR="004A7F74" w:rsidRPr="00882F97" w:rsidRDefault="004A7F74" w:rsidP="004312BC">
      <w:pPr>
        <w:pStyle w:val="NormalWhite"/>
        <w:numPr>
          <w:ilvl w:val="0"/>
          <w:numId w:val="32"/>
        </w:numPr>
        <w:rPr>
          <w:rFonts w:ascii="Calibri" w:hAnsi="Calibri" w:cs="Calibri"/>
          <w:color w:val="FFFFFF" w:themeColor="background1"/>
          <w:sz w:val="22"/>
          <w:szCs w:val="22"/>
        </w:rPr>
      </w:pPr>
      <w:r w:rsidRPr="00882F97">
        <w:rPr>
          <w:rFonts w:ascii="Calibri" w:hAnsi="Calibri" w:cs="Calibri"/>
          <w:color w:val="FFFFFF" w:themeColor="background1"/>
          <w:sz w:val="22"/>
          <w:szCs w:val="22"/>
        </w:rPr>
        <w:t>The total estimated Child Care Benefit and Child Care Rebate entitlement was $1,</w:t>
      </w:r>
      <w:r w:rsidR="00037BBA" w:rsidRPr="00882F97">
        <w:rPr>
          <w:rFonts w:ascii="Calibri" w:hAnsi="Calibri" w:cs="Calibri"/>
          <w:color w:val="FFFFFF" w:themeColor="background1"/>
          <w:sz w:val="22"/>
          <w:szCs w:val="22"/>
        </w:rPr>
        <w:t>193.1</w:t>
      </w:r>
      <w:r w:rsidRPr="00882F97">
        <w:rPr>
          <w:rFonts w:ascii="Calibri" w:hAnsi="Calibri" w:cs="Calibri"/>
          <w:color w:val="FFFFFF" w:themeColor="background1"/>
          <w:sz w:val="22"/>
          <w:szCs w:val="22"/>
        </w:rPr>
        <w:t xml:space="preserve"> million, up </w:t>
      </w:r>
      <w:r w:rsidR="00037BBA" w:rsidRPr="00882F97">
        <w:rPr>
          <w:rFonts w:ascii="Calibri" w:hAnsi="Calibri" w:cs="Calibri"/>
          <w:color w:val="FFFFFF" w:themeColor="background1"/>
          <w:sz w:val="22"/>
          <w:szCs w:val="22"/>
        </w:rPr>
        <w:t>16.6</w:t>
      </w:r>
      <w:r w:rsidR="00230A47" w:rsidRPr="00882F97">
        <w:rPr>
          <w:rFonts w:ascii="Calibri" w:hAnsi="Calibri" w:cs="Calibri"/>
          <w:color w:val="FFFFFF" w:themeColor="background1"/>
          <w:sz w:val="22"/>
          <w:szCs w:val="22"/>
        </w:rPr>
        <w:t> </w:t>
      </w:r>
      <w:r w:rsidRPr="00882F97">
        <w:rPr>
          <w:rFonts w:ascii="Calibri" w:hAnsi="Calibri" w:cs="Calibri"/>
          <w:color w:val="FFFFFF" w:themeColor="background1"/>
          <w:sz w:val="22"/>
          <w:szCs w:val="22"/>
        </w:rPr>
        <w:t xml:space="preserve">per cent since the </w:t>
      </w:r>
      <w:r w:rsidR="0029291F" w:rsidRPr="00882F97">
        <w:rPr>
          <w:rFonts w:ascii="Calibri" w:hAnsi="Calibri" w:cs="Calibri"/>
          <w:color w:val="FFFFFF" w:themeColor="background1"/>
          <w:sz w:val="22"/>
          <w:szCs w:val="22"/>
        </w:rPr>
        <w:t>June</w:t>
      </w:r>
      <w:r w:rsidRPr="00882F97">
        <w:rPr>
          <w:rFonts w:ascii="Calibri" w:hAnsi="Calibri" w:cs="Calibri"/>
          <w:color w:val="FFFFFF" w:themeColor="background1"/>
          <w:sz w:val="22"/>
          <w:szCs w:val="22"/>
        </w:rPr>
        <w:t xml:space="preserve"> quarter 2012. </w:t>
      </w:r>
    </w:p>
    <w:p w:rsidR="0078685D" w:rsidRPr="0078685D" w:rsidRDefault="0080370A" w:rsidP="003569CA">
      <w:pPr>
        <w:pStyle w:val="bullets"/>
        <w:rPr>
          <w:rFonts w:ascii="Calibri" w:hAnsi="Calibri" w:cs="Arial"/>
          <w:color w:val="auto"/>
          <w:sz w:val="22"/>
          <w:szCs w:val="22"/>
        </w:rPr>
      </w:pPr>
      <w:r>
        <w:br w:type="page"/>
      </w:r>
    </w:p>
    <w:p w:rsidR="004B79A8" w:rsidRDefault="004B79A8" w:rsidP="00585031">
      <w:pPr>
        <w:pStyle w:val="Heading1"/>
      </w:pPr>
    </w:p>
    <w:p w:rsidR="00087F12" w:rsidRPr="000B1EAE" w:rsidRDefault="00087F12" w:rsidP="00585031">
      <w:pPr>
        <w:pStyle w:val="Heading1"/>
      </w:pPr>
      <w:r w:rsidRPr="00585031">
        <w:t>Introduction</w:t>
      </w:r>
    </w:p>
    <w:p w:rsidR="00DA3065" w:rsidRDefault="00DA3065" w:rsidP="00DA3065">
      <w:pPr>
        <w:spacing w:after="0"/>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009837CC">
        <w:t>, MyChild website, Department of Human Services and Australian Bureau of Statistics</w:t>
      </w:r>
      <w:r w:rsidRPr="00BC4B84">
        <w:t xml:space="preserve">.  </w:t>
      </w:r>
    </w:p>
    <w:p w:rsidR="00DD37F9" w:rsidRPr="007526CB" w:rsidRDefault="00DA3065" w:rsidP="00585031">
      <w:r w:rsidRPr="007526CB">
        <w:t xml:space="preserve">During the </w:t>
      </w:r>
      <w:r w:rsidR="0029291F">
        <w:t>June</w:t>
      </w:r>
      <w:r w:rsidR="006C173B" w:rsidRPr="007526CB">
        <w:t xml:space="preserve"> quarter 2013</w:t>
      </w:r>
      <w:r w:rsidRPr="0029291F">
        <w:t xml:space="preserve">, </w:t>
      </w:r>
      <w:r w:rsidR="0029291F" w:rsidRPr="0029291F">
        <w:t>742,690</w:t>
      </w:r>
      <w:r w:rsidRPr="0029291F">
        <w:t xml:space="preserve"> fa</w:t>
      </w:r>
      <w:r w:rsidRPr="007526CB">
        <w:t xml:space="preserve">milies used approved child care services for </w:t>
      </w:r>
      <w:r w:rsidRPr="0029291F">
        <w:t>their 1,</w:t>
      </w:r>
      <w:r w:rsidR="0029291F" w:rsidRPr="0029291F">
        <w:t>057,900</w:t>
      </w:r>
      <w:r w:rsidRPr="0029291F">
        <w:t xml:space="preserve"> </w:t>
      </w:r>
      <w:r w:rsidRPr="007526CB">
        <w:t xml:space="preserve">children. </w:t>
      </w:r>
    </w:p>
    <w:p w:rsidR="00DD37F9" w:rsidRPr="00585031" w:rsidRDefault="00DD37F9" w:rsidP="004E226F">
      <w:pPr>
        <w:pStyle w:val="bullets"/>
        <w:numPr>
          <w:ilvl w:val="0"/>
          <w:numId w:val="29"/>
        </w:numPr>
      </w:pPr>
      <w:r w:rsidRPr="00585031">
        <w:t>In terms of affordability</w:t>
      </w:r>
      <w:r w:rsidRPr="00037BBA">
        <w:rPr>
          <w:color w:val="auto"/>
        </w:rPr>
        <w:t xml:space="preserve">, </w:t>
      </w:r>
      <w:r w:rsidR="009D0293">
        <w:rPr>
          <w:color w:val="auto"/>
        </w:rPr>
        <w:t>more than</w:t>
      </w:r>
      <w:r w:rsidR="009D0293" w:rsidRPr="00037BBA">
        <w:rPr>
          <w:color w:val="auto"/>
        </w:rPr>
        <w:t xml:space="preserve"> </w:t>
      </w:r>
      <w:r w:rsidR="00DA3065" w:rsidRPr="00037BBA">
        <w:rPr>
          <w:color w:val="auto"/>
        </w:rPr>
        <w:t xml:space="preserve">90 per cent of these families are estimated to have received Child Care Rebate (CCR), with 50 per cent </w:t>
      </w:r>
      <w:r w:rsidR="00DA3065" w:rsidRPr="00585031">
        <w:t xml:space="preserve">of their out-of-pocket costs covered by the Australian Government. </w:t>
      </w:r>
    </w:p>
    <w:p w:rsidR="00DA3065" w:rsidRPr="00585031" w:rsidRDefault="00DD37F9" w:rsidP="00412DAD">
      <w:pPr>
        <w:pStyle w:val="bullets"/>
        <w:numPr>
          <w:ilvl w:val="0"/>
          <w:numId w:val="29"/>
        </w:numPr>
        <w:spacing w:after="0"/>
      </w:pPr>
      <w:r w:rsidRPr="00585031">
        <w:t xml:space="preserve">In terms of </w:t>
      </w:r>
      <w:r w:rsidR="009C5522" w:rsidRPr="00585031">
        <w:t>availabil</w:t>
      </w:r>
      <w:r w:rsidRPr="00585031">
        <w:t>ity, i</w:t>
      </w:r>
      <w:r w:rsidR="00DA3065" w:rsidRPr="00585031">
        <w:t xml:space="preserve">n the </w:t>
      </w:r>
      <w:r w:rsidR="0029291F">
        <w:t>June</w:t>
      </w:r>
      <w:r w:rsidR="006C173B" w:rsidRPr="00585031">
        <w:t xml:space="preserve"> quarter 2013</w:t>
      </w:r>
      <w:r w:rsidR="00DA3065" w:rsidRPr="00585031">
        <w:t xml:space="preserve">, there </w:t>
      </w:r>
      <w:r w:rsidR="00DA3065" w:rsidRPr="0029291F">
        <w:rPr>
          <w:color w:val="auto"/>
        </w:rPr>
        <w:t>were 15,</w:t>
      </w:r>
      <w:r w:rsidR="0029291F" w:rsidRPr="0029291F">
        <w:rPr>
          <w:color w:val="auto"/>
        </w:rPr>
        <w:t>717</w:t>
      </w:r>
      <w:r w:rsidR="00DA3065" w:rsidRPr="0029291F">
        <w:rPr>
          <w:color w:val="auto"/>
        </w:rPr>
        <w:t xml:space="preserve"> </w:t>
      </w:r>
      <w:r w:rsidR="00DA3065" w:rsidRPr="00585031">
        <w:t xml:space="preserve">services providing approved child care services across Australia with </w:t>
      </w:r>
      <w:r w:rsidR="000734C4" w:rsidRPr="00585031">
        <w:t xml:space="preserve">more than </w:t>
      </w:r>
      <w:r w:rsidR="00DA3065" w:rsidRPr="00585031">
        <w:t>one third (</w:t>
      </w:r>
      <w:r w:rsidR="00707464" w:rsidRPr="00585031">
        <w:t>5,</w:t>
      </w:r>
      <w:r w:rsidR="0029291F">
        <w:t>343</w:t>
      </w:r>
      <w:r w:rsidR="00707464" w:rsidRPr="00585031">
        <w:t xml:space="preserve"> or </w:t>
      </w:r>
      <w:r w:rsidR="00DA3065" w:rsidRPr="00585031">
        <w:t>34.</w:t>
      </w:r>
      <w:r w:rsidR="007526CB" w:rsidRPr="00585031">
        <w:t>0</w:t>
      </w:r>
      <w:r w:rsidR="00DA3065" w:rsidRPr="00585031">
        <w:t xml:space="preserve"> per cent) of these located in New South Wales.</w:t>
      </w:r>
    </w:p>
    <w:p w:rsidR="00087F12" w:rsidRDefault="00087F12" w:rsidP="00412DAD">
      <w:pPr>
        <w:spacing w:after="0" w:line="240" w:lineRule="auto"/>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29291F">
        <w:rPr>
          <w:rFonts w:ascii="Calibri" w:hAnsi="Calibri" w:cs="Calibri"/>
          <w:b/>
          <w:color w:val="0066FF"/>
          <w:sz w:val="22"/>
          <w:szCs w:val="22"/>
        </w:rPr>
        <w:t>June</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9"/>
        <w:gridCol w:w="1433"/>
        <w:gridCol w:w="1433"/>
        <w:gridCol w:w="1432"/>
        <w:gridCol w:w="1432"/>
        <w:gridCol w:w="1432"/>
        <w:gridCol w:w="1411"/>
      </w:tblGrid>
      <w:tr w:rsidR="00B70411" w:rsidTr="00F7236C">
        <w:trPr>
          <w:tblHeader/>
        </w:trPr>
        <w:tc>
          <w:tcPr>
            <w:tcW w:w="577"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children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families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28"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number of families receiving CCR</w:t>
            </w:r>
            <w:r w:rsidRPr="00692A88">
              <w:rPr>
                <w:rFonts w:ascii="Calibri" w:hAnsi="Calibri" w:cs="Calibri"/>
                <w:b/>
                <w:bCs/>
                <w:szCs w:val="20"/>
                <w:vertAlign w:val="superscript"/>
              </w:rPr>
              <w:t>1</w:t>
            </w:r>
          </w:p>
        </w:tc>
      </w:tr>
      <w:tr w:rsidR="00F7236C" w:rsidTr="00F7236C">
        <w:tc>
          <w:tcPr>
            <w:tcW w:w="577" w:type="pct"/>
            <w:tcBorders>
              <w:top w:val="single" w:sz="4" w:space="0" w:color="0066FF"/>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340,130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246,030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5,343</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$187,732</w:t>
            </w:r>
          </w:p>
        </w:tc>
        <w:tc>
          <w:tcPr>
            <w:tcW w:w="739" w:type="pct"/>
            <w:tcBorders>
              <w:top w:val="single" w:sz="4" w:space="0" w:color="0066FF"/>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$200,487</w:t>
            </w:r>
          </w:p>
        </w:tc>
        <w:tc>
          <w:tcPr>
            <w:tcW w:w="728" w:type="pct"/>
            <w:tcBorders>
              <w:top w:val="single" w:sz="4" w:space="0" w:color="0066FF"/>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219,680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251,930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172,670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3,579</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$169,272</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$146,188</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158,450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255,230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176,150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3,335</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$157,398</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$126,427</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312A52">
            <w:pPr>
              <w:spacing w:after="0" w:line="240" w:lineRule="auto"/>
              <w:jc w:val="right"/>
              <w:rPr>
                <w:rFonts w:ascii="Calibri" w:hAnsi="Calibri" w:cs="Calibri"/>
                <w:color w:val="000000"/>
                <w:szCs w:val="20"/>
              </w:rPr>
            </w:pPr>
            <w:r w:rsidRPr="00F7236C">
              <w:rPr>
                <w:rFonts w:ascii="Calibri" w:hAnsi="Calibri" w:cs="Calibri"/>
                <w:color w:val="000000"/>
                <w:szCs w:val="20"/>
              </w:rPr>
              <w:t>160,550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79,540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54,290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1,231</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$37,690</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$31,217</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50,450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80,860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58,410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1,348</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$38,771</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$46,040</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53,500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22,160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15,340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373</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$10,821</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$8,733</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14,010</w:t>
            </w:r>
          </w:p>
        </w:tc>
      </w:tr>
      <w:tr w:rsidR="00F7236C" w:rsidTr="00F7236C">
        <w:tc>
          <w:tcPr>
            <w:tcW w:w="577" w:type="pct"/>
            <w:tcBorders>
              <w:top w:val="nil"/>
              <w:left w:val="nil"/>
              <w:bottom w:val="nil"/>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8,530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6,170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180</w:t>
            </w:r>
          </w:p>
        </w:tc>
        <w:tc>
          <w:tcPr>
            <w:tcW w:w="739" w:type="pct"/>
            <w:tcBorders>
              <w:top w:val="nil"/>
              <w:left w:val="single" w:sz="4" w:space="0" w:color="0066FF"/>
              <w:bottom w:val="nil"/>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$3,417</w:t>
            </w:r>
          </w:p>
        </w:tc>
        <w:tc>
          <w:tcPr>
            <w:tcW w:w="739"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$6,299</w:t>
            </w:r>
          </w:p>
        </w:tc>
        <w:tc>
          <w:tcPr>
            <w:tcW w:w="728" w:type="pct"/>
            <w:tcBorders>
              <w:top w:val="nil"/>
              <w:left w:val="single" w:sz="4" w:space="0" w:color="0066FF"/>
              <w:bottom w:val="nil"/>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5,960</w:t>
            </w:r>
          </w:p>
        </w:tc>
      </w:tr>
      <w:tr w:rsidR="00F7236C" w:rsidTr="00F7236C">
        <w:tc>
          <w:tcPr>
            <w:tcW w:w="577" w:type="pct"/>
            <w:tcBorders>
              <w:top w:val="nil"/>
              <w:left w:val="nil"/>
              <w:bottom w:val="single" w:sz="4" w:space="0" w:color="0066FF"/>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22,360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15,830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328</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$5,087</w:t>
            </w:r>
          </w:p>
        </w:tc>
        <w:tc>
          <w:tcPr>
            <w:tcW w:w="739" w:type="pct"/>
            <w:tcBorders>
              <w:top w:val="nil"/>
              <w:left w:val="single" w:sz="4" w:space="0" w:color="0066FF"/>
              <w:bottom w:val="sing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$17,568</w:t>
            </w:r>
          </w:p>
        </w:tc>
        <w:tc>
          <w:tcPr>
            <w:tcW w:w="728" w:type="pct"/>
            <w:tcBorders>
              <w:top w:val="nil"/>
              <w:left w:val="single" w:sz="4" w:space="0" w:color="0066FF"/>
              <w:bottom w:val="sing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color w:val="000000"/>
                <w:szCs w:val="20"/>
              </w:rPr>
            </w:pPr>
            <w:r w:rsidRPr="00F7236C">
              <w:rPr>
                <w:rFonts w:ascii="Calibri" w:hAnsi="Calibri" w:cs="Calibri"/>
                <w:color w:val="000000"/>
                <w:szCs w:val="20"/>
              </w:rPr>
              <w:t>14,970</w:t>
            </w:r>
          </w:p>
        </w:tc>
      </w:tr>
      <w:tr w:rsidR="00F7236C" w:rsidTr="00F7236C">
        <w:tc>
          <w:tcPr>
            <w:tcW w:w="577" w:type="pct"/>
            <w:tcBorders>
              <w:top w:val="single" w:sz="4" w:space="0" w:color="0066FF"/>
              <w:left w:val="nil"/>
              <w:bottom w:val="double" w:sz="4" w:space="0" w:color="0066FF"/>
              <w:right w:val="single" w:sz="4" w:space="0" w:color="0066FF"/>
            </w:tcBorders>
            <w:shd w:val="clear" w:color="auto" w:fill="FFFFFF"/>
            <w:vAlign w:val="center"/>
          </w:tcPr>
          <w:p w:rsidR="00F7236C" w:rsidRPr="00E62B53" w:rsidRDefault="00F7236C"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1,057,900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742,690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15,717</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$610,188</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$582,959</w:t>
            </w:r>
          </w:p>
        </w:tc>
        <w:tc>
          <w:tcPr>
            <w:tcW w:w="728" w:type="pct"/>
            <w:tcBorders>
              <w:top w:val="single" w:sz="4" w:space="0" w:color="0066FF"/>
              <w:left w:val="single" w:sz="4" w:space="0" w:color="0066FF"/>
              <w:bottom w:val="double" w:sz="4" w:space="0" w:color="0066FF"/>
              <w:right w:val="nil"/>
            </w:tcBorders>
            <w:shd w:val="clear" w:color="auto" w:fill="FFFFFF"/>
            <w:vAlign w:val="center"/>
          </w:tcPr>
          <w:p w:rsidR="00F7236C" w:rsidRPr="00F7236C" w:rsidRDefault="00F7236C" w:rsidP="00F70ACE">
            <w:pPr>
              <w:spacing w:after="0" w:line="240" w:lineRule="auto"/>
              <w:jc w:val="right"/>
              <w:rPr>
                <w:rFonts w:ascii="Calibri" w:hAnsi="Calibri" w:cs="Calibri"/>
                <w:b/>
                <w:bCs/>
                <w:color w:val="000000"/>
                <w:szCs w:val="20"/>
              </w:rPr>
            </w:pPr>
            <w:r w:rsidRPr="00F7236C">
              <w:rPr>
                <w:rFonts w:ascii="Calibri" w:hAnsi="Calibri" w:cs="Calibri"/>
                <w:b/>
                <w:bCs/>
                <w:color w:val="000000"/>
                <w:szCs w:val="20"/>
              </w:rPr>
              <w:t>675,620</w:t>
            </w:r>
          </w:p>
        </w:tc>
      </w:tr>
    </w:tbl>
    <w:p w:rsidR="00087F12" w:rsidRDefault="00692A88" w:rsidP="00F70ACE">
      <w:pPr>
        <w:spacing w:after="0" w:line="240" w:lineRule="auto"/>
        <w:ind w:right="737"/>
        <w:rPr>
          <w:rFonts w:ascii="Calibri" w:hAnsi="Calibri"/>
          <w:sz w:val="16"/>
          <w:szCs w:val="16"/>
        </w:rPr>
      </w:pPr>
      <w:r w:rsidRPr="00692A88">
        <w:rPr>
          <w:rFonts w:ascii="Calibri" w:hAnsi="Calibri"/>
          <w:sz w:val="16"/>
          <w:szCs w:val="16"/>
          <w:vertAlign w:val="superscript"/>
        </w:rPr>
        <w:t>1</w:t>
      </w:r>
      <w:r w:rsidR="00087F12" w:rsidRPr="003B190B">
        <w:rPr>
          <w:rFonts w:ascii="Calibri" w:hAnsi="Calibri"/>
          <w:sz w:val="16"/>
          <w:szCs w:val="16"/>
        </w:rPr>
        <w:t xml:space="preserve">As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rounding, the sum of the component parts may not equal the Total.</w:t>
      </w:r>
    </w:p>
    <w:p w:rsidR="00563FF6" w:rsidRDefault="00563FF6" w:rsidP="00F70ACE">
      <w:pPr>
        <w:spacing w:after="0" w:line="240" w:lineRule="auto"/>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4B79A8" w:rsidRDefault="004B79A8" w:rsidP="003A6865">
      <w:pPr>
        <w:pStyle w:val="Heading1"/>
      </w:pPr>
    </w:p>
    <w:p w:rsidR="00C540DC" w:rsidRPr="00C540DC" w:rsidRDefault="003F34A3" w:rsidP="003A6865">
      <w:pPr>
        <w:pStyle w:val="Heading1"/>
      </w:pPr>
      <w:r>
        <w:t>Child Care Usage</w:t>
      </w:r>
    </w:p>
    <w:p w:rsidR="00087F12" w:rsidRPr="00D5728B" w:rsidRDefault="00087F12" w:rsidP="003A6865">
      <w:pPr>
        <w:pStyle w:val="Heading2"/>
        <w:rPr>
          <w:rStyle w:val="BodyBOLD"/>
          <w:rFonts w:ascii="Calibri" w:hAnsi="Calibri"/>
          <w:b w:val="0"/>
          <w:color w:val="0066FF"/>
          <w:sz w:val="36"/>
          <w:szCs w:val="36"/>
          <w:lang w:val="en-US"/>
        </w:rPr>
      </w:pPr>
      <w:r w:rsidRPr="00D5728B">
        <w:rPr>
          <w:lang w:val="en-US"/>
        </w:rPr>
        <w:t>Children</w:t>
      </w:r>
    </w:p>
    <w:p w:rsidR="00DA3065" w:rsidRPr="000D0222" w:rsidRDefault="00DA3065" w:rsidP="000D0222">
      <w:pPr>
        <w:spacing w:after="0"/>
        <w:ind w:right="-649"/>
        <w:rPr>
          <w:rFonts w:cs="Arial"/>
        </w:rPr>
      </w:pPr>
    </w:p>
    <w:p w:rsidR="00AA7A79" w:rsidRDefault="00AA7A79" w:rsidP="000D0222">
      <w:pPr>
        <w:spacing w:after="0"/>
        <w:ind w:right="-649"/>
        <w:rPr>
          <w:rFonts w:cs="Arial"/>
        </w:rPr>
      </w:pPr>
      <w:r w:rsidRPr="000D0222">
        <w:rPr>
          <w:rFonts w:cs="Arial"/>
        </w:rPr>
        <w:t xml:space="preserve">During the </w:t>
      </w:r>
      <w:r w:rsidR="0029291F">
        <w:rPr>
          <w:rFonts w:cs="Arial"/>
        </w:rPr>
        <w:t>June</w:t>
      </w:r>
      <w:r w:rsidRPr="000D0222">
        <w:rPr>
          <w:rFonts w:cs="Arial"/>
        </w:rPr>
        <w:t xml:space="preserve"> quarter 2013, 1,</w:t>
      </w:r>
      <w:r w:rsidR="00F70ACE">
        <w:rPr>
          <w:rFonts w:cs="Arial"/>
        </w:rPr>
        <w:t>057,900</w:t>
      </w:r>
      <w:r w:rsidRPr="000D0222">
        <w:rPr>
          <w:rFonts w:cs="Arial"/>
        </w:rPr>
        <w:t xml:space="preserve"> children used </w:t>
      </w:r>
      <w:r w:rsidR="009D0293">
        <w:rPr>
          <w:rFonts w:cs="Arial"/>
        </w:rPr>
        <w:t xml:space="preserve">Child Care Benefit </w:t>
      </w:r>
      <w:r w:rsidRPr="000D0222">
        <w:rPr>
          <w:rFonts w:cs="Arial"/>
        </w:rPr>
        <w:t xml:space="preserve">approved child care in Australia, up by </w:t>
      </w:r>
      <w:r w:rsidR="00F70ACE">
        <w:rPr>
          <w:rFonts w:cs="Arial"/>
        </w:rPr>
        <w:t>7.3</w:t>
      </w:r>
      <w:r w:rsidR="009D0293">
        <w:rPr>
          <w:rFonts w:cs="Arial"/>
        </w:rPr>
        <w:t> </w:t>
      </w:r>
      <w:r w:rsidRPr="000D0222">
        <w:rPr>
          <w:rFonts w:cs="Arial"/>
        </w:rPr>
        <w:t xml:space="preserve">per cent since the </w:t>
      </w:r>
      <w:r w:rsidR="0029291F">
        <w:rPr>
          <w:rFonts w:cs="Arial"/>
        </w:rPr>
        <w:t>June</w:t>
      </w:r>
      <w:r w:rsidRPr="000D0222">
        <w:rPr>
          <w:rFonts w:cs="Arial"/>
        </w:rPr>
        <w:t xml:space="preserve"> quarter 2012. For children aged 0–12 years using approved child care, this represents 27.</w:t>
      </w:r>
      <w:r w:rsidR="008A71FC">
        <w:rPr>
          <w:rFonts w:cs="Arial"/>
        </w:rPr>
        <w:t>2</w:t>
      </w:r>
      <w:r w:rsidR="008A71FC" w:rsidRPr="000D0222">
        <w:rPr>
          <w:rFonts w:cs="Arial"/>
        </w:rPr>
        <w:t> </w:t>
      </w:r>
      <w:r w:rsidRPr="000D0222">
        <w:rPr>
          <w:rFonts w:cs="Arial"/>
        </w:rPr>
        <w:t>per cent of the 3,</w:t>
      </w:r>
      <w:r w:rsidR="008A71FC">
        <w:rPr>
          <w:rFonts w:cs="Arial"/>
        </w:rPr>
        <w:t>808,440</w:t>
      </w:r>
      <w:r w:rsidRPr="000D0222">
        <w:rPr>
          <w:rFonts w:cs="Arial"/>
        </w:rPr>
        <w:t xml:space="preserve"> children aged 0–12 years in Australia. </w:t>
      </w:r>
    </w:p>
    <w:p w:rsidR="000D0222" w:rsidRPr="000D0222" w:rsidRDefault="000D0222" w:rsidP="000D0222">
      <w:pPr>
        <w:spacing w:after="0"/>
        <w:ind w:right="-649"/>
        <w:rPr>
          <w:rFonts w:cs="Arial"/>
        </w:rPr>
      </w:pPr>
    </w:p>
    <w:p w:rsidR="00AA7A79" w:rsidRPr="000D0222" w:rsidRDefault="00707464" w:rsidP="00412DAD">
      <w:pPr>
        <w:spacing w:after="0" w:line="240" w:lineRule="auto"/>
        <w:ind w:right="-649"/>
        <w:rPr>
          <w:rFonts w:cs="Arial"/>
        </w:rPr>
      </w:pPr>
      <w:r w:rsidRPr="000D0222">
        <w:rPr>
          <w:rFonts w:cs="Arial"/>
        </w:rPr>
        <w:t>During</w:t>
      </w:r>
      <w:r w:rsidR="00F70ACE">
        <w:rPr>
          <w:rFonts w:cs="Arial"/>
        </w:rPr>
        <w:t xml:space="preserve"> the </w:t>
      </w:r>
      <w:r w:rsidR="0029291F">
        <w:rPr>
          <w:rFonts w:cs="Arial"/>
        </w:rPr>
        <w:t>June</w:t>
      </w:r>
      <w:r w:rsidRPr="000D0222">
        <w:rPr>
          <w:rFonts w:cs="Arial"/>
        </w:rPr>
        <w:t xml:space="preserve"> quarter 2013, c</w:t>
      </w:r>
      <w:r w:rsidR="00AA7A79" w:rsidRPr="000D0222">
        <w:rPr>
          <w:rFonts w:cs="Arial"/>
        </w:rPr>
        <w:t>hildren attended various services providing approved child care, including long day care (</w:t>
      </w:r>
      <w:r w:rsidR="00F70ACE">
        <w:rPr>
          <w:rFonts w:cs="Arial"/>
        </w:rPr>
        <w:t>606,710</w:t>
      </w:r>
      <w:r w:rsidRPr="000D0222">
        <w:rPr>
          <w:rFonts w:cs="Arial"/>
        </w:rPr>
        <w:t xml:space="preserve"> or </w:t>
      </w:r>
      <w:r w:rsidR="00F70ACE">
        <w:rPr>
          <w:rFonts w:cs="Arial"/>
        </w:rPr>
        <w:t>57.3</w:t>
      </w:r>
      <w:r w:rsidR="00AA7A79" w:rsidRPr="000D0222">
        <w:rPr>
          <w:rFonts w:cs="Arial"/>
        </w:rPr>
        <w:t xml:space="preserve"> per cent), outside school hours care (</w:t>
      </w:r>
      <w:r w:rsidR="00F70ACE">
        <w:rPr>
          <w:rFonts w:cs="Arial"/>
        </w:rPr>
        <w:t>334,480</w:t>
      </w:r>
      <w:r w:rsidRPr="000D0222">
        <w:rPr>
          <w:rFonts w:cs="Arial"/>
        </w:rPr>
        <w:t xml:space="preserve"> or </w:t>
      </w:r>
      <w:r w:rsidR="00AA7A79" w:rsidRPr="000D0222">
        <w:rPr>
          <w:rFonts w:cs="Arial"/>
        </w:rPr>
        <w:t>31.</w:t>
      </w:r>
      <w:r w:rsidR="00F70ACE">
        <w:rPr>
          <w:rFonts w:cs="Arial"/>
        </w:rPr>
        <w:t>6</w:t>
      </w:r>
      <w:r w:rsidR="00AA7A79" w:rsidRPr="000D0222">
        <w:rPr>
          <w:rFonts w:cs="Arial"/>
        </w:rPr>
        <w:t xml:space="preserve"> per cent), family day care and in-home care (</w:t>
      </w:r>
      <w:r w:rsidR="00F70ACE">
        <w:rPr>
          <w:rFonts w:cs="Arial"/>
        </w:rPr>
        <w:t>142,400</w:t>
      </w:r>
      <w:r w:rsidRPr="000D0222">
        <w:rPr>
          <w:rFonts w:cs="Arial"/>
        </w:rPr>
        <w:t xml:space="preserve"> or </w:t>
      </w:r>
      <w:r w:rsidR="00AA7A79" w:rsidRPr="000D0222">
        <w:rPr>
          <w:rFonts w:cs="Arial"/>
        </w:rPr>
        <w:t>13.</w:t>
      </w:r>
      <w:r w:rsidR="00F70ACE">
        <w:rPr>
          <w:rFonts w:cs="Arial"/>
        </w:rPr>
        <w:t>5</w:t>
      </w:r>
      <w:r w:rsidR="00AA7A79" w:rsidRPr="000D0222">
        <w:rPr>
          <w:rFonts w:cs="Arial"/>
        </w:rPr>
        <w:t xml:space="preserve"> per cent), and occasional care (</w:t>
      </w:r>
      <w:r w:rsidRPr="000D0222">
        <w:rPr>
          <w:rFonts w:cs="Arial"/>
        </w:rPr>
        <w:t>7,</w:t>
      </w:r>
      <w:r w:rsidR="00F70ACE">
        <w:rPr>
          <w:rFonts w:cs="Arial"/>
        </w:rPr>
        <w:t>65</w:t>
      </w:r>
      <w:r w:rsidRPr="000D0222">
        <w:rPr>
          <w:rFonts w:cs="Arial"/>
        </w:rPr>
        <w:t xml:space="preserve">0 or </w:t>
      </w:r>
      <w:r w:rsidR="00AA7A79" w:rsidRPr="000D0222">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29291F">
        <w:rPr>
          <w:rFonts w:ascii="Calibri" w:hAnsi="Calibri" w:cs="Calibri"/>
          <w:b/>
          <w:color w:val="0066FF"/>
          <w:sz w:val="22"/>
          <w:szCs w:val="22"/>
        </w:rPr>
        <w:t>June</w:t>
      </w:r>
      <w:r w:rsidR="00AA7A79"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AA7A79" w:rsidRPr="003A6865">
        <w:rPr>
          <w:rFonts w:ascii="Calibri" w:hAnsi="Calibri" w:cs="Calibri"/>
          <w:b/>
          <w:color w:val="0066FF"/>
          <w:sz w:val="22"/>
          <w:szCs w:val="22"/>
        </w:rPr>
        <w:t xml:space="preserve"> quarter 2013</w:t>
      </w:r>
    </w:p>
    <w:tbl>
      <w:tblPr>
        <w:tblW w:w="4872" w:type="pct"/>
        <w:tblLook w:val="0000" w:firstRow="0" w:lastRow="0" w:firstColumn="0" w:lastColumn="0" w:noHBand="0" w:noVBand="0"/>
      </w:tblPr>
      <w:tblGrid>
        <w:gridCol w:w="3227"/>
        <w:gridCol w:w="1309"/>
        <w:gridCol w:w="1309"/>
        <w:gridCol w:w="1309"/>
        <w:gridCol w:w="1309"/>
        <w:gridCol w:w="1305"/>
      </w:tblGrid>
      <w:tr w:rsidR="00F70ACE"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F70ACE" w:rsidRDefault="00F70ACE"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F70ACE" w:rsidRPr="008C59C4" w:rsidRDefault="00F70ACE" w:rsidP="003D3020">
            <w:pPr>
              <w:spacing w:after="0"/>
              <w:jc w:val="right"/>
              <w:rPr>
                <w:rFonts w:ascii="Calibri" w:hAnsi="Calibri"/>
                <w:b/>
                <w:szCs w:val="20"/>
              </w:rPr>
            </w:pPr>
            <w:r>
              <w:rPr>
                <w:rFonts w:ascii="Calibri" w:hAnsi="Calibri"/>
                <w:b/>
                <w:szCs w:val="20"/>
              </w:rPr>
              <w:t>June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Dec. 12</w:t>
            </w:r>
          </w:p>
        </w:tc>
        <w:tc>
          <w:tcPr>
            <w:tcW w:w="670" w:type="pct"/>
            <w:tcBorders>
              <w:top w:val="single" w:sz="4" w:space="0" w:color="3366FF"/>
              <w:left w:val="nil"/>
              <w:bottom w:val="single" w:sz="4" w:space="0" w:color="3366FF"/>
              <w:right w:val="nil"/>
            </w:tcBorders>
            <w:vAlign w:val="center"/>
          </w:tcPr>
          <w:p w:rsidR="00F70ACE" w:rsidRPr="008C59C4" w:rsidRDefault="00F70ACE" w:rsidP="003D3020">
            <w:pPr>
              <w:spacing w:after="0"/>
              <w:jc w:val="right"/>
              <w:rPr>
                <w:rFonts w:ascii="Calibri" w:hAnsi="Calibri"/>
                <w:b/>
                <w:szCs w:val="20"/>
              </w:rPr>
            </w:pPr>
            <w:r>
              <w:rPr>
                <w:rFonts w:ascii="Calibri" w:hAnsi="Calibri"/>
                <w:b/>
                <w:szCs w:val="20"/>
              </w:rPr>
              <w:t>Mar. 13</w:t>
            </w:r>
          </w:p>
        </w:tc>
        <w:tc>
          <w:tcPr>
            <w:tcW w:w="668" w:type="pct"/>
            <w:tcBorders>
              <w:top w:val="single" w:sz="4" w:space="0" w:color="3366FF"/>
              <w:left w:val="nil"/>
              <w:bottom w:val="single" w:sz="4" w:space="0" w:color="3366FF"/>
              <w:right w:val="nil"/>
            </w:tcBorders>
            <w:vAlign w:val="center"/>
          </w:tcPr>
          <w:p w:rsidR="00F70ACE" w:rsidRPr="008C59C4" w:rsidRDefault="00F70ACE" w:rsidP="007A7233">
            <w:pPr>
              <w:spacing w:after="0"/>
              <w:jc w:val="right"/>
              <w:rPr>
                <w:rFonts w:ascii="Calibri" w:hAnsi="Calibri"/>
                <w:b/>
                <w:szCs w:val="20"/>
              </w:rPr>
            </w:pPr>
            <w:r>
              <w:rPr>
                <w:rFonts w:ascii="Calibri" w:hAnsi="Calibri"/>
                <w:b/>
                <w:szCs w:val="20"/>
              </w:rPr>
              <w:t>June 13</w:t>
            </w:r>
          </w:p>
        </w:tc>
      </w:tr>
      <w:tr w:rsidR="00F70ACE" w:rsidTr="00B70411">
        <w:trPr>
          <w:trHeight w:val="255"/>
        </w:trPr>
        <w:tc>
          <w:tcPr>
            <w:tcW w:w="1652" w:type="pct"/>
            <w:tcBorders>
              <w:top w:val="single" w:sz="4" w:space="0" w:color="3366FF"/>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670" w:type="pct"/>
            <w:tcBorders>
              <w:top w:val="single" w:sz="4" w:space="0" w:color="3366FF"/>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70" w:type="pct"/>
            <w:tcBorders>
              <w:top w:val="single" w:sz="4" w:space="0" w:color="3366FF"/>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c>
          <w:tcPr>
            <w:tcW w:w="668" w:type="pct"/>
            <w:tcBorders>
              <w:top w:val="single" w:sz="4" w:space="0" w:color="3366FF"/>
              <w:left w:val="nil"/>
              <w:bottom w:val="nil"/>
              <w:right w:val="nil"/>
            </w:tcBorders>
            <w:vAlign w:val="center"/>
          </w:tcPr>
          <w:p w:rsidR="00F70ACE" w:rsidRPr="00F70ACE" w:rsidRDefault="00F70ACE" w:rsidP="007A7233">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606,710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c>
          <w:tcPr>
            <w:tcW w:w="668" w:type="pct"/>
            <w:tcBorders>
              <w:top w:val="nil"/>
              <w:left w:val="nil"/>
              <w:bottom w:val="nil"/>
              <w:right w:val="nil"/>
            </w:tcBorders>
            <w:vAlign w:val="center"/>
          </w:tcPr>
          <w:p w:rsidR="00F70ACE" w:rsidRPr="00F70ACE" w:rsidRDefault="00F70ACE" w:rsidP="007A7233">
            <w:pPr>
              <w:autoSpaceDE w:val="0"/>
              <w:autoSpaceDN w:val="0"/>
              <w:adjustRightInd w:val="0"/>
              <w:spacing w:after="0" w:line="240" w:lineRule="auto"/>
              <w:jc w:val="right"/>
              <w:rPr>
                <w:rFonts w:ascii="Calibri" w:hAnsi="Calibri" w:cs="Calibri"/>
                <w:color w:val="000000"/>
                <w:szCs w:val="20"/>
                <w:highlight w:val="yellow"/>
              </w:rPr>
            </w:pPr>
            <w:r w:rsidRPr="00F70ACE">
              <w:rPr>
                <w:rFonts w:ascii="Calibri" w:hAnsi="Calibri" w:cs="Calibri"/>
                <w:szCs w:val="20"/>
              </w:rPr>
              <w:t>142,400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c>
          <w:tcPr>
            <w:tcW w:w="668" w:type="pct"/>
            <w:tcBorders>
              <w:top w:val="nil"/>
              <w:left w:val="nil"/>
              <w:bottom w:val="nil"/>
              <w:right w:val="nil"/>
            </w:tcBorders>
            <w:vAlign w:val="center"/>
          </w:tcPr>
          <w:p w:rsidR="00F70ACE" w:rsidRPr="00F70ACE" w:rsidRDefault="00F70ACE" w:rsidP="00F70ACE">
            <w:pPr>
              <w:spacing w:after="0"/>
              <w:jc w:val="right"/>
              <w:rPr>
                <w:rFonts w:ascii="Calibri" w:hAnsi="Calibri" w:cs="Calibri"/>
                <w:szCs w:val="20"/>
              </w:rPr>
            </w:pPr>
            <w:r w:rsidRPr="00F70ACE">
              <w:rPr>
                <w:rFonts w:ascii="Calibri" w:hAnsi="Calibri" w:cs="Calibri"/>
                <w:szCs w:val="20"/>
              </w:rPr>
              <w:t>7,650</w:t>
            </w:r>
          </w:p>
        </w:tc>
      </w:tr>
      <w:tr w:rsidR="00F70ACE" w:rsidTr="00B70411">
        <w:trPr>
          <w:trHeight w:val="255"/>
        </w:trPr>
        <w:tc>
          <w:tcPr>
            <w:tcW w:w="1652" w:type="pct"/>
            <w:tcBorders>
              <w:top w:val="nil"/>
              <w:left w:val="nil"/>
              <w:bottom w:val="nil"/>
              <w:right w:val="single" w:sz="4" w:space="0" w:color="3366FF"/>
            </w:tcBorders>
            <w:shd w:val="clear" w:color="auto" w:fill="auto"/>
            <w:vAlign w:val="center"/>
          </w:tcPr>
          <w:p w:rsidR="00F70ACE" w:rsidRDefault="00F70ACE"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F70ACE" w:rsidRPr="0001617D" w:rsidRDefault="00F70ACE"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670" w:type="pct"/>
            <w:tcBorders>
              <w:top w:val="nil"/>
              <w:left w:val="nil"/>
              <w:bottom w:val="nil"/>
              <w:right w:val="nil"/>
            </w:tcBorders>
            <w:vAlign w:val="center"/>
          </w:tcPr>
          <w:p w:rsidR="00F70ACE" w:rsidRPr="00756C06" w:rsidRDefault="00F70ACE" w:rsidP="003D3020">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F70ACE" w:rsidRPr="00D67AAF" w:rsidRDefault="00F70ACE" w:rsidP="003D3020">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70" w:type="pct"/>
            <w:tcBorders>
              <w:top w:val="nil"/>
              <w:left w:val="nil"/>
              <w:bottom w:val="nil"/>
              <w:right w:val="nil"/>
            </w:tcBorders>
            <w:vAlign w:val="center"/>
          </w:tcPr>
          <w:p w:rsidR="00F70ACE" w:rsidRPr="00872B14" w:rsidRDefault="00F70ACE" w:rsidP="003D3020">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c>
          <w:tcPr>
            <w:tcW w:w="668" w:type="pct"/>
            <w:tcBorders>
              <w:top w:val="nil"/>
              <w:left w:val="nil"/>
              <w:bottom w:val="nil"/>
              <w:right w:val="nil"/>
            </w:tcBorders>
            <w:vAlign w:val="center"/>
          </w:tcPr>
          <w:p w:rsidR="00F70ACE" w:rsidRPr="00F70ACE" w:rsidRDefault="00F70ACE" w:rsidP="00F70ACE">
            <w:pPr>
              <w:spacing w:after="0"/>
              <w:jc w:val="right"/>
              <w:rPr>
                <w:rFonts w:ascii="Calibri" w:hAnsi="Calibri" w:cs="Calibri"/>
                <w:szCs w:val="20"/>
              </w:rPr>
            </w:pPr>
            <w:r w:rsidRPr="00F70ACE">
              <w:rPr>
                <w:rFonts w:ascii="Calibri" w:hAnsi="Calibri" w:cs="Calibri"/>
                <w:szCs w:val="20"/>
              </w:rPr>
              <w:t>334,480</w:t>
            </w:r>
          </w:p>
        </w:tc>
      </w:tr>
      <w:tr w:rsidR="00F70ACE" w:rsidTr="00B70411">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F70ACE" w:rsidRPr="00FA7A57" w:rsidRDefault="00F70ACE"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F70ACE" w:rsidRPr="0001617D" w:rsidRDefault="00F70ACE" w:rsidP="003D3020">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670" w:type="pct"/>
            <w:tcBorders>
              <w:top w:val="single" w:sz="4" w:space="0" w:color="3366FF"/>
              <w:left w:val="nil"/>
              <w:bottom w:val="single" w:sz="4" w:space="0" w:color="3366FF"/>
              <w:right w:val="nil"/>
            </w:tcBorders>
            <w:vAlign w:val="center"/>
          </w:tcPr>
          <w:p w:rsidR="00F70ACE" w:rsidRPr="00756C06" w:rsidRDefault="00F70ACE" w:rsidP="003D3020">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F70ACE" w:rsidRPr="00D67AAF" w:rsidRDefault="00F70ACE" w:rsidP="003D3020">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70" w:type="pct"/>
            <w:tcBorders>
              <w:top w:val="single" w:sz="4" w:space="0" w:color="3366FF"/>
              <w:left w:val="nil"/>
              <w:bottom w:val="single" w:sz="4" w:space="0" w:color="3366FF"/>
              <w:right w:val="nil"/>
            </w:tcBorders>
            <w:vAlign w:val="center"/>
          </w:tcPr>
          <w:p w:rsidR="00F70ACE" w:rsidRPr="00872B14" w:rsidRDefault="00F70ACE" w:rsidP="003D3020">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c>
          <w:tcPr>
            <w:tcW w:w="668" w:type="pct"/>
            <w:tcBorders>
              <w:top w:val="single" w:sz="4" w:space="0" w:color="3366FF"/>
              <w:left w:val="nil"/>
              <w:bottom w:val="single" w:sz="4" w:space="0" w:color="3366FF"/>
              <w:right w:val="nil"/>
            </w:tcBorders>
            <w:vAlign w:val="center"/>
          </w:tcPr>
          <w:p w:rsidR="00F70ACE" w:rsidRPr="00F70ACE" w:rsidRDefault="00F70ACE" w:rsidP="007A7233">
            <w:pPr>
              <w:spacing w:after="0" w:line="240" w:lineRule="auto"/>
              <w:jc w:val="right"/>
              <w:rPr>
                <w:rFonts w:ascii="Calibri" w:hAnsi="Calibri" w:cs="Calibri"/>
                <w:b/>
                <w:bCs/>
                <w:color w:val="FF0000"/>
                <w:szCs w:val="20"/>
                <w:highlight w:val="yellow"/>
              </w:rPr>
            </w:pPr>
            <w:r w:rsidRPr="00F70ACE">
              <w:rPr>
                <w:rFonts w:ascii="Calibri" w:hAnsi="Calibri" w:cs="Calibri"/>
                <w:b/>
                <w:bCs/>
                <w:szCs w:val="20"/>
              </w:rPr>
              <w:t>1,057,900</w:t>
            </w:r>
          </w:p>
        </w:tc>
      </w:tr>
      <w:tr w:rsidR="00F70ACE" w:rsidTr="00B70411">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F70ACE" w:rsidRPr="00FA7A57" w:rsidRDefault="00F70ACE" w:rsidP="00813F0E">
            <w:pPr>
              <w:spacing w:after="0"/>
              <w:ind w:right="157"/>
              <w:rPr>
                <w:rFonts w:ascii="Calibri" w:hAnsi="Calibri" w:cs="Arial"/>
                <w:b/>
                <w:szCs w:val="20"/>
              </w:rPr>
            </w:pPr>
            <w:r>
              <w:rPr>
                <w:rFonts w:ascii="Calibri" w:hAnsi="Calibri" w:cs="Arial"/>
                <w:b/>
                <w:szCs w:val="20"/>
              </w:rPr>
              <w:t>Per cent of Australian population</w:t>
            </w:r>
            <w:r w:rsidRPr="009C04E3">
              <w:rPr>
                <w:rFonts w:ascii="Calibri" w:hAnsi="Calibri" w:cs="Arial"/>
                <w:b/>
                <w:szCs w:val="20"/>
                <w:vertAlign w:val="superscript"/>
              </w:rPr>
              <w:t>2</w:t>
            </w:r>
          </w:p>
        </w:tc>
        <w:tc>
          <w:tcPr>
            <w:tcW w:w="670" w:type="pct"/>
            <w:tcBorders>
              <w:top w:val="single" w:sz="4" w:space="0" w:color="3366FF"/>
              <w:left w:val="single" w:sz="4" w:space="0" w:color="3366FF"/>
              <w:bottom w:val="double" w:sz="6" w:space="0" w:color="3366FF"/>
              <w:right w:val="nil"/>
            </w:tcBorders>
            <w:shd w:val="clear" w:color="auto" w:fill="auto"/>
            <w:vAlign w:val="center"/>
          </w:tcPr>
          <w:p w:rsidR="00F70ACE" w:rsidRPr="0001617D" w:rsidRDefault="00F70ACE" w:rsidP="003D3020">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F70ACE" w:rsidRPr="00756C06" w:rsidRDefault="00F70ACE" w:rsidP="003D3020">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F70ACE" w:rsidRPr="00756C06" w:rsidRDefault="00F70ACE" w:rsidP="003D3020">
            <w:pPr>
              <w:spacing w:after="0" w:line="240" w:lineRule="auto"/>
              <w:jc w:val="right"/>
              <w:rPr>
                <w:rFonts w:ascii="Calibri" w:hAnsi="Calibri" w:cs="Arial"/>
                <w:b/>
                <w:szCs w:val="20"/>
              </w:rPr>
            </w:pPr>
            <w:r>
              <w:rPr>
                <w:rFonts w:ascii="Calibri" w:hAnsi="Calibri" w:cs="Arial"/>
                <w:b/>
                <w:szCs w:val="20"/>
              </w:rPr>
              <w:t>27.5%</w:t>
            </w:r>
          </w:p>
        </w:tc>
        <w:tc>
          <w:tcPr>
            <w:tcW w:w="670" w:type="pct"/>
            <w:tcBorders>
              <w:top w:val="single" w:sz="4" w:space="0" w:color="3366FF"/>
              <w:left w:val="nil"/>
              <w:bottom w:val="double" w:sz="6" w:space="0" w:color="3366FF"/>
              <w:right w:val="nil"/>
            </w:tcBorders>
            <w:vAlign w:val="center"/>
          </w:tcPr>
          <w:p w:rsidR="00F70ACE" w:rsidRPr="00872B14" w:rsidRDefault="00F70ACE" w:rsidP="007658AF">
            <w:pPr>
              <w:spacing w:after="0" w:line="240" w:lineRule="auto"/>
              <w:jc w:val="right"/>
              <w:rPr>
                <w:rFonts w:ascii="Calibri" w:hAnsi="Calibri" w:cs="Arial"/>
                <w:b/>
                <w:szCs w:val="20"/>
                <w:highlight w:val="yellow"/>
              </w:rPr>
            </w:pPr>
            <w:r w:rsidRPr="0035315A">
              <w:rPr>
                <w:rFonts w:ascii="Calibri" w:hAnsi="Calibri" w:cs="Arial"/>
                <w:b/>
                <w:szCs w:val="20"/>
              </w:rPr>
              <w:t>27.</w:t>
            </w:r>
            <w:r w:rsidR="007658AF">
              <w:rPr>
                <w:rFonts w:ascii="Calibri" w:hAnsi="Calibri" w:cs="Arial"/>
                <w:b/>
                <w:szCs w:val="20"/>
              </w:rPr>
              <w:t>1</w:t>
            </w:r>
            <w:r w:rsidRPr="0035315A">
              <w:rPr>
                <w:rFonts w:ascii="Calibri" w:hAnsi="Calibri" w:cs="Arial"/>
                <w:b/>
                <w:szCs w:val="20"/>
              </w:rPr>
              <w:t>%</w:t>
            </w:r>
          </w:p>
        </w:tc>
        <w:tc>
          <w:tcPr>
            <w:tcW w:w="668" w:type="pct"/>
            <w:tcBorders>
              <w:top w:val="single" w:sz="4" w:space="0" w:color="3366FF"/>
              <w:left w:val="nil"/>
              <w:bottom w:val="double" w:sz="6" w:space="0" w:color="3366FF"/>
              <w:right w:val="nil"/>
            </w:tcBorders>
            <w:vAlign w:val="center"/>
          </w:tcPr>
          <w:p w:rsidR="00F70ACE" w:rsidRPr="00F70ACE" w:rsidRDefault="00F70ACE" w:rsidP="008A71FC">
            <w:pPr>
              <w:spacing w:after="0" w:line="240" w:lineRule="auto"/>
              <w:jc w:val="right"/>
              <w:rPr>
                <w:rFonts w:ascii="Calibri" w:hAnsi="Calibri" w:cs="Arial"/>
                <w:b/>
                <w:szCs w:val="20"/>
                <w:highlight w:val="yellow"/>
              </w:rPr>
            </w:pPr>
            <w:r w:rsidRPr="00F70ACE">
              <w:rPr>
                <w:rFonts w:ascii="Calibri" w:hAnsi="Calibri" w:cs="Arial"/>
                <w:b/>
                <w:szCs w:val="20"/>
              </w:rPr>
              <w:t>27.</w:t>
            </w:r>
            <w:r w:rsidR="008A71FC">
              <w:rPr>
                <w:rFonts w:ascii="Calibri" w:hAnsi="Calibri" w:cs="Arial"/>
                <w:b/>
                <w:szCs w:val="20"/>
              </w:rPr>
              <w:t>2</w:t>
            </w:r>
            <w:r w:rsidRPr="00F70ACE">
              <w:rPr>
                <w:rFonts w:ascii="Calibri" w:hAnsi="Calibri" w:cs="Arial"/>
                <w:b/>
                <w:szCs w:val="20"/>
              </w:rPr>
              <w:t>%</w:t>
            </w:r>
          </w:p>
        </w:tc>
      </w:tr>
    </w:tbl>
    <w:p w:rsidR="00087F12" w:rsidRPr="00C8716C" w:rsidRDefault="00087F12" w:rsidP="00F70ACE">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F70ACE">
      <w:pPr>
        <w:spacing w:after="0" w:line="240" w:lineRule="auto"/>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 xml:space="preserve">Number of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 using approved child care as a proportion of all Australian children aged </w:t>
      </w:r>
      <w:r w:rsidRPr="009D0293">
        <w:rPr>
          <w:rFonts w:ascii="Calibri" w:hAnsi="Calibri"/>
          <w:sz w:val="16"/>
          <w:szCs w:val="16"/>
        </w:rPr>
        <w:t>0</w:t>
      </w:r>
      <w:r w:rsidRPr="00BD4D97">
        <w:rPr>
          <w:rFonts w:ascii="Calibri" w:hAnsi="Calibri"/>
          <w:sz w:val="16"/>
          <w:szCs w:val="16"/>
        </w:rPr>
        <w:t>–12</w:t>
      </w:r>
      <w:r>
        <w:rPr>
          <w:rFonts w:ascii="Calibri" w:hAnsi="Calibri"/>
          <w:sz w:val="16"/>
          <w:szCs w:val="16"/>
        </w:rPr>
        <w:t xml:space="preserve"> years</w:t>
      </w:r>
      <w:r w:rsidR="00F70ACE">
        <w:rPr>
          <w:rFonts w:ascii="Calibri" w:hAnsi="Calibri"/>
          <w:sz w:val="16"/>
          <w:szCs w:val="16"/>
        </w:rPr>
        <w:t>.</w:t>
      </w:r>
    </w:p>
    <w:p w:rsidR="00DA3065" w:rsidRDefault="00087F12" w:rsidP="00F70ACE">
      <w:pPr>
        <w:spacing w:after="0" w:line="240" w:lineRule="auto"/>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ABS Cat. No</w:t>
      </w:r>
      <w:r w:rsidR="007658AF">
        <w:rPr>
          <w:rFonts w:ascii="Calibri" w:hAnsi="Calibri"/>
          <w:sz w:val="16"/>
          <w:szCs w:val="16"/>
        </w:rPr>
        <w:t xml:space="preserve">. </w:t>
      </w:r>
      <w:r>
        <w:rPr>
          <w:rFonts w:ascii="Calibri" w:hAnsi="Calibri"/>
          <w:sz w:val="16"/>
          <w:szCs w:val="16"/>
        </w:rPr>
        <w:t xml:space="preserve">3101.0 </w:t>
      </w:r>
      <w:r w:rsidRPr="00A0789A">
        <w:rPr>
          <w:rFonts w:ascii="Calibri" w:hAnsi="Calibri"/>
          <w:i/>
          <w:sz w:val="16"/>
          <w:szCs w:val="16"/>
        </w:rPr>
        <w:t xml:space="preserve">Australian Demographic Statistics, Dec. </w:t>
      </w:r>
      <w:r w:rsidR="008A71FC">
        <w:rPr>
          <w:rFonts w:ascii="Calibri" w:hAnsi="Calibri"/>
          <w:i/>
          <w:sz w:val="16"/>
          <w:szCs w:val="16"/>
        </w:rPr>
        <w:t xml:space="preserve">2012 and </w:t>
      </w:r>
      <w:r w:rsidR="008A71FC" w:rsidRPr="00A0789A">
        <w:rPr>
          <w:rFonts w:ascii="Calibri" w:hAnsi="Calibri"/>
          <w:i/>
          <w:sz w:val="16"/>
          <w:szCs w:val="16"/>
        </w:rPr>
        <w:t>201</w:t>
      </w:r>
      <w:r w:rsidR="008A71FC">
        <w:rPr>
          <w:rFonts w:ascii="Calibri" w:hAnsi="Calibri"/>
          <w:i/>
          <w:sz w:val="16"/>
          <w:szCs w:val="16"/>
        </w:rPr>
        <w:t>3</w:t>
      </w:r>
      <w:r>
        <w:rPr>
          <w:rFonts w:ascii="Calibri" w:hAnsi="Calibri"/>
          <w:sz w:val="16"/>
          <w:szCs w:val="16"/>
        </w:rPr>
        <w:t>.</w:t>
      </w:r>
    </w:p>
    <w:p w:rsidR="00087F12" w:rsidRDefault="00087F12" w:rsidP="00817126">
      <w:pPr>
        <w:spacing w:after="0"/>
        <w:ind w:right="480"/>
        <w:rPr>
          <w:rFonts w:ascii="Calibri" w:hAnsi="Calibri" w:cs="Arial"/>
          <w:sz w:val="22"/>
          <w:szCs w:val="22"/>
        </w:rPr>
      </w:pPr>
    </w:p>
    <w:p w:rsidR="00412DAD" w:rsidRDefault="00412DAD" w:rsidP="00412DAD">
      <w:pPr>
        <w:spacing w:after="0" w:line="240" w:lineRule="auto"/>
        <w:ind w:right="480"/>
        <w:rPr>
          <w:rFonts w:ascii="Calibri" w:hAnsi="Calibri" w:cs="Arial"/>
          <w:sz w:val="22"/>
          <w:szCs w:val="22"/>
        </w:rPr>
      </w:pPr>
    </w:p>
    <w:p w:rsidR="00087F12" w:rsidRPr="000D0222" w:rsidRDefault="006C173B" w:rsidP="00412DAD">
      <w:pPr>
        <w:spacing w:after="0"/>
        <w:ind w:right="-649"/>
        <w:rPr>
          <w:rFonts w:cs="Arial"/>
        </w:rPr>
      </w:pPr>
      <w:r w:rsidRPr="000D0222">
        <w:rPr>
          <w:rFonts w:cs="Arial"/>
        </w:rPr>
        <w:t xml:space="preserve">In the </w:t>
      </w:r>
      <w:r w:rsidR="0029291F">
        <w:rPr>
          <w:rFonts w:cs="Arial"/>
        </w:rPr>
        <w:t>June</w:t>
      </w:r>
      <w:r w:rsidRPr="000D0222">
        <w:rPr>
          <w:rFonts w:cs="Arial"/>
        </w:rPr>
        <w:t xml:space="preserve"> quarter 2013, the largest proportion of children attending </w:t>
      </w:r>
      <w:r w:rsidR="00707464" w:rsidRPr="000D0222">
        <w:rPr>
          <w:rFonts w:cs="Arial"/>
        </w:rPr>
        <w:t xml:space="preserve">long day care </w:t>
      </w:r>
      <w:r w:rsidRPr="000D0222">
        <w:rPr>
          <w:rFonts w:cs="Arial"/>
        </w:rPr>
        <w:t xml:space="preserve">was in New South Wales </w:t>
      </w:r>
      <w:r w:rsidR="00585031">
        <w:rPr>
          <w:rFonts w:cs="Arial"/>
        </w:rPr>
        <w:br/>
      </w:r>
      <w:r w:rsidRPr="000D0222">
        <w:rPr>
          <w:rFonts w:cs="Arial"/>
        </w:rPr>
        <w:t>(</w:t>
      </w:r>
      <w:r w:rsidR="003D1188">
        <w:rPr>
          <w:rFonts w:cs="Arial"/>
        </w:rPr>
        <w:t>33.5</w:t>
      </w:r>
      <w:r w:rsidR="00707464" w:rsidRPr="000D0222">
        <w:rPr>
          <w:rFonts w:cs="Arial"/>
        </w:rPr>
        <w:t xml:space="preserve"> </w:t>
      </w:r>
      <w:r w:rsidRPr="000D0222">
        <w:rPr>
          <w:rFonts w:cs="Arial"/>
        </w:rPr>
        <w:t>per cent), followed by Queensland (</w:t>
      </w:r>
      <w:r w:rsidR="003D1188">
        <w:rPr>
          <w:rFonts w:cs="Arial"/>
        </w:rPr>
        <w:t>25.2</w:t>
      </w:r>
      <w:r w:rsidR="00707464" w:rsidRPr="000D0222">
        <w:rPr>
          <w:rFonts w:cs="Arial"/>
        </w:rPr>
        <w:t xml:space="preserve"> </w:t>
      </w:r>
      <w:r w:rsidRPr="000D0222">
        <w:rPr>
          <w:rFonts w:cs="Arial"/>
        </w:rPr>
        <w:t>per cent) and Victoria (</w:t>
      </w:r>
      <w:r w:rsidR="003D1188">
        <w:rPr>
          <w:rFonts w:cs="Arial"/>
        </w:rPr>
        <w:t>22.1</w:t>
      </w:r>
      <w:r w:rsidR="00707464" w:rsidRPr="000D0222">
        <w:rPr>
          <w:rFonts w:cs="Arial"/>
        </w:rPr>
        <w:t xml:space="preserve"> </w:t>
      </w:r>
      <w:r w:rsidRPr="000D0222">
        <w:rPr>
          <w:rFonts w:cs="Arial"/>
        </w:rPr>
        <w:t xml:space="preserve">per cent). </w:t>
      </w:r>
    </w:p>
    <w:p w:rsidR="00087F12" w:rsidRDefault="00087F12" w:rsidP="00087F12">
      <w:pPr>
        <w:spacing w:after="0"/>
        <w:ind w:right="-649"/>
        <w:rPr>
          <w:rFonts w:ascii="Calibri" w:hAnsi="Calibri"/>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territory</w:t>
      </w:r>
      <w:r w:rsidRPr="003A6865">
        <w:rPr>
          <w:rFonts w:ascii="Calibri" w:hAnsi="Calibri" w:cs="Calibri"/>
          <w:b/>
          <w:color w:val="0066FF"/>
          <w:sz w:val="22"/>
          <w:szCs w:val="22"/>
        </w:rPr>
        <w:t xml:space="preserve">,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3D1188" w:rsidRDefault="003D1188" w:rsidP="003A6865">
      <w:pPr>
        <w:spacing w:after="0"/>
        <w:rPr>
          <w:rFonts w:ascii="Calibri" w:hAnsi="Calibri" w:cs="Calibri"/>
          <w:b/>
          <w:color w:val="0066FF"/>
          <w:sz w:val="22"/>
          <w:szCs w:val="22"/>
        </w:rPr>
      </w:pPr>
      <w:r>
        <w:rPr>
          <w:noProof/>
        </w:rPr>
        <w:drawing>
          <wp:inline distT="0" distB="0" distL="0" distR="0" wp14:anchorId="69A611F9" wp14:editId="230C6A41">
            <wp:extent cx="4366260" cy="2663190"/>
            <wp:effectExtent l="0" t="0" r="15240" b="22860"/>
            <wp:docPr id="5" name="Chart 5" descr="Shows percentage distribution of long day care data from Table 3." title="Children using long day care by state and territory,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4B79A8" w:rsidRDefault="00F55D38"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35"/>
        <w:gridCol w:w="876"/>
        <w:gridCol w:w="875"/>
        <w:gridCol w:w="875"/>
        <w:gridCol w:w="808"/>
        <w:gridCol w:w="806"/>
        <w:gridCol w:w="808"/>
        <w:gridCol w:w="738"/>
        <w:gridCol w:w="775"/>
        <w:gridCol w:w="1029"/>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3D1188" w:rsidRPr="00F87BEA" w:rsidTr="003D1188">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203,230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134,350</w:t>
            </w:r>
          </w:p>
        </w:tc>
        <w:tc>
          <w:tcPr>
            <w:tcW w:w="424"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152,960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39,620</w:t>
            </w:r>
          </w:p>
        </w:tc>
        <w:tc>
          <w:tcPr>
            <w:tcW w:w="424"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49,530</w:t>
            </w:r>
          </w:p>
        </w:tc>
        <w:tc>
          <w:tcPr>
            <w:tcW w:w="425"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10,880</w:t>
            </w:r>
          </w:p>
        </w:tc>
        <w:tc>
          <w:tcPr>
            <w:tcW w:w="390"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4,760</w:t>
            </w:r>
          </w:p>
        </w:tc>
        <w:tc>
          <w:tcPr>
            <w:tcW w:w="367"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12,350</w:t>
            </w:r>
          </w:p>
        </w:tc>
        <w:tc>
          <w:tcPr>
            <w:tcW w:w="459" w:type="pct"/>
            <w:tcBorders>
              <w:top w:val="single" w:sz="4" w:space="0" w:color="3366FF"/>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606,710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43,670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45,670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28,330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9,210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9,710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5,200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480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1,270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142,400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2,610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2,710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770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130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1,050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140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240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7,650</w:t>
            </w:r>
          </w:p>
        </w:tc>
      </w:tr>
      <w:tr w:rsidR="003D1188" w:rsidRPr="00F87BEA" w:rsidTr="003D1188">
        <w:trPr>
          <w:trHeight w:val="255"/>
        </w:trPr>
        <w:tc>
          <w:tcPr>
            <w:tcW w:w="1237" w:type="pct"/>
            <w:tcBorders>
              <w:top w:val="nil"/>
              <w:left w:val="nil"/>
              <w:bottom w:val="nil"/>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100,210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75,670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80,760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33,640</w:t>
            </w:r>
          </w:p>
        </w:tc>
        <w:tc>
          <w:tcPr>
            <w:tcW w:w="424"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24,730</w:t>
            </w:r>
          </w:p>
        </w:tc>
        <w:tc>
          <w:tcPr>
            <w:tcW w:w="425"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7,310</w:t>
            </w:r>
          </w:p>
        </w:tc>
        <w:tc>
          <w:tcPr>
            <w:tcW w:w="390"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3,420</w:t>
            </w:r>
          </w:p>
        </w:tc>
        <w:tc>
          <w:tcPr>
            <w:tcW w:w="367"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szCs w:val="20"/>
              </w:rPr>
            </w:pPr>
            <w:r w:rsidRPr="003D1188">
              <w:rPr>
                <w:rFonts w:ascii="Calibri" w:hAnsi="Calibri" w:cs="Calibri"/>
                <w:szCs w:val="20"/>
              </w:rPr>
              <w:t>8,910</w:t>
            </w:r>
          </w:p>
        </w:tc>
        <w:tc>
          <w:tcPr>
            <w:tcW w:w="459" w:type="pct"/>
            <w:tcBorders>
              <w:top w:val="nil"/>
              <w:left w:val="nil"/>
              <w:bottom w:val="nil"/>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334,480</w:t>
            </w:r>
          </w:p>
        </w:tc>
      </w:tr>
      <w:tr w:rsidR="003D1188" w:rsidRPr="00F87BEA" w:rsidTr="003D1188">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3D1188" w:rsidRPr="00EB70C6" w:rsidRDefault="003D1188" w:rsidP="00813F0E">
            <w:pPr>
              <w:spacing w:after="0"/>
              <w:ind w:right="-288"/>
              <w:rPr>
                <w:rFonts w:ascii="Calibri" w:hAnsi="Calibri" w:cs="Arial"/>
                <w:b/>
                <w:szCs w:val="20"/>
              </w:rPr>
            </w:pPr>
            <w:r w:rsidRPr="00EB70C6">
              <w:rPr>
                <w:rFonts w:ascii="Calibri" w:hAnsi="Calibri" w:cs="Arial"/>
                <w:b/>
                <w:szCs w:val="20"/>
              </w:rPr>
              <w:t>Total</w:t>
            </w:r>
            <w:r w:rsidRPr="00EB70C6">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340,130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ind w:hanging="41"/>
              <w:jc w:val="right"/>
              <w:rPr>
                <w:rFonts w:ascii="Calibri" w:hAnsi="Calibri" w:cs="Calibri"/>
                <w:b/>
                <w:bCs/>
                <w:szCs w:val="20"/>
              </w:rPr>
            </w:pPr>
            <w:r w:rsidRPr="003D1188">
              <w:rPr>
                <w:rFonts w:ascii="Calibri" w:hAnsi="Calibri" w:cs="Calibri"/>
                <w:b/>
                <w:bCs/>
                <w:szCs w:val="20"/>
              </w:rPr>
              <w:t>251,930</w:t>
            </w:r>
          </w:p>
        </w:tc>
        <w:tc>
          <w:tcPr>
            <w:tcW w:w="424"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ind w:hanging="141"/>
              <w:jc w:val="right"/>
              <w:rPr>
                <w:rFonts w:ascii="Calibri" w:hAnsi="Calibri" w:cs="Calibri"/>
                <w:b/>
                <w:bCs/>
                <w:szCs w:val="20"/>
              </w:rPr>
            </w:pPr>
            <w:r w:rsidRPr="003D1188">
              <w:rPr>
                <w:rFonts w:ascii="Calibri" w:hAnsi="Calibri" w:cs="Calibri"/>
                <w:b/>
                <w:bCs/>
                <w:szCs w:val="20"/>
              </w:rPr>
              <w:t>255,230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79,540</w:t>
            </w:r>
          </w:p>
        </w:tc>
        <w:tc>
          <w:tcPr>
            <w:tcW w:w="424"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80,860</w:t>
            </w:r>
          </w:p>
        </w:tc>
        <w:tc>
          <w:tcPr>
            <w:tcW w:w="425"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22,160</w:t>
            </w:r>
          </w:p>
        </w:tc>
        <w:tc>
          <w:tcPr>
            <w:tcW w:w="390" w:type="pct"/>
            <w:tcBorders>
              <w:top w:val="single" w:sz="4" w:space="0" w:color="3366FF"/>
              <w:left w:val="nil"/>
              <w:bottom w:val="double" w:sz="6" w:space="0" w:color="3366FF"/>
              <w:right w:val="nil"/>
            </w:tcBorders>
            <w:shd w:val="clear" w:color="auto" w:fill="auto"/>
            <w:vAlign w:val="center"/>
          </w:tcPr>
          <w:p w:rsidR="003D1188" w:rsidRPr="003D1188" w:rsidRDefault="003D1188" w:rsidP="003D1188">
            <w:pPr>
              <w:spacing w:after="0" w:line="240" w:lineRule="auto"/>
              <w:jc w:val="right"/>
              <w:rPr>
                <w:rFonts w:ascii="Calibri" w:hAnsi="Calibri" w:cs="Calibri"/>
                <w:b/>
                <w:bCs/>
                <w:szCs w:val="20"/>
              </w:rPr>
            </w:pPr>
            <w:r w:rsidRPr="003D1188">
              <w:rPr>
                <w:rFonts w:ascii="Calibri" w:hAnsi="Calibri" w:cs="Calibri"/>
                <w:b/>
                <w:bCs/>
                <w:szCs w:val="20"/>
              </w:rPr>
              <w:t>8,530</w:t>
            </w:r>
          </w:p>
        </w:tc>
        <w:tc>
          <w:tcPr>
            <w:tcW w:w="367" w:type="pct"/>
            <w:tcBorders>
              <w:top w:val="single" w:sz="4" w:space="0" w:color="3366FF"/>
              <w:left w:val="nil"/>
              <w:bottom w:val="double" w:sz="6" w:space="0" w:color="3366FF"/>
              <w:right w:val="nil"/>
            </w:tcBorders>
            <w:shd w:val="clear" w:color="auto" w:fill="auto"/>
            <w:vAlign w:val="center"/>
          </w:tcPr>
          <w:p w:rsidR="003D1188" w:rsidRPr="003D1188" w:rsidRDefault="003D1188" w:rsidP="0025052A">
            <w:pPr>
              <w:spacing w:after="0" w:line="240" w:lineRule="auto"/>
              <w:jc w:val="right"/>
              <w:rPr>
                <w:rFonts w:ascii="Calibri" w:hAnsi="Calibri" w:cs="Calibri"/>
                <w:b/>
                <w:bCs/>
                <w:szCs w:val="20"/>
              </w:rPr>
            </w:pPr>
            <w:r w:rsidRPr="003D1188">
              <w:rPr>
                <w:rFonts w:ascii="Calibri" w:hAnsi="Calibri" w:cs="Calibri"/>
                <w:b/>
                <w:bCs/>
                <w:szCs w:val="20"/>
              </w:rPr>
              <w:t>22,360</w:t>
            </w:r>
          </w:p>
        </w:tc>
        <w:tc>
          <w:tcPr>
            <w:tcW w:w="459" w:type="pct"/>
            <w:tcBorders>
              <w:top w:val="single" w:sz="4" w:space="0" w:color="3366FF"/>
              <w:left w:val="nil"/>
              <w:bottom w:val="double" w:sz="6" w:space="0" w:color="3366FF"/>
              <w:right w:val="nil"/>
            </w:tcBorders>
            <w:shd w:val="clear" w:color="auto" w:fill="auto"/>
            <w:vAlign w:val="center"/>
          </w:tcPr>
          <w:p w:rsidR="003D1188" w:rsidRPr="003D1188" w:rsidRDefault="003D1188" w:rsidP="0025052A">
            <w:pPr>
              <w:spacing w:after="0" w:line="240" w:lineRule="auto"/>
              <w:jc w:val="right"/>
              <w:rPr>
                <w:rFonts w:ascii="Calibri" w:hAnsi="Calibri" w:cs="Calibri"/>
                <w:b/>
                <w:bCs/>
                <w:szCs w:val="20"/>
              </w:rPr>
            </w:pPr>
            <w:r w:rsidRPr="003D1188">
              <w:rPr>
                <w:rFonts w:ascii="Calibri" w:hAnsi="Calibri" w:cs="Calibri"/>
                <w:b/>
                <w:bCs/>
                <w:szCs w:val="20"/>
              </w:rPr>
              <w:t>1,057,900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Default="00B753AA" w:rsidP="00087F12">
      <w:pPr>
        <w:spacing w:after="0"/>
        <w:rPr>
          <w:rFonts w:cs="Arial"/>
        </w:rPr>
      </w:pPr>
    </w:p>
    <w:p w:rsidR="00412DAD" w:rsidRPr="000D0222" w:rsidRDefault="00412DAD" w:rsidP="00412DAD">
      <w:pPr>
        <w:spacing w:after="0" w:line="240" w:lineRule="auto"/>
        <w:rPr>
          <w:rFonts w:cs="Arial"/>
        </w:rPr>
      </w:pPr>
    </w:p>
    <w:p w:rsidR="00087F12" w:rsidRPr="000D0222" w:rsidRDefault="00087F12" w:rsidP="00087F12">
      <w:pPr>
        <w:spacing w:after="0"/>
        <w:rPr>
          <w:rFonts w:cs="Arial"/>
        </w:rPr>
      </w:pPr>
      <w:r w:rsidRPr="000D0222">
        <w:rPr>
          <w:rFonts w:cs="Arial"/>
        </w:rPr>
        <w:t>While most children who used child care, used services located in major cities</w:t>
      </w:r>
      <w:r w:rsidR="000734C4" w:rsidRPr="000D0222">
        <w:rPr>
          <w:rFonts w:cs="Arial"/>
        </w:rPr>
        <w:t xml:space="preserve"> (</w:t>
      </w:r>
      <w:r w:rsidR="0025052A">
        <w:rPr>
          <w:rFonts w:cs="Arial"/>
        </w:rPr>
        <w:t>803,100</w:t>
      </w:r>
      <w:r w:rsidR="000734C4" w:rsidRPr="000D0222">
        <w:rPr>
          <w:rFonts w:cs="Arial"/>
        </w:rPr>
        <w:t xml:space="preserve"> children)</w:t>
      </w:r>
      <w:r w:rsidRPr="000D0222">
        <w:rPr>
          <w:rFonts w:cs="Arial"/>
        </w:rPr>
        <w:t>, one in four (</w:t>
      </w:r>
      <w:r w:rsidR="0025052A">
        <w:rPr>
          <w:rFonts w:cs="Arial"/>
        </w:rPr>
        <w:t>260,080</w:t>
      </w:r>
      <w:r w:rsidR="000734C4" w:rsidRPr="000D0222">
        <w:rPr>
          <w:rFonts w:cs="Arial"/>
        </w:rPr>
        <w:t xml:space="preserve"> or </w:t>
      </w:r>
      <w:r w:rsidR="00657B3F" w:rsidRPr="000D0222">
        <w:rPr>
          <w:rFonts w:cs="Arial"/>
        </w:rPr>
        <w:t>24.</w:t>
      </w:r>
      <w:r w:rsidR="0025052A">
        <w:rPr>
          <w:rFonts w:cs="Arial"/>
        </w:rPr>
        <w:t>6</w:t>
      </w:r>
      <w:r w:rsidR="00657B3F" w:rsidRPr="000D0222">
        <w:rPr>
          <w:rFonts w:cs="Arial"/>
        </w:rPr>
        <w:t xml:space="preserve"> </w:t>
      </w:r>
      <w:r w:rsidRPr="000D0222">
        <w:rPr>
          <w:rFonts w:cs="Arial"/>
        </w:rPr>
        <w:t xml:space="preserve">per cent) children used child care services located in regional and remote areas. </w:t>
      </w:r>
    </w:p>
    <w:p w:rsidR="00087F12" w:rsidRDefault="00087F12" w:rsidP="00412DAD">
      <w:pPr>
        <w:spacing w:after="0" w:line="240" w:lineRule="auto"/>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63753E" w:rsidRDefault="0063753E" w:rsidP="0063753E">
            <w:pPr>
              <w:spacing w:after="0"/>
              <w:jc w:val="right"/>
              <w:rPr>
                <w:rFonts w:ascii="Calibri" w:hAnsi="Calibri" w:cs="Arial"/>
                <w:b/>
                <w:bCs/>
                <w:szCs w:val="20"/>
              </w:rPr>
            </w:pPr>
            <w:r w:rsidRPr="0063753E">
              <w:rPr>
                <w:rFonts w:ascii="Calibri" w:hAnsi="Calibri" w:cs="Arial"/>
                <w:b/>
                <w:bCs/>
                <w:szCs w:val="20"/>
              </w:rPr>
              <w:t>Total</w:t>
            </w:r>
          </w:p>
        </w:tc>
      </w:tr>
      <w:tr w:rsidR="0025052A" w:rsidRPr="00EF4D20" w:rsidTr="0025052A">
        <w:trPr>
          <w:trHeight w:val="255"/>
        </w:trPr>
        <w:tc>
          <w:tcPr>
            <w:tcW w:w="1568" w:type="pct"/>
            <w:tcBorders>
              <w:top w:val="single" w:sz="4" w:space="0" w:color="3366FF"/>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452,470</w:t>
            </w:r>
          </w:p>
        </w:tc>
        <w:tc>
          <w:tcPr>
            <w:tcW w:w="1144" w:type="pct"/>
            <w:tcBorders>
              <w:top w:val="single" w:sz="4" w:space="0" w:color="3366FF"/>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155,88</w:t>
            </w:r>
            <w:r w:rsidR="00AF3DA1">
              <w:rPr>
                <w:rFonts w:ascii="Calibri" w:hAnsi="Calibri" w:cs="Calibri"/>
                <w:color w:val="000000"/>
                <w:szCs w:val="20"/>
              </w:rPr>
              <w:t>0</w:t>
            </w:r>
          </w:p>
        </w:tc>
        <w:tc>
          <w:tcPr>
            <w:tcW w:w="1144" w:type="pct"/>
            <w:tcBorders>
              <w:top w:val="single" w:sz="4" w:space="0" w:color="3366FF"/>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606,710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98,710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44,</w:t>
            </w:r>
            <w:r w:rsidR="00AF3DA1">
              <w:rPr>
                <w:rFonts w:ascii="Calibri" w:hAnsi="Calibri" w:cs="Calibri"/>
                <w:color w:val="000000"/>
                <w:szCs w:val="20"/>
              </w:rPr>
              <w:t>200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142,400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4,680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2,9</w:t>
            </w:r>
            <w:r w:rsidR="00AF3DA1">
              <w:rPr>
                <w:rFonts w:ascii="Calibri" w:hAnsi="Calibri" w:cs="Calibri"/>
                <w:color w:val="000000"/>
                <w:szCs w:val="20"/>
              </w:rPr>
              <w:t>80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7,650</w:t>
            </w:r>
          </w:p>
        </w:tc>
      </w:tr>
      <w:tr w:rsidR="0025052A" w:rsidRPr="00EF4D20" w:rsidTr="0025052A">
        <w:trPr>
          <w:trHeight w:val="255"/>
        </w:trPr>
        <w:tc>
          <w:tcPr>
            <w:tcW w:w="1568" w:type="pct"/>
            <w:tcBorders>
              <w:top w:val="nil"/>
              <w:left w:val="nil"/>
              <w:bottom w:val="nil"/>
              <w:right w:val="single" w:sz="4" w:space="0" w:color="3366FF"/>
            </w:tcBorders>
            <w:shd w:val="clear" w:color="auto" w:fill="auto"/>
            <w:vAlign w:val="center"/>
          </w:tcPr>
          <w:p w:rsidR="0025052A" w:rsidRDefault="0025052A"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25052A" w:rsidRPr="0025052A" w:rsidRDefault="0025052A" w:rsidP="0025052A">
            <w:pPr>
              <w:spacing w:after="0" w:line="240" w:lineRule="auto"/>
              <w:jc w:val="right"/>
              <w:rPr>
                <w:rFonts w:ascii="Calibri" w:hAnsi="Calibri" w:cs="Calibri"/>
                <w:szCs w:val="20"/>
              </w:rPr>
            </w:pPr>
            <w:r w:rsidRPr="0025052A">
              <w:rPr>
                <w:rFonts w:ascii="Calibri" w:hAnsi="Calibri" w:cs="Calibri"/>
                <w:szCs w:val="20"/>
              </w:rPr>
              <w:t>268,830</w:t>
            </w:r>
          </w:p>
        </w:tc>
        <w:tc>
          <w:tcPr>
            <w:tcW w:w="1144" w:type="pct"/>
            <w:tcBorders>
              <w:top w:val="nil"/>
              <w:left w:val="nil"/>
              <w:bottom w:val="nil"/>
              <w:right w:val="nil"/>
            </w:tcBorders>
            <w:shd w:val="clear" w:color="auto" w:fill="auto"/>
            <w:vAlign w:val="center"/>
          </w:tcPr>
          <w:p w:rsidR="0025052A" w:rsidRPr="0025052A" w:rsidRDefault="0025052A" w:rsidP="00AF3DA1">
            <w:pPr>
              <w:spacing w:after="0" w:line="240" w:lineRule="auto"/>
              <w:jc w:val="right"/>
              <w:rPr>
                <w:rFonts w:ascii="Calibri" w:hAnsi="Calibri" w:cs="Calibri"/>
                <w:color w:val="000000"/>
                <w:szCs w:val="20"/>
              </w:rPr>
            </w:pPr>
            <w:r w:rsidRPr="0025052A">
              <w:rPr>
                <w:rFonts w:ascii="Calibri" w:hAnsi="Calibri" w:cs="Calibri"/>
                <w:color w:val="000000"/>
                <w:szCs w:val="20"/>
              </w:rPr>
              <w:t>66,5</w:t>
            </w:r>
            <w:r w:rsidR="00AF3DA1">
              <w:rPr>
                <w:rFonts w:ascii="Calibri" w:hAnsi="Calibri" w:cs="Calibri"/>
                <w:color w:val="000000"/>
                <w:szCs w:val="20"/>
              </w:rPr>
              <w:t>60</w:t>
            </w:r>
          </w:p>
        </w:tc>
        <w:tc>
          <w:tcPr>
            <w:tcW w:w="1144" w:type="pct"/>
            <w:tcBorders>
              <w:top w:val="nil"/>
              <w:left w:val="nil"/>
              <w:bottom w:val="nil"/>
              <w:right w:val="nil"/>
            </w:tcBorders>
            <w:vAlign w:val="center"/>
          </w:tcPr>
          <w:p w:rsidR="0025052A" w:rsidRPr="0025052A" w:rsidRDefault="0025052A" w:rsidP="0025052A">
            <w:pPr>
              <w:spacing w:after="0" w:line="240" w:lineRule="auto"/>
              <w:jc w:val="right"/>
              <w:rPr>
                <w:rFonts w:ascii="Calibri" w:hAnsi="Calibri" w:cs="Calibri"/>
                <w:b/>
                <w:bCs/>
                <w:szCs w:val="20"/>
              </w:rPr>
            </w:pPr>
            <w:r w:rsidRPr="0025052A">
              <w:rPr>
                <w:rFonts w:ascii="Calibri" w:hAnsi="Calibri" w:cs="Calibri"/>
                <w:b/>
                <w:bCs/>
                <w:szCs w:val="20"/>
              </w:rPr>
              <w:t>334,480</w:t>
            </w:r>
          </w:p>
        </w:tc>
      </w:tr>
      <w:tr w:rsidR="0063753E" w:rsidRPr="00F7528B" w:rsidTr="0037558D">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44" w:type="pct"/>
            <w:tcBorders>
              <w:top w:val="single" w:sz="4" w:space="0" w:color="3366FF"/>
              <w:left w:val="single" w:sz="4" w:space="0" w:color="3366FF"/>
              <w:bottom w:val="double" w:sz="6" w:space="0" w:color="3366FF"/>
            </w:tcBorders>
            <w:vAlign w:val="center"/>
          </w:tcPr>
          <w:p w:rsidR="0063753E" w:rsidRPr="0025052A" w:rsidRDefault="0025052A" w:rsidP="0025052A">
            <w:pPr>
              <w:autoSpaceDE w:val="0"/>
              <w:autoSpaceDN w:val="0"/>
              <w:adjustRightInd w:val="0"/>
              <w:spacing w:after="0" w:line="240" w:lineRule="auto"/>
              <w:jc w:val="right"/>
              <w:rPr>
                <w:rFonts w:ascii="Calibri" w:hAnsi="Calibri" w:cs="Calibri"/>
                <w:b/>
                <w:color w:val="000000"/>
                <w:szCs w:val="20"/>
                <w:highlight w:val="yellow"/>
              </w:rPr>
            </w:pPr>
            <w:r w:rsidRPr="0025052A">
              <w:rPr>
                <w:rFonts w:ascii="Calibri" w:hAnsi="Calibri" w:cs="Calibri"/>
                <w:b/>
                <w:bCs/>
                <w:szCs w:val="20"/>
              </w:rPr>
              <w:t>803,100</w:t>
            </w:r>
          </w:p>
        </w:tc>
        <w:tc>
          <w:tcPr>
            <w:tcW w:w="1144" w:type="pct"/>
            <w:tcBorders>
              <w:top w:val="single" w:sz="4" w:space="0" w:color="3366FF"/>
              <w:left w:val="nil"/>
              <w:bottom w:val="double" w:sz="6" w:space="0" w:color="3366FF"/>
              <w:right w:val="nil"/>
            </w:tcBorders>
            <w:shd w:val="clear" w:color="auto" w:fill="auto"/>
            <w:vAlign w:val="center"/>
          </w:tcPr>
          <w:p w:rsidR="0063753E" w:rsidRPr="0025052A" w:rsidRDefault="0025052A" w:rsidP="00AF3DA1">
            <w:pPr>
              <w:autoSpaceDE w:val="0"/>
              <w:autoSpaceDN w:val="0"/>
              <w:adjustRightInd w:val="0"/>
              <w:spacing w:after="0" w:line="240" w:lineRule="auto"/>
              <w:jc w:val="right"/>
              <w:rPr>
                <w:rFonts w:ascii="Calibri" w:hAnsi="Calibri" w:cs="Calibri"/>
                <w:b/>
                <w:color w:val="000000"/>
                <w:szCs w:val="20"/>
                <w:highlight w:val="yellow"/>
              </w:rPr>
            </w:pPr>
            <w:r w:rsidRPr="0025052A">
              <w:rPr>
                <w:rFonts w:ascii="Calibri" w:hAnsi="Calibri" w:cs="Calibri"/>
                <w:b/>
                <w:color w:val="000000"/>
                <w:szCs w:val="20"/>
              </w:rPr>
              <w:t>260,0</w:t>
            </w:r>
            <w:r w:rsidR="00AF3DA1">
              <w:rPr>
                <w:rFonts w:ascii="Calibri" w:hAnsi="Calibri" w:cs="Calibri"/>
                <w:b/>
                <w:color w:val="000000"/>
                <w:szCs w:val="20"/>
              </w:rPr>
              <w:t>80</w:t>
            </w:r>
          </w:p>
        </w:tc>
        <w:tc>
          <w:tcPr>
            <w:tcW w:w="1144" w:type="pct"/>
            <w:tcBorders>
              <w:top w:val="single" w:sz="4" w:space="0" w:color="3366FF"/>
              <w:left w:val="nil"/>
              <w:bottom w:val="double" w:sz="6" w:space="0" w:color="3366FF"/>
              <w:right w:val="nil"/>
            </w:tcBorders>
            <w:vAlign w:val="center"/>
          </w:tcPr>
          <w:p w:rsidR="0063753E" w:rsidRPr="0025052A" w:rsidRDefault="0025052A" w:rsidP="0025052A">
            <w:pPr>
              <w:autoSpaceDE w:val="0"/>
              <w:autoSpaceDN w:val="0"/>
              <w:adjustRightInd w:val="0"/>
              <w:spacing w:after="0" w:line="240" w:lineRule="auto"/>
              <w:jc w:val="right"/>
              <w:rPr>
                <w:rFonts w:ascii="Calibri" w:hAnsi="Calibri" w:cs="Calibri"/>
                <w:b/>
                <w:color w:val="000000"/>
                <w:szCs w:val="20"/>
              </w:rPr>
            </w:pPr>
            <w:r w:rsidRPr="0025052A">
              <w:rPr>
                <w:rFonts w:ascii="Calibri" w:hAnsi="Calibri" w:cs="Calibri"/>
                <w:b/>
                <w:bCs/>
                <w:szCs w:val="20"/>
              </w:rPr>
              <w:t>1,057,900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412DAD">
      <w:pPr>
        <w:spacing w:after="0" w:line="240" w:lineRule="auto"/>
        <w:rPr>
          <w:rFonts w:ascii="Calibri" w:hAnsi="Calibri" w:cs="Arial"/>
          <w:sz w:val="22"/>
          <w:szCs w:val="22"/>
        </w:rPr>
      </w:pPr>
    </w:p>
    <w:p w:rsidR="00412DAD" w:rsidRDefault="00412DAD" w:rsidP="00412DAD">
      <w:pPr>
        <w:spacing w:after="0" w:line="240" w:lineRule="auto"/>
        <w:rPr>
          <w:rFonts w:ascii="Calibri" w:hAnsi="Calibri" w:cs="Arial"/>
          <w:sz w:val="22"/>
          <w:szCs w:val="22"/>
        </w:rPr>
      </w:pPr>
    </w:p>
    <w:p w:rsidR="00B40AD7" w:rsidRPr="000D0222" w:rsidRDefault="00657B3F" w:rsidP="00087F12">
      <w:pPr>
        <w:spacing w:after="0"/>
        <w:rPr>
          <w:rFonts w:cs="Arial"/>
        </w:rPr>
      </w:pPr>
      <w:r w:rsidRPr="000D0222">
        <w:rPr>
          <w:rFonts w:cs="Arial"/>
        </w:rPr>
        <w:t xml:space="preserve">During the </w:t>
      </w:r>
      <w:r w:rsidR="0029291F">
        <w:rPr>
          <w:rFonts w:cs="Arial"/>
        </w:rPr>
        <w:t>June</w:t>
      </w:r>
      <w:r w:rsidRPr="000D0222">
        <w:rPr>
          <w:rFonts w:cs="Arial"/>
        </w:rPr>
        <w:t xml:space="preserve"> quarter 2013, for all types of child care, the average time that a child spent in approved child care was </w:t>
      </w:r>
      <w:r w:rsidR="005D6143">
        <w:rPr>
          <w:rFonts w:cs="Arial"/>
        </w:rPr>
        <w:t>23.5</w:t>
      </w:r>
      <w:r w:rsidRPr="000D0222">
        <w:rPr>
          <w:rFonts w:cs="Arial"/>
        </w:rPr>
        <w:t> hours per week. This compares with children who used long day care who attended for an average of 27.</w:t>
      </w:r>
      <w:r w:rsidR="005D6143">
        <w:rPr>
          <w:rFonts w:cs="Arial"/>
        </w:rPr>
        <w:t>2</w:t>
      </w:r>
      <w:r w:rsidRPr="000D0222">
        <w:rPr>
          <w:rFonts w:cs="Arial"/>
        </w:rPr>
        <w:t xml:space="preserve"> hours per week.</w:t>
      </w:r>
    </w:p>
    <w:p w:rsidR="00657B3F" w:rsidRDefault="00657B3F" w:rsidP="00412DAD">
      <w:pPr>
        <w:spacing w:after="0" w:line="240" w:lineRule="auto"/>
        <w:rPr>
          <w:rFonts w:ascii="Calibri" w:hAnsi="Calibri" w:cs="Arial"/>
          <w:sz w:val="22"/>
          <w:szCs w:val="22"/>
        </w:rPr>
      </w:pPr>
    </w:p>
    <w:p w:rsidR="00087F12"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5D6143" w:rsidRPr="003A6865" w:rsidRDefault="005D6143" w:rsidP="003A6865">
      <w:pPr>
        <w:spacing w:after="0"/>
        <w:rPr>
          <w:rFonts w:ascii="Calibri" w:hAnsi="Calibri" w:cs="Calibri"/>
          <w:b/>
          <w:color w:val="0066FF"/>
          <w:sz w:val="22"/>
          <w:szCs w:val="22"/>
        </w:rPr>
      </w:pPr>
      <w:r>
        <w:rPr>
          <w:noProof/>
        </w:rPr>
        <w:drawing>
          <wp:inline distT="0" distB="0" distL="0" distR="0" wp14:anchorId="2E550F90" wp14:editId="1042D9E3">
            <wp:extent cx="4800600" cy="2743200"/>
            <wp:effectExtent l="0" t="0" r="19050" b="19050"/>
            <wp:docPr id="8" name="Chart 8" descr="Shows percentage distribution of average hours per week in long day care by hourly ranges." title="Children using long day care by average hours per week,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4B79A8" w:rsidRDefault="003B4285" w:rsidP="003A6865">
      <w:pPr>
        <w:spacing w:after="0"/>
        <w:rPr>
          <w:rFonts w:ascii="Calibri" w:hAnsi="Calibri"/>
          <w:color w:val="0066FF"/>
          <w:sz w:val="22"/>
          <w:szCs w:val="22"/>
        </w:rPr>
      </w:pPr>
      <w:r>
        <w:rPr>
          <w:rFonts w:ascii="Calibri" w:hAnsi="Calibri"/>
          <w:color w:val="0066FF"/>
          <w:sz w:val="22"/>
          <w:szCs w:val="22"/>
        </w:rPr>
        <w:br w:type="page"/>
      </w:r>
    </w:p>
    <w:p w:rsidR="004B79A8" w:rsidRDefault="004B79A8" w:rsidP="003A6865">
      <w:pPr>
        <w:spacing w:after="0"/>
        <w:rPr>
          <w:rFonts w:ascii="Calibri" w:hAnsi="Calibri"/>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Pr="003A6865">
        <w:rPr>
          <w:rFonts w:ascii="Calibri" w:hAnsi="Calibri" w:cs="Calibri"/>
          <w:b/>
          <w:color w:val="0066FF"/>
          <w:sz w:val="22"/>
          <w:szCs w:val="22"/>
        </w:rPr>
        <w:t xml:space="preserve">: Average weekly hours in child care, </w:t>
      </w:r>
      <w:r w:rsidR="0029291F">
        <w:rPr>
          <w:rFonts w:ascii="Calibri" w:hAnsi="Calibri" w:cs="Calibri"/>
          <w:b/>
          <w:color w:val="0066FF"/>
          <w:sz w:val="22"/>
          <w:szCs w:val="22"/>
        </w:rPr>
        <w:t>June</w:t>
      </w:r>
      <w:r w:rsidR="00657B3F"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657B3F"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5D6143"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5D6143" w:rsidRPr="00AE301E" w:rsidRDefault="005D6143"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5D6143" w:rsidRPr="00AE301E" w:rsidRDefault="005D6143" w:rsidP="003D3020">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c>
          <w:tcPr>
            <w:tcW w:w="607" w:type="pct"/>
            <w:tcBorders>
              <w:top w:val="single" w:sz="4" w:space="0" w:color="3366FF"/>
              <w:left w:val="nil"/>
              <w:bottom w:val="single" w:sz="4" w:space="0" w:color="3366FF"/>
              <w:right w:val="nil"/>
            </w:tcBorders>
            <w:shd w:val="clear" w:color="auto" w:fill="auto"/>
            <w:vAlign w:val="center"/>
          </w:tcPr>
          <w:p w:rsidR="005D6143" w:rsidRPr="00AE301E" w:rsidRDefault="005D6143" w:rsidP="007A7233">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3</w:t>
            </w:r>
          </w:p>
        </w:tc>
      </w:tr>
      <w:tr w:rsidR="005D6143"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c>
          <w:tcPr>
            <w:tcW w:w="607" w:type="pct"/>
            <w:tcBorders>
              <w:top w:val="single" w:sz="4" w:space="0" w:color="3366FF"/>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c>
          <w:tcPr>
            <w:tcW w:w="607" w:type="pct"/>
            <w:tcBorders>
              <w:top w:val="single" w:sz="4" w:space="0" w:color="3366FF"/>
              <w:left w:val="nil"/>
              <w:bottom w:val="nil"/>
              <w:right w:val="nil"/>
            </w:tcBorders>
            <w:shd w:val="clear" w:color="auto" w:fill="auto"/>
            <w:vAlign w:val="center"/>
          </w:tcPr>
          <w:p w:rsidR="005D6143" w:rsidRPr="00872B14" w:rsidRDefault="005D6143" w:rsidP="005D614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w:t>
            </w:r>
            <w:r>
              <w:rPr>
                <w:rFonts w:ascii="Calibri" w:hAnsi="Calibri" w:cs="Calibri"/>
                <w:color w:val="000000"/>
                <w:szCs w:val="20"/>
              </w:rPr>
              <w:t>2</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27.0</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10.9</w:t>
            </w:r>
          </w:p>
        </w:tc>
      </w:tr>
      <w:tr w:rsidR="005D6143" w:rsidTr="00657B3F">
        <w:trPr>
          <w:trHeight w:val="255"/>
        </w:trPr>
        <w:tc>
          <w:tcPr>
            <w:tcW w:w="1965" w:type="pct"/>
            <w:tcBorders>
              <w:top w:val="nil"/>
              <w:left w:val="nil"/>
              <w:bottom w:val="nil"/>
              <w:right w:val="single" w:sz="4" w:space="0" w:color="3366FF"/>
            </w:tcBorders>
            <w:shd w:val="clear" w:color="auto" w:fill="auto"/>
            <w:vAlign w:val="center"/>
          </w:tcPr>
          <w:p w:rsidR="005D6143" w:rsidRPr="00AE301E" w:rsidRDefault="005D6143"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5D6143" w:rsidRPr="003B1D21" w:rsidRDefault="005D6143" w:rsidP="003D3020">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5D6143" w:rsidRPr="00A11C6D" w:rsidRDefault="005D6143" w:rsidP="003D3020">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bottom w:val="nil"/>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c>
          <w:tcPr>
            <w:tcW w:w="607" w:type="pct"/>
            <w:tcBorders>
              <w:top w:val="nil"/>
              <w:left w:val="nil"/>
              <w:bottom w:val="nil"/>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10.7</w:t>
            </w:r>
          </w:p>
        </w:tc>
      </w:tr>
      <w:tr w:rsidR="005D6143"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5D6143" w:rsidRPr="00AE301E" w:rsidRDefault="005D6143" w:rsidP="00813F0E">
            <w:pPr>
              <w:spacing w:after="0"/>
              <w:rPr>
                <w:rFonts w:ascii="Calibri" w:hAnsi="Calibri" w:cs="Arial"/>
                <w:b/>
                <w:szCs w:val="20"/>
              </w:rPr>
            </w:pPr>
            <w:r w:rsidRPr="00AE301E">
              <w:rPr>
                <w:rFonts w:ascii="Calibri" w:hAnsi="Calibri" w:cs="Arial"/>
                <w:b/>
                <w:szCs w:val="20"/>
              </w:rPr>
              <w:t>Total</w:t>
            </w:r>
            <w:r>
              <w:rPr>
                <w:rFonts w:ascii="Calibri" w:hAnsi="Calibri" w:cs="Arial"/>
                <w:b/>
                <w:szCs w:val="20"/>
                <w:vertAlign w:val="superscript"/>
              </w:rPr>
              <w:t>1</w:t>
            </w:r>
          </w:p>
        </w:tc>
        <w:tc>
          <w:tcPr>
            <w:tcW w:w="607" w:type="pct"/>
            <w:tcBorders>
              <w:top w:val="single" w:sz="4" w:space="0" w:color="3366FF"/>
              <w:left w:val="single" w:sz="4" w:space="0" w:color="3366FF"/>
              <w:bottom w:val="double" w:sz="6" w:space="0" w:color="3366FF"/>
            </w:tcBorders>
            <w:vAlign w:val="center"/>
          </w:tcPr>
          <w:p w:rsidR="005D6143" w:rsidRPr="003B1D21" w:rsidRDefault="005D6143" w:rsidP="003D3020">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5D6143" w:rsidRPr="00A11C6D" w:rsidRDefault="005D6143" w:rsidP="003D3020">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5D6143" w:rsidRPr="00555FF3" w:rsidRDefault="005D6143" w:rsidP="003D3020">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bottom w:val="double" w:sz="6" w:space="0" w:color="3366FF"/>
            </w:tcBorders>
            <w:vAlign w:val="center"/>
          </w:tcPr>
          <w:p w:rsidR="005D6143" w:rsidRPr="00872B14" w:rsidRDefault="005D6143" w:rsidP="003D3020">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c>
          <w:tcPr>
            <w:tcW w:w="607" w:type="pct"/>
            <w:tcBorders>
              <w:top w:val="single" w:sz="4" w:space="0" w:color="3366FF"/>
              <w:left w:val="nil"/>
              <w:bottom w:val="double" w:sz="6" w:space="0" w:color="3366FF"/>
              <w:right w:val="nil"/>
            </w:tcBorders>
            <w:shd w:val="clear" w:color="auto" w:fill="auto"/>
            <w:vAlign w:val="center"/>
          </w:tcPr>
          <w:p w:rsidR="005D6143" w:rsidRPr="00872B14" w:rsidRDefault="005D6143" w:rsidP="007A7233">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23.5</w:t>
            </w:r>
          </w:p>
        </w:tc>
      </w:tr>
    </w:tbl>
    <w:p w:rsidR="00087F12" w:rsidRPr="00C8716C" w:rsidRDefault="00087F12" w:rsidP="005D6143">
      <w:pPr>
        <w:spacing w:after="0" w:line="240" w:lineRule="auto"/>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5D6143">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Pr="00412DAD" w:rsidRDefault="009A1075" w:rsidP="00087F12">
      <w:pPr>
        <w:spacing w:after="0"/>
        <w:rPr>
          <w:rFonts w:ascii="Calibri" w:hAnsi="Calibri" w:cs="Arial"/>
          <w:sz w:val="22"/>
          <w:szCs w:val="22"/>
        </w:rPr>
      </w:pPr>
    </w:p>
    <w:p w:rsidR="00087F12" w:rsidRPr="00D5728B" w:rsidRDefault="00087F12" w:rsidP="009A1075">
      <w:pPr>
        <w:pStyle w:val="Heading2"/>
      </w:pPr>
      <w:r w:rsidRPr="009A1075">
        <w:t>Families</w:t>
      </w:r>
    </w:p>
    <w:p w:rsidR="00657B3F" w:rsidRPr="000D0222" w:rsidRDefault="00657B3F" w:rsidP="00412DAD">
      <w:pPr>
        <w:spacing w:after="0" w:line="240" w:lineRule="auto"/>
        <w:rPr>
          <w:rFonts w:cs="Arial"/>
        </w:rPr>
      </w:pPr>
      <w:r w:rsidRPr="000D0222">
        <w:rPr>
          <w:rFonts w:cs="Arial"/>
        </w:rPr>
        <w:t xml:space="preserve">During the </w:t>
      </w:r>
      <w:r w:rsidR="0029291F">
        <w:rPr>
          <w:rFonts w:cs="Arial"/>
        </w:rPr>
        <w:t>June</w:t>
      </w:r>
      <w:r w:rsidRPr="000D0222">
        <w:rPr>
          <w:rFonts w:cs="Arial"/>
        </w:rPr>
        <w:t xml:space="preserve"> quarter 2013, there were </w:t>
      </w:r>
      <w:r w:rsidR="005D6143">
        <w:rPr>
          <w:rFonts w:cs="Arial"/>
        </w:rPr>
        <w:t>742,690</w:t>
      </w:r>
      <w:r w:rsidRPr="000D0222">
        <w:rPr>
          <w:rFonts w:cs="Arial"/>
        </w:rPr>
        <w:t xml:space="preserve"> families using some form of approved child care for their children, an increase of </w:t>
      </w:r>
      <w:r w:rsidR="007D7F1F">
        <w:rPr>
          <w:rFonts w:cs="Arial"/>
        </w:rPr>
        <w:t>6.0</w:t>
      </w:r>
      <w:r w:rsidRPr="000D0222">
        <w:rPr>
          <w:rFonts w:cs="Arial"/>
        </w:rPr>
        <w:t xml:space="preserve"> per cent since the </w:t>
      </w:r>
      <w:r w:rsidR="0029291F">
        <w:rPr>
          <w:rFonts w:cs="Arial"/>
        </w:rPr>
        <w:t>June</w:t>
      </w:r>
      <w:r w:rsidRPr="000D0222">
        <w:rPr>
          <w:rFonts w:cs="Arial"/>
        </w:rPr>
        <w:t xml:space="preserve"> quarter 2012. </w:t>
      </w:r>
    </w:p>
    <w:p w:rsidR="00087F12" w:rsidRPr="00913A17" w:rsidRDefault="00087F12" w:rsidP="00412DAD">
      <w:pPr>
        <w:spacing w:after="0" w:line="240" w:lineRule="auto"/>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29291F">
        <w:rPr>
          <w:rFonts w:ascii="Calibri" w:hAnsi="Calibri" w:cs="Calibri"/>
          <w:b/>
          <w:color w:val="0066FF"/>
          <w:sz w:val="22"/>
          <w:szCs w:val="22"/>
        </w:rPr>
        <w:t>June</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7D7F1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7D7F1F" w:rsidRDefault="007D7F1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7D7F1F" w:rsidRPr="003B1D21" w:rsidRDefault="007D7F1F" w:rsidP="003D3020">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7D7F1F" w:rsidRPr="003B1D21" w:rsidRDefault="007D7F1F" w:rsidP="003D3020">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7D7F1F" w:rsidRPr="003B1D21" w:rsidRDefault="007D7F1F" w:rsidP="007A7233">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3</w:t>
            </w:r>
          </w:p>
        </w:tc>
      </w:tr>
      <w:tr w:rsidR="007D7F1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c>
          <w:tcPr>
            <w:tcW w:w="607" w:type="pct"/>
            <w:tcBorders>
              <w:top w:val="single" w:sz="4" w:space="0" w:color="3366FF"/>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498,010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c>
          <w:tcPr>
            <w:tcW w:w="607" w:type="pct"/>
            <w:tcBorders>
              <w:top w:val="nil"/>
              <w:left w:val="nil"/>
              <w:bottom w:val="nil"/>
              <w:right w:val="nil"/>
            </w:tcBorders>
            <w:vAlign w:val="center"/>
          </w:tcPr>
          <w:p w:rsidR="007D7F1F" w:rsidRPr="00B61CE5" w:rsidRDefault="007D7F1F" w:rsidP="007D7F1F">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w:t>
            </w:r>
            <w:r>
              <w:rPr>
                <w:rFonts w:ascii="Calibri" w:hAnsi="Calibri" w:cs="Calibri"/>
                <w:color w:val="000000"/>
                <w:szCs w:val="20"/>
              </w:rPr>
              <w:t>8,130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c>
          <w:tcPr>
            <w:tcW w:w="607" w:type="pct"/>
            <w:tcBorders>
              <w:top w:val="nil"/>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6,400</w:t>
            </w:r>
          </w:p>
        </w:tc>
      </w:tr>
      <w:tr w:rsidR="007D7F1F" w:rsidTr="00657B3F">
        <w:trPr>
          <w:trHeight w:val="255"/>
        </w:trPr>
        <w:tc>
          <w:tcPr>
            <w:tcW w:w="1965" w:type="pct"/>
            <w:tcBorders>
              <w:top w:val="nil"/>
              <w:left w:val="nil"/>
              <w:bottom w:val="nil"/>
              <w:right w:val="single" w:sz="4" w:space="0" w:color="3366FF"/>
            </w:tcBorders>
            <w:shd w:val="clear" w:color="auto" w:fill="auto"/>
            <w:vAlign w:val="center"/>
          </w:tcPr>
          <w:p w:rsidR="007D7F1F" w:rsidRDefault="007D7F1F"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7D7F1F" w:rsidRPr="00251D84"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shd w:val="clear" w:color="auto" w:fill="auto"/>
            <w:vAlign w:val="center"/>
          </w:tcPr>
          <w:p w:rsidR="007D7F1F" w:rsidRPr="00A11C6D" w:rsidRDefault="007D7F1F" w:rsidP="003D3020">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shd w:val="clear" w:color="auto" w:fill="auto"/>
            <w:vAlign w:val="center"/>
          </w:tcPr>
          <w:p w:rsidR="007D7F1F" w:rsidRDefault="007D7F1F" w:rsidP="003D302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c>
          <w:tcPr>
            <w:tcW w:w="607" w:type="pct"/>
            <w:tcBorders>
              <w:top w:val="nil"/>
              <w:left w:val="nil"/>
              <w:bottom w:val="nil"/>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color w:val="000000"/>
                <w:szCs w:val="20"/>
                <w:highlight w:val="yellow"/>
              </w:rPr>
            </w:pPr>
            <w:r>
              <w:rPr>
                <w:rFonts w:ascii="Calibri" w:hAnsi="Calibri" w:cs="Calibri"/>
                <w:color w:val="000000"/>
                <w:szCs w:val="20"/>
              </w:rPr>
              <w:t>238,600</w:t>
            </w:r>
          </w:p>
        </w:tc>
      </w:tr>
      <w:tr w:rsidR="007D7F1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7D7F1F" w:rsidRPr="005D0DBC" w:rsidRDefault="007D7F1F" w:rsidP="00813F0E">
            <w:pPr>
              <w:keepNext/>
              <w:spacing w:after="0"/>
              <w:ind w:right="-55"/>
              <w:rPr>
                <w:rFonts w:ascii="Calibri" w:hAnsi="Calibri" w:cs="Arial"/>
                <w:b/>
                <w:szCs w:val="20"/>
              </w:rPr>
            </w:pPr>
            <w:r w:rsidRPr="005D0DBC">
              <w:rPr>
                <w:rFonts w:ascii="Calibri" w:hAnsi="Calibri" w:cs="Arial"/>
                <w:b/>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vAlign w:val="center"/>
          </w:tcPr>
          <w:p w:rsidR="007D7F1F" w:rsidRPr="00251D84" w:rsidRDefault="007D7F1F" w:rsidP="003D3020">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shd w:val="clear" w:color="auto" w:fill="auto"/>
            <w:vAlign w:val="center"/>
          </w:tcPr>
          <w:p w:rsidR="007D7F1F" w:rsidRPr="00A11C6D" w:rsidRDefault="007D7F1F" w:rsidP="003D3020">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shd w:val="clear" w:color="auto" w:fill="auto"/>
            <w:vAlign w:val="center"/>
          </w:tcPr>
          <w:p w:rsidR="007D7F1F" w:rsidRPr="00605C3F" w:rsidRDefault="007D7F1F" w:rsidP="003D3020">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vAlign w:val="center"/>
          </w:tcPr>
          <w:p w:rsidR="007D7F1F" w:rsidRPr="00B61CE5" w:rsidRDefault="007D7F1F" w:rsidP="003D3020">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c>
          <w:tcPr>
            <w:tcW w:w="607" w:type="pct"/>
            <w:tcBorders>
              <w:top w:val="single" w:sz="4" w:space="0" w:color="3366FF"/>
              <w:left w:val="nil"/>
              <w:bottom w:val="double" w:sz="6" w:space="0" w:color="3366FF"/>
              <w:right w:val="nil"/>
            </w:tcBorders>
            <w:vAlign w:val="center"/>
          </w:tcPr>
          <w:p w:rsidR="007D7F1F" w:rsidRPr="00B61CE5" w:rsidRDefault="007D7F1F" w:rsidP="007A7233">
            <w:pPr>
              <w:autoSpaceDE w:val="0"/>
              <w:autoSpaceDN w:val="0"/>
              <w:adjustRightInd w:val="0"/>
              <w:spacing w:after="0" w:line="240" w:lineRule="auto"/>
              <w:jc w:val="right"/>
              <w:rPr>
                <w:rFonts w:ascii="Calibri" w:hAnsi="Calibri" w:cs="Calibri"/>
                <w:b/>
                <w:color w:val="000000"/>
                <w:szCs w:val="20"/>
                <w:highlight w:val="yellow"/>
              </w:rPr>
            </w:pPr>
            <w:r>
              <w:rPr>
                <w:rFonts w:ascii="Calibri" w:hAnsi="Calibri" w:cs="Calibri"/>
                <w:b/>
                <w:color w:val="000000"/>
                <w:szCs w:val="20"/>
              </w:rPr>
              <w:t>742,690</w:t>
            </w:r>
          </w:p>
        </w:tc>
      </w:tr>
    </w:tbl>
    <w:p w:rsidR="00087F12" w:rsidRPr="00C8716C" w:rsidRDefault="00087F12" w:rsidP="007D7F1F">
      <w:pPr>
        <w:spacing w:after="0" w:line="240" w:lineRule="auto"/>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7D7F1F">
      <w:pPr>
        <w:spacing w:after="0" w:line="240" w:lineRule="auto"/>
        <w:rPr>
          <w:rFonts w:ascii="Calibri" w:hAnsi="Calibri" w:cs="Arial"/>
          <w:sz w:val="16"/>
          <w:szCs w:val="16"/>
        </w:rPr>
      </w:pPr>
      <w:r>
        <w:rPr>
          <w:rFonts w:ascii="Calibri" w:hAnsi="Calibri" w:cs="Arial"/>
          <w:sz w:val="16"/>
          <w:szCs w:val="16"/>
        </w:rPr>
        <w:t>Source: Department of Education administrative data.</w:t>
      </w:r>
    </w:p>
    <w:p w:rsidR="00F55D38" w:rsidRDefault="00F55D38" w:rsidP="00087F12">
      <w:pPr>
        <w:spacing w:after="0"/>
        <w:rPr>
          <w:rFonts w:asciiTheme="minorHAnsi" w:hAnsiTheme="minorHAnsi" w:cstheme="minorHAnsi"/>
          <w:sz w:val="22"/>
          <w:szCs w:val="22"/>
        </w:rPr>
      </w:pPr>
    </w:p>
    <w:p w:rsidR="00087F12" w:rsidRPr="000D0222" w:rsidRDefault="00657B3F" w:rsidP="00BD4D97">
      <w:pPr>
        <w:spacing w:after="0" w:line="240" w:lineRule="auto"/>
        <w:ind w:right="-114"/>
        <w:rPr>
          <w:rFonts w:cs="Arial"/>
        </w:rPr>
      </w:pPr>
      <w:r w:rsidRPr="000D0222">
        <w:rPr>
          <w:rFonts w:cs="Arial"/>
        </w:rPr>
        <w:t xml:space="preserve">In the </w:t>
      </w:r>
      <w:r w:rsidR="0029291F">
        <w:rPr>
          <w:rFonts w:cs="Arial"/>
        </w:rPr>
        <w:t>June</w:t>
      </w:r>
      <w:r w:rsidRPr="000D0222">
        <w:rPr>
          <w:rFonts w:cs="Arial"/>
        </w:rPr>
        <w:t xml:space="preserve"> quarter 2013, 24</w:t>
      </w:r>
      <w:r w:rsidR="007D7F1F">
        <w:rPr>
          <w:rFonts w:cs="Arial"/>
        </w:rPr>
        <w:t>6</w:t>
      </w:r>
      <w:r w:rsidRPr="000D0222">
        <w:rPr>
          <w:rFonts w:cs="Arial"/>
        </w:rPr>
        <w:t>,</w:t>
      </w:r>
      <w:r w:rsidR="007D7F1F">
        <w:rPr>
          <w:rFonts w:cs="Arial"/>
        </w:rPr>
        <w:t>030</w:t>
      </w:r>
      <w:r w:rsidRPr="000D0222">
        <w:rPr>
          <w:rFonts w:cs="Arial"/>
        </w:rPr>
        <w:t xml:space="preserve"> families </w:t>
      </w:r>
      <w:r w:rsidR="007D7F1F">
        <w:rPr>
          <w:rFonts w:cs="Arial"/>
        </w:rPr>
        <w:t xml:space="preserve">(33.1 per cent) </w:t>
      </w:r>
      <w:r w:rsidRPr="000D0222">
        <w:rPr>
          <w:rFonts w:cs="Arial"/>
        </w:rPr>
        <w:t>had children attending approved child care in New South Wales, followed by Queensland (</w:t>
      </w:r>
      <w:r w:rsidR="007D7F1F">
        <w:rPr>
          <w:rFonts w:cs="Arial"/>
        </w:rPr>
        <w:t>176,150 families or 23.7 per cent</w:t>
      </w:r>
      <w:r w:rsidRPr="000D0222">
        <w:rPr>
          <w:rFonts w:cs="Arial"/>
        </w:rPr>
        <w:t>) and Victoria (</w:t>
      </w:r>
      <w:r w:rsidR="007D7F1F">
        <w:rPr>
          <w:rFonts w:cs="Arial"/>
        </w:rPr>
        <w:t>172,670 families or 23.2 per cent</w:t>
      </w:r>
      <w:r w:rsidRPr="000D0222">
        <w:rPr>
          <w:rFonts w:cs="Arial"/>
        </w:rPr>
        <w:t>). Across Australia, more than two-thirds (</w:t>
      </w:r>
      <w:r w:rsidR="007D7F1F">
        <w:rPr>
          <w:rFonts w:cs="Arial"/>
        </w:rPr>
        <w:t>498,010</w:t>
      </w:r>
      <w:r w:rsidR="00707464" w:rsidRPr="000D0222">
        <w:rPr>
          <w:rFonts w:cs="Arial"/>
        </w:rPr>
        <w:t xml:space="preserve"> or </w:t>
      </w:r>
      <w:r w:rsidR="007D7F1F">
        <w:rPr>
          <w:rFonts w:cs="Arial"/>
        </w:rPr>
        <w:t>67.1</w:t>
      </w:r>
      <w:r w:rsidRPr="000D0222">
        <w:rPr>
          <w:rFonts w:cs="Arial"/>
        </w:rPr>
        <w:t xml:space="preserve"> per cent) of all families had children in long day care and around one-third of families had children in outside school hours care (</w:t>
      </w:r>
      <w:r w:rsidR="007D7F1F">
        <w:rPr>
          <w:rFonts w:cs="Arial"/>
        </w:rPr>
        <w:t>238,600</w:t>
      </w:r>
      <w:r w:rsidR="00707464" w:rsidRPr="000D0222">
        <w:rPr>
          <w:rFonts w:cs="Arial"/>
        </w:rPr>
        <w:t xml:space="preserve"> or </w:t>
      </w:r>
      <w:r w:rsidR="007D7F1F">
        <w:rPr>
          <w:rFonts w:cs="Arial"/>
        </w:rPr>
        <w:t>32.1</w:t>
      </w:r>
      <w:r w:rsidRPr="000D0222">
        <w:rPr>
          <w:rFonts w:cs="Arial"/>
        </w:rPr>
        <w:t xml:space="preserve"> per cent).</w:t>
      </w:r>
    </w:p>
    <w:p w:rsidR="00657B3F" w:rsidRPr="00771B91" w:rsidRDefault="00657B3F" w:rsidP="00087F12">
      <w:pPr>
        <w:spacing w:after="0"/>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461"/>
        <w:gridCol w:w="876"/>
        <w:gridCol w:w="876"/>
        <w:gridCol w:w="876"/>
        <w:gridCol w:w="833"/>
        <w:gridCol w:w="831"/>
        <w:gridCol w:w="833"/>
        <w:gridCol w:w="763"/>
        <w:gridCol w:w="775"/>
        <w:gridCol w:w="901"/>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7D7F1F"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170,250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110,980</w:t>
            </w:r>
          </w:p>
        </w:tc>
        <w:tc>
          <w:tcPr>
            <w:tcW w:w="424"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120,870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32,790</w:t>
            </w:r>
          </w:p>
        </w:tc>
        <w:tc>
          <w:tcPr>
            <w:tcW w:w="424"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40,690</w:t>
            </w:r>
          </w:p>
        </w:tc>
        <w:tc>
          <w:tcPr>
            <w:tcW w:w="425"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8,920</w:t>
            </w:r>
          </w:p>
        </w:tc>
        <w:tc>
          <w:tcPr>
            <w:tcW w:w="390"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4,050</w:t>
            </w:r>
          </w:p>
        </w:tc>
        <w:tc>
          <w:tcPr>
            <w:tcW w:w="367"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10,260</w:t>
            </w:r>
          </w:p>
        </w:tc>
        <w:tc>
          <w:tcPr>
            <w:tcW w:w="459" w:type="pct"/>
            <w:tcBorders>
              <w:top w:val="single" w:sz="4" w:space="0" w:color="3366FF"/>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498,010</w:t>
            </w:r>
          </w:p>
        </w:tc>
      </w:tr>
      <w:tr w:rsidR="007D7F1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30,020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24,260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18,120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5,500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6,010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3,510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390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970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88,130</w:t>
            </w:r>
          </w:p>
        </w:tc>
      </w:tr>
      <w:tr w:rsidR="007D7F1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2,210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2,270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630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880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110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210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6,400</w:t>
            </w:r>
          </w:p>
        </w:tc>
      </w:tr>
      <w:tr w:rsidR="007D7F1F" w:rsidRPr="00C64386" w:rsidTr="003B4285">
        <w:trPr>
          <w:trHeight w:val="255"/>
        </w:trPr>
        <w:tc>
          <w:tcPr>
            <w:tcW w:w="1237" w:type="pct"/>
            <w:tcBorders>
              <w:top w:val="nil"/>
              <w:left w:val="nil"/>
              <w:bottom w:val="nil"/>
              <w:right w:val="single" w:sz="4" w:space="0" w:color="3366FF"/>
            </w:tcBorders>
            <w:shd w:val="clear" w:color="auto" w:fill="auto"/>
            <w:vAlign w:val="center"/>
          </w:tcPr>
          <w:p w:rsidR="007D7F1F" w:rsidRPr="00006DC3" w:rsidRDefault="007D7F1F"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72,390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54,810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56,600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23,430</w:t>
            </w:r>
          </w:p>
        </w:tc>
        <w:tc>
          <w:tcPr>
            <w:tcW w:w="424"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17,380</w:t>
            </w:r>
          </w:p>
        </w:tc>
        <w:tc>
          <w:tcPr>
            <w:tcW w:w="425"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5,140</w:t>
            </w:r>
          </w:p>
        </w:tc>
        <w:tc>
          <w:tcPr>
            <w:tcW w:w="390"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2,490</w:t>
            </w:r>
          </w:p>
        </w:tc>
        <w:tc>
          <w:tcPr>
            <w:tcW w:w="367"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color w:val="000000"/>
                <w:szCs w:val="20"/>
              </w:rPr>
            </w:pPr>
            <w:r w:rsidRPr="007D7F1F">
              <w:rPr>
                <w:rFonts w:ascii="Calibri" w:hAnsi="Calibri" w:cs="Calibri"/>
                <w:color w:val="000000"/>
                <w:szCs w:val="20"/>
              </w:rPr>
              <w:t>6,500</w:t>
            </w:r>
          </w:p>
        </w:tc>
        <w:tc>
          <w:tcPr>
            <w:tcW w:w="459" w:type="pct"/>
            <w:tcBorders>
              <w:top w:val="nil"/>
              <w:left w:val="nil"/>
              <w:bottom w:val="nil"/>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238,600</w:t>
            </w:r>
          </w:p>
        </w:tc>
      </w:tr>
      <w:tr w:rsidR="007D7F1F"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7D7F1F" w:rsidRPr="00006DC3" w:rsidRDefault="007D7F1F" w:rsidP="00813F0E">
            <w:pPr>
              <w:spacing w:after="0"/>
              <w:rPr>
                <w:rFonts w:ascii="Calibri" w:hAnsi="Calibri" w:cs="Arial"/>
                <w:b/>
                <w:szCs w:val="20"/>
              </w:rPr>
            </w:pPr>
            <w:r w:rsidRPr="00006DC3">
              <w:rPr>
                <w:rFonts w:ascii="Calibri" w:hAnsi="Calibri" w:cs="Arial"/>
                <w:b/>
                <w:szCs w:val="20"/>
              </w:rPr>
              <w:t>Total</w:t>
            </w:r>
            <w:r w:rsidRPr="00006DC3">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246,030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172,670</w:t>
            </w:r>
          </w:p>
        </w:tc>
        <w:tc>
          <w:tcPr>
            <w:tcW w:w="424"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176,150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7D7F1F">
            <w:pPr>
              <w:spacing w:after="0"/>
              <w:jc w:val="right"/>
              <w:rPr>
                <w:rFonts w:ascii="Calibri" w:hAnsi="Calibri" w:cs="Calibri"/>
                <w:b/>
                <w:bCs/>
                <w:color w:val="000000"/>
                <w:szCs w:val="20"/>
              </w:rPr>
            </w:pPr>
            <w:r w:rsidRPr="007D7F1F">
              <w:rPr>
                <w:rFonts w:ascii="Calibri" w:hAnsi="Calibri" w:cs="Calibri"/>
                <w:b/>
                <w:bCs/>
                <w:color w:val="000000"/>
                <w:szCs w:val="20"/>
              </w:rPr>
              <w:t>54,290</w:t>
            </w:r>
          </w:p>
        </w:tc>
        <w:tc>
          <w:tcPr>
            <w:tcW w:w="424"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58,410</w:t>
            </w:r>
          </w:p>
        </w:tc>
        <w:tc>
          <w:tcPr>
            <w:tcW w:w="425"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15,340</w:t>
            </w:r>
          </w:p>
        </w:tc>
        <w:tc>
          <w:tcPr>
            <w:tcW w:w="390"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6,170</w:t>
            </w:r>
          </w:p>
        </w:tc>
        <w:tc>
          <w:tcPr>
            <w:tcW w:w="367"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15,830</w:t>
            </w:r>
          </w:p>
        </w:tc>
        <w:tc>
          <w:tcPr>
            <w:tcW w:w="459" w:type="pct"/>
            <w:tcBorders>
              <w:top w:val="single" w:sz="4" w:space="0" w:color="3366FF"/>
              <w:left w:val="nil"/>
              <w:bottom w:val="double" w:sz="6" w:space="0" w:color="3366FF"/>
              <w:right w:val="nil"/>
            </w:tcBorders>
            <w:shd w:val="clear" w:color="auto" w:fill="auto"/>
            <w:noWrap/>
            <w:vAlign w:val="center"/>
          </w:tcPr>
          <w:p w:rsidR="007D7F1F" w:rsidRPr="007D7F1F" w:rsidRDefault="007D7F1F" w:rsidP="00E249DA">
            <w:pPr>
              <w:spacing w:after="0"/>
              <w:jc w:val="right"/>
              <w:rPr>
                <w:rFonts w:ascii="Calibri" w:hAnsi="Calibri" w:cs="Calibri"/>
                <w:b/>
                <w:bCs/>
                <w:color w:val="000000"/>
                <w:szCs w:val="20"/>
              </w:rPr>
            </w:pPr>
            <w:r w:rsidRPr="007D7F1F">
              <w:rPr>
                <w:rFonts w:ascii="Calibri" w:hAnsi="Calibri" w:cs="Calibri"/>
                <w:b/>
                <w:bCs/>
                <w:color w:val="000000"/>
                <w:szCs w:val="20"/>
              </w:rPr>
              <w:t>742,690</w:t>
            </w:r>
          </w:p>
        </w:tc>
      </w:tr>
    </w:tbl>
    <w:p w:rsidR="00087F12" w:rsidRPr="00C8716C" w:rsidRDefault="00087F12" w:rsidP="00E249DA">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E249DA">
      <w:pPr>
        <w:spacing w:after="0" w:line="240" w:lineRule="auto"/>
        <w:rPr>
          <w:rFonts w:ascii="Calibri" w:hAnsi="Calibri" w:cs="Arial"/>
          <w:snapToGrid w:val="0"/>
          <w:sz w:val="16"/>
          <w:szCs w:val="16"/>
        </w:rPr>
      </w:pPr>
      <w:r>
        <w:rPr>
          <w:rFonts w:ascii="Calibri" w:hAnsi="Calibri" w:cs="Arial"/>
          <w:sz w:val="16"/>
          <w:szCs w:val="16"/>
        </w:rPr>
        <w:t>Source: Department of Education administrative data.</w:t>
      </w:r>
    </w:p>
    <w:p w:rsidR="004B79A8" w:rsidRDefault="004B79A8">
      <w:pPr>
        <w:spacing w:after="0" w:line="240" w:lineRule="auto"/>
      </w:pPr>
    </w:p>
    <w:p w:rsidR="002C2692" w:rsidRDefault="002C2692" w:rsidP="009A1075">
      <w:pPr>
        <w:pStyle w:val="Heading2"/>
      </w:pPr>
      <w:r w:rsidRPr="00D5728B">
        <w:t>Indigenous children and families</w:t>
      </w:r>
      <w:r w:rsidR="003D7387">
        <w:t xml:space="preserve"> </w:t>
      </w:r>
    </w:p>
    <w:p w:rsidR="001C5CE2" w:rsidRPr="000D0222" w:rsidRDefault="001C5CE2" w:rsidP="00412DAD">
      <w:pPr>
        <w:spacing w:after="0" w:line="240" w:lineRule="auto"/>
        <w:rPr>
          <w:rFonts w:cs="Arial"/>
        </w:rPr>
      </w:pPr>
      <w:r w:rsidRPr="000D0222">
        <w:rPr>
          <w:rFonts w:cs="Arial"/>
        </w:rPr>
        <w:t xml:space="preserve">During the </w:t>
      </w:r>
      <w:r w:rsidR="0029291F">
        <w:rPr>
          <w:rFonts w:cs="Arial"/>
        </w:rPr>
        <w:t>June</w:t>
      </w:r>
      <w:r w:rsidRPr="000D0222">
        <w:rPr>
          <w:rFonts w:cs="Arial"/>
        </w:rPr>
        <w:t xml:space="preserve"> quarter 2013, 27,</w:t>
      </w:r>
      <w:r w:rsidR="003D3020">
        <w:rPr>
          <w:rFonts w:cs="Arial"/>
        </w:rPr>
        <w:t>57</w:t>
      </w:r>
      <w:r w:rsidRPr="000D0222">
        <w:rPr>
          <w:rFonts w:cs="Arial"/>
        </w:rPr>
        <w:t xml:space="preserve">0 Indigenous children (2.6 per cent of all children) used approved child care in Australia. The number of Indigenous children using approved child care has increased slightly since the </w:t>
      </w:r>
      <w:r w:rsidR="0029291F">
        <w:rPr>
          <w:rFonts w:cs="Arial"/>
        </w:rPr>
        <w:t>June</w:t>
      </w:r>
      <w:r w:rsidRPr="000D0222">
        <w:rPr>
          <w:rFonts w:cs="Arial"/>
        </w:rPr>
        <w:t xml:space="preserve"> quarter 2012 (up by 0.</w:t>
      </w:r>
      <w:r w:rsidR="003D3020">
        <w:rPr>
          <w:rFonts w:cs="Arial"/>
        </w:rPr>
        <w:t>3</w:t>
      </w:r>
      <w:r w:rsidRPr="000D0222">
        <w:rPr>
          <w:rFonts w:cs="Arial"/>
        </w:rPr>
        <w:t xml:space="preserve"> per cent). </w:t>
      </w:r>
    </w:p>
    <w:p w:rsidR="002C2692" w:rsidRPr="001C5CE2" w:rsidRDefault="002C2692" w:rsidP="00F83E11">
      <w:pPr>
        <w:pStyle w:val="figs3"/>
        <w:rPr>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29291F">
        <w:rPr>
          <w:rFonts w:ascii="Calibri" w:hAnsi="Calibri" w:cs="Calibri"/>
          <w:b/>
          <w:color w:val="0066FF"/>
          <w:sz w:val="22"/>
          <w:szCs w:val="22"/>
        </w:rPr>
        <w:t>June</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586"/>
        <w:gridCol w:w="1237"/>
        <w:gridCol w:w="1301"/>
        <w:gridCol w:w="1301"/>
        <w:gridCol w:w="1301"/>
        <w:gridCol w:w="1299"/>
      </w:tblGrid>
      <w:tr w:rsidR="000A51C8" w:rsidRPr="00EA07AF" w:rsidTr="000A51C8">
        <w:trPr>
          <w:trHeight w:val="195"/>
          <w:tblHeader/>
          <w:jc w:val="center"/>
        </w:trPr>
        <w:tc>
          <w:tcPr>
            <w:tcW w:w="1788" w:type="pct"/>
            <w:tcBorders>
              <w:top w:val="single" w:sz="4" w:space="0" w:color="0066FF"/>
              <w:bottom w:val="single" w:sz="4" w:space="0" w:color="0066FF"/>
              <w:right w:val="single" w:sz="4" w:space="0" w:color="0066FF"/>
            </w:tcBorders>
            <w:shd w:val="clear" w:color="auto" w:fill="FFFFFF"/>
            <w:vAlign w:val="center"/>
          </w:tcPr>
          <w:p w:rsidR="000A51C8" w:rsidRPr="00607531" w:rsidRDefault="000A51C8"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Dec. 12</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037BBA">
            <w:pPr>
              <w:spacing w:after="0" w:line="240" w:lineRule="auto"/>
              <w:jc w:val="right"/>
              <w:rPr>
                <w:rFonts w:ascii="Calibri" w:hAnsi="Calibri"/>
                <w:b/>
                <w:szCs w:val="20"/>
              </w:rPr>
            </w:pPr>
            <w:r>
              <w:rPr>
                <w:rFonts w:ascii="Calibri" w:hAnsi="Calibri"/>
                <w:b/>
                <w:szCs w:val="20"/>
              </w:rPr>
              <w:t>Mar. 13</w:t>
            </w:r>
          </w:p>
        </w:tc>
        <w:tc>
          <w:tcPr>
            <w:tcW w:w="649" w:type="pct"/>
            <w:tcBorders>
              <w:top w:val="single" w:sz="4" w:space="0" w:color="3366FF"/>
              <w:bottom w:val="single" w:sz="4" w:space="0" w:color="3366FF"/>
            </w:tcBorders>
            <w:shd w:val="clear" w:color="auto" w:fill="FFFFFF"/>
            <w:vAlign w:val="center"/>
          </w:tcPr>
          <w:p w:rsidR="000A51C8" w:rsidRPr="00D94EC7" w:rsidRDefault="000A51C8" w:rsidP="001C5CE2">
            <w:pPr>
              <w:spacing w:after="0" w:line="240" w:lineRule="auto"/>
              <w:jc w:val="right"/>
              <w:rPr>
                <w:rFonts w:ascii="Calibri" w:hAnsi="Calibri"/>
                <w:b/>
                <w:szCs w:val="20"/>
              </w:rPr>
            </w:pPr>
            <w:r>
              <w:rPr>
                <w:rFonts w:ascii="Calibri" w:hAnsi="Calibri"/>
                <w:b/>
                <w:szCs w:val="20"/>
              </w:rPr>
              <w:t>June 13</w:t>
            </w:r>
          </w:p>
        </w:tc>
      </w:tr>
      <w:tr w:rsidR="000A51C8" w:rsidRPr="00EA07AF" w:rsidTr="000A51C8">
        <w:trPr>
          <w:jc w:val="center"/>
        </w:trPr>
        <w:tc>
          <w:tcPr>
            <w:tcW w:w="1788" w:type="pct"/>
            <w:tcBorders>
              <w:top w:val="single" w:sz="4" w:space="0" w:color="0066FF"/>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49" w:type="pct"/>
            <w:tcBorders>
              <w:top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c>
          <w:tcPr>
            <w:tcW w:w="649" w:type="pct"/>
            <w:tcBorders>
              <w:top w:val="single" w:sz="4" w:space="0" w:color="3366FF"/>
            </w:tcBorders>
            <w:vAlign w:val="center"/>
          </w:tcPr>
          <w:p w:rsidR="000A51C8" w:rsidRPr="00E847CA" w:rsidRDefault="000A51C8"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17,640</w:t>
            </w:r>
          </w:p>
        </w:tc>
      </w:tr>
      <w:tr w:rsidR="000A51C8" w:rsidRPr="00EA07AF" w:rsidTr="000A51C8">
        <w:trPr>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c>
          <w:tcPr>
            <w:tcW w:w="649" w:type="pct"/>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55</w:t>
            </w:r>
            <w:r w:rsidRPr="00E847CA">
              <w:rPr>
                <w:rFonts w:ascii="Calibri" w:hAnsi="Calibri" w:cs="Calibri"/>
                <w:color w:val="000000"/>
                <w:szCs w:val="20"/>
              </w:rPr>
              <w:t>0</w:t>
            </w:r>
          </w:p>
        </w:tc>
      </w:tr>
      <w:tr w:rsidR="000A51C8" w:rsidRPr="00EA07AF" w:rsidTr="000A51C8">
        <w:trPr>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c>
          <w:tcPr>
            <w:tcW w:w="649" w:type="pct"/>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1</w:t>
            </w:r>
            <w:r w:rsidRPr="00E847CA">
              <w:rPr>
                <w:rFonts w:ascii="Calibri" w:hAnsi="Calibri" w:cs="Calibri"/>
                <w:color w:val="000000"/>
                <w:szCs w:val="20"/>
              </w:rPr>
              <w:t>0</w:t>
            </w:r>
          </w:p>
        </w:tc>
      </w:tr>
      <w:tr w:rsidR="000A51C8" w:rsidRPr="00EA07AF" w:rsidTr="000A51C8">
        <w:trPr>
          <w:trHeight w:val="112"/>
          <w:jc w:val="center"/>
        </w:trPr>
        <w:tc>
          <w:tcPr>
            <w:tcW w:w="1788" w:type="pct"/>
            <w:tcBorders>
              <w:right w:val="single" w:sz="4" w:space="0" w:color="3366FF"/>
            </w:tcBorders>
            <w:vAlign w:val="center"/>
          </w:tcPr>
          <w:p w:rsidR="000A51C8" w:rsidRPr="00E847CA" w:rsidRDefault="000A51C8"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49" w:type="pct"/>
            <w:tcBorders>
              <w:bottom w:val="sing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c>
          <w:tcPr>
            <w:tcW w:w="649" w:type="pct"/>
            <w:tcBorders>
              <w:bottom w:val="single" w:sz="4" w:space="0" w:color="3366FF"/>
            </w:tcBorders>
            <w:vAlign w:val="center"/>
          </w:tcPr>
          <w:p w:rsidR="000A51C8" w:rsidRPr="00E847CA" w:rsidRDefault="000A51C8" w:rsidP="000A51C8">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99</w:t>
            </w:r>
            <w:r w:rsidRPr="00E847CA">
              <w:rPr>
                <w:rFonts w:ascii="Calibri" w:hAnsi="Calibri" w:cs="Calibri"/>
                <w:color w:val="000000"/>
                <w:szCs w:val="20"/>
              </w:rPr>
              <w:t>0</w:t>
            </w:r>
          </w:p>
        </w:tc>
      </w:tr>
      <w:tr w:rsidR="000A51C8" w:rsidRPr="00EA07AF" w:rsidTr="000A51C8">
        <w:trPr>
          <w:jc w:val="center"/>
        </w:trPr>
        <w:tc>
          <w:tcPr>
            <w:tcW w:w="1788" w:type="pct"/>
            <w:tcBorders>
              <w:top w:val="single" w:sz="4" w:space="0" w:color="3366FF"/>
              <w:bottom w:val="double" w:sz="4" w:space="0" w:color="3366FF"/>
              <w:right w:val="single" w:sz="4" w:space="0" w:color="3366FF"/>
            </w:tcBorders>
            <w:vAlign w:val="center"/>
          </w:tcPr>
          <w:p w:rsidR="000A51C8" w:rsidRPr="00E847CA" w:rsidRDefault="000A51C8" w:rsidP="00A320CC">
            <w:pPr>
              <w:spacing w:after="0" w:line="240" w:lineRule="auto"/>
              <w:ind w:right="57"/>
              <w:rPr>
                <w:rFonts w:ascii="Calibri" w:hAnsi="Calibri"/>
                <w:b/>
                <w:szCs w:val="20"/>
              </w:rPr>
            </w:pPr>
            <w:r w:rsidRPr="00E847CA">
              <w:rPr>
                <w:rFonts w:ascii="Calibri" w:hAnsi="Calibri"/>
                <w:b/>
                <w:szCs w:val="20"/>
              </w:rPr>
              <w:t>Total</w:t>
            </w:r>
            <w:r w:rsidRPr="007404CD">
              <w:rPr>
                <w:rFonts w:ascii="Calibri" w:hAnsi="Calibri"/>
                <w:b/>
                <w:szCs w:val="20"/>
                <w:vertAlign w:val="superscript"/>
              </w:rPr>
              <w:t>1</w:t>
            </w:r>
          </w:p>
        </w:tc>
        <w:tc>
          <w:tcPr>
            <w:tcW w:w="617" w:type="pct"/>
            <w:tcBorders>
              <w:top w:val="single" w:sz="4" w:space="0" w:color="3366FF"/>
              <w:left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49" w:type="pct"/>
            <w:tcBorders>
              <w:top w:val="single" w:sz="4" w:space="0" w:color="3366FF"/>
              <w:bottom w:val="double" w:sz="4" w:space="0" w:color="3366FF"/>
            </w:tcBorders>
            <w:vAlign w:val="center"/>
          </w:tcPr>
          <w:p w:rsidR="000A51C8" w:rsidRPr="00E847CA" w:rsidRDefault="000A51C8" w:rsidP="00037BBA">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c>
          <w:tcPr>
            <w:tcW w:w="649" w:type="pct"/>
            <w:tcBorders>
              <w:top w:val="single" w:sz="4" w:space="0" w:color="3366FF"/>
              <w:bottom w:val="double" w:sz="4" w:space="0" w:color="3366FF"/>
            </w:tcBorders>
            <w:vAlign w:val="center"/>
          </w:tcPr>
          <w:p w:rsidR="000A51C8" w:rsidRPr="00E847CA" w:rsidRDefault="000A51C8" w:rsidP="000A51C8">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57</w:t>
            </w:r>
            <w:r w:rsidRPr="00E847CA">
              <w:rPr>
                <w:rFonts w:ascii="Calibri" w:hAnsi="Calibri" w:cs="Calibri"/>
                <w:b/>
                <w:bCs/>
                <w:color w:val="000000"/>
                <w:szCs w:val="20"/>
              </w:rPr>
              <w:t>0</w:t>
            </w:r>
          </w:p>
        </w:tc>
      </w:tr>
    </w:tbl>
    <w:p w:rsidR="002C2692" w:rsidRPr="00817126" w:rsidRDefault="002C2692" w:rsidP="000A51C8">
      <w:pPr>
        <w:pStyle w:val="figs3"/>
      </w:pPr>
      <w:r>
        <w:rPr>
          <w:vertAlign w:val="superscript"/>
          <w:lang w:eastAsia="en-US"/>
        </w:rPr>
        <w:t>1</w:t>
      </w:r>
      <w:r w:rsidRPr="00817126">
        <w:t>As children may use more than one service type in any particular quarter and due to rounding, the sum of the component parts may not equal the Total. Totals include a very small number of children for whom other details are unknown.</w:t>
      </w:r>
    </w:p>
    <w:p w:rsidR="002C2692" w:rsidRDefault="002C2692" w:rsidP="000A51C8">
      <w:pPr>
        <w:spacing w:after="0" w:line="240" w:lineRule="auto"/>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Default="002C2692" w:rsidP="00F83E11">
      <w:pPr>
        <w:pStyle w:val="figs3"/>
        <w:rPr>
          <w:sz w:val="22"/>
          <w:szCs w:val="22"/>
        </w:rPr>
      </w:pPr>
    </w:p>
    <w:p w:rsidR="00412DAD" w:rsidRPr="00412DAD" w:rsidRDefault="00412DAD" w:rsidP="00F83E11">
      <w:pPr>
        <w:pStyle w:val="figs3"/>
        <w:rPr>
          <w:sz w:val="22"/>
          <w:szCs w:val="22"/>
        </w:rPr>
      </w:pPr>
    </w:p>
    <w:p w:rsidR="001C5CE2" w:rsidRPr="000D0222" w:rsidRDefault="00707464" w:rsidP="00412DAD">
      <w:pPr>
        <w:spacing w:after="0" w:line="240" w:lineRule="auto"/>
        <w:rPr>
          <w:rFonts w:cs="Arial"/>
        </w:rPr>
      </w:pPr>
      <w:r w:rsidRPr="000D0222">
        <w:rPr>
          <w:rFonts w:cs="Arial"/>
        </w:rPr>
        <w:t>T</w:t>
      </w:r>
      <w:r w:rsidRPr="00585031">
        <w:rPr>
          <w:rFonts w:cs="Arial"/>
        </w:rPr>
        <w:t xml:space="preserve">he largest proportion of Indigenous children attending long day care was in </w:t>
      </w:r>
      <w:r w:rsidR="001C5CE2" w:rsidRPr="00585031">
        <w:rPr>
          <w:rFonts w:cs="Arial"/>
        </w:rPr>
        <w:t>Queensland (</w:t>
      </w:r>
      <w:r w:rsidR="00783720">
        <w:rPr>
          <w:rFonts w:cs="Arial"/>
        </w:rPr>
        <w:t>39.1</w:t>
      </w:r>
      <w:r w:rsidRPr="00585031">
        <w:rPr>
          <w:rFonts w:cs="Arial"/>
        </w:rPr>
        <w:t> </w:t>
      </w:r>
      <w:r w:rsidR="001C5CE2" w:rsidRPr="00585031">
        <w:rPr>
          <w:rFonts w:cs="Arial"/>
        </w:rPr>
        <w:t>per cent) and New South Wales (</w:t>
      </w:r>
      <w:r w:rsidR="00783720">
        <w:rPr>
          <w:rFonts w:cs="Arial"/>
        </w:rPr>
        <w:t>33.9</w:t>
      </w:r>
      <w:r w:rsidRPr="00585031">
        <w:rPr>
          <w:rFonts w:cs="Arial"/>
        </w:rPr>
        <w:t> </w:t>
      </w:r>
      <w:r w:rsidR="001C5CE2" w:rsidRPr="00585031">
        <w:rPr>
          <w:rFonts w:cs="Arial"/>
        </w:rPr>
        <w:t xml:space="preserve">per cent). </w:t>
      </w:r>
      <w:r w:rsidR="001C5CE2" w:rsidRPr="000D0222">
        <w:rPr>
          <w:rFonts w:cs="Arial"/>
        </w:rPr>
        <w:t>Compared with all children, a smaller proportion of Indigenous children aged 0</w:t>
      </w:r>
      <w:r w:rsidR="001C5CE2" w:rsidRPr="00585031">
        <w:rPr>
          <w:rFonts w:cs="Arial"/>
        </w:rPr>
        <w:t xml:space="preserve">–12 </w:t>
      </w:r>
      <w:r w:rsidR="001C5CE2" w:rsidRPr="000D0222">
        <w:rPr>
          <w:rFonts w:cs="Arial"/>
        </w:rPr>
        <w:t>years attended approved child care, in each state and territory (16.0 per cent of Indigenous children aged 0</w:t>
      </w:r>
      <w:r w:rsidR="001C5CE2" w:rsidRPr="00585031">
        <w:rPr>
          <w:rFonts w:cs="Arial"/>
        </w:rPr>
        <w:t xml:space="preserve">–12 </w:t>
      </w:r>
      <w:r w:rsidR="001C5CE2" w:rsidRPr="000D0222">
        <w:rPr>
          <w:rFonts w:cs="Arial"/>
        </w:rPr>
        <w:t>years, 27.7 per cent all children aged 0</w:t>
      </w:r>
      <w:r w:rsidR="001C5CE2" w:rsidRPr="00585031">
        <w:rPr>
          <w:rFonts w:cs="Arial"/>
        </w:rPr>
        <w:t xml:space="preserve">–12 </w:t>
      </w:r>
      <w:r w:rsidR="001C5CE2" w:rsidRPr="000D0222">
        <w:rPr>
          <w:rFonts w:cs="Arial"/>
        </w:rPr>
        <w:t>years, nationally).</w:t>
      </w:r>
    </w:p>
    <w:p w:rsidR="002C2692" w:rsidRDefault="002C2692" w:rsidP="001C5CE2">
      <w:pPr>
        <w:pStyle w:val="QMIRText"/>
        <w:rPr>
          <w:rStyle w:val="BodyBOLD"/>
          <w:rFonts w:ascii="Calibri" w:hAnsi="Calibri" w:cs="Calibri"/>
          <w:sz w:val="22"/>
          <w:szCs w:val="22"/>
          <w:u w:color="000000"/>
          <w:lang w:val="en-GB"/>
        </w:rPr>
      </w:pPr>
    </w:p>
    <w:p w:rsidR="002C2692"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p w:rsidR="00783720" w:rsidRPr="003A6865" w:rsidRDefault="00783720" w:rsidP="003A6865">
      <w:pPr>
        <w:spacing w:after="0"/>
        <w:rPr>
          <w:rFonts w:ascii="Calibri" w:hAnsi="Calibri" w:cs="Calibri"/>
          <w:b/>
          <w:color w:val="0066FF"/>
          <w:sz w:val="22"/>
          <w:szCs w:val="22"/>
        </w:rPr>
      </w:pPr>
      <w:r>
        <w:rPr>
          <w:noProof/>
        </w:rPr>
        <w:drawing>
          <wp:inline distT="0" distB="0" distL="0" distR="0" wp14:anchorId="2856D4C9" wp14:editId="262DF6DE">
            <wp:extent cx="4572000" cy="2743200"/>
            <wp:effectExtent l="0" t="0" r="19050" b="19050"/>
            <wp:docPr id="2" name="Chart 2" descr="Shows percentage distribution of long day care data from Table 9." title="Indigenous children using long day care by state and territory,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4B79A8" w:rsidRDefault="004B79A8" w:rsidP="003A6865">
      <w:pPr>
        <w:spacing w:after="0"/>
        <w:rPr>
          <w:rFonts w:ascii="Calibri" w:hAnsi="Calibri" w:cs="Calibri"/>
          <w:b/>
          <w:color w:val="0066FF"/>
          <w:sz w:val="22"/>
          <w:szCs w:val="22"/>
        </w:rPr>
      </w:pPr>
    </w:p>
    <w:p w:rsidR="002C2692" w:rsidRPr="00E62B53" w:rsidRDefault="002C2692" w:rsidP="003A6865">
      <w:pPr>
        <w:spacing w:after="0"/>
        <w:rPr>
          <w:rFonts w:ascii="Calibri" w:hAnsi="Calibri" w:cs="Calibri"/>
          <w:b/>
          <w:color w:val="0066FF"/>
          <w:sz w:val="22"/>
          <w:szCs w:val="22"/>
        </w:rPr>
      </w:pPr>
      <w:r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Pr="00E62B53">
        <w:rPr>
          <w:rFonts w:ascii="Calibri" w:hAnsi="Calibri" w:cs="Calibri"/>
          <w:b/>
          <w:color w:val="0066FF"/>
          <w:sz w:val="22"/>
          <w:szCs w:val="22"/>
        </w:rPr>
        <w:t xml:space="preserve">: Number of Indigenous children </w:t>
      </w:r>
      <w:r>
        <w:rPr>
          <w:rFonts w:ascii="Calibri" w:hAnsi="Calibri" w:cs="Calibri"/>
          <w:b/>
          <w:color w:val="0066FF"/>
          <w:sz w:val="22"/>
          <w:szCs w:val="22"/>
        </w:rPr>
        <w:t>using child care</w:t>
      </w:r>
      <w:r w:rsidRPr="00E62B53">
        <w:rPr>
          <w:rFonts w:ascii="Calibri" w:hAnsi="Calibri" w:cs="Calibri"/>
          <w:b/>
          <w:color w:val="0066FF"/>
          <w:sz w:val="22"/>
          <w:szCs w:val="22"/>
        </w:rPr>
        <w:t xml:space="preserve"> by state and territory,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54"/>
        <w:gridCol w:w="780"/>
        <w:gridCol w:w="784"/>
        <w:gridCol w:w="780"/>
        <w:gridCol w:w="780"/>
        <w:gridCol w:w="780"/>
        <w:gridCol w:w="780"/>
        <w:gridCol w:w="782"/>
        <w:gridCol w:w="970"/>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783720" w:rsidRPr="00D94EC7" w:rsidTr="000C0280">
        <w:trPr>
          <w:jc w:val="center"/>
        </w:trPr>
        <w:tc>
          <w:tcPr>
            <w:tcW w:w="1414" w:type="pct"/>
            <w:tcBorders>
              <w:top w:val="single" w:sz="4" w:space="0" w:color="3366FF"/>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5,970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1,320</w:t>
            </w:r>
          </w:p>
        </w:tc>
        <w:tc>
          <w:tcPr>
            <w:tcW w:w="391"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6,890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750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1,490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590</w:t>
            </w:r>
          </w:p>
        </w:tc>
        <w:tc>
          <w:tcPr>
            <w:tcW w:w="389"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90"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170</w:t>
            </w:r>
          </w:p>
        </w:tc>
        <w:tc>
          <w:tcPr>
            <w:tcW w:w="484" w:type="pct"/>
            <w:tcBorders>
              <w:top w:val="single" w:sz="4" w:space="0" w:color="3366FF"/>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17,640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Default="00783720" w:rsidP="000C0280">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783720" w:rsidRPr="007404CD" w:rsidRDefault="00783720" w:rsidP="000C0280">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1,670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280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860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160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190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350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40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3,550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130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iCs/>
                <w:szCs w:val="20"/>
              </w:rPr>
            </w:pPr>
            <w:r w:rsidRPr="00783720">
              <w:rPr>
                <w:rFonts w:asciiTheme="minorHAnsi" w:hAnsiTheme="minorHAnsi" w:cstheme="minorHAnsi"/>
                <w:iCs/>
                <w:szCs w:val="20"/>
              </w:rPr>
              <w:t>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&lt;10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210</w:t>
            </w:r>
          </w:p>
        </w:tc>
      </w:tr>
      <w:tr w:rsidR="00783720" w:rsidRPr="00D94EC7" w:rsidTr="000C0280">
        <w:trPr>
          <w:jc w:val="center"/>
        </w:trPr>
        <w:tc>
          <w:tcPr>
            <w:tcW w:w="1414" w:type="pct"/>
            <w:tcBorders>
              <w:top w:val="nil"/>
              <w:left w:val="nil"/>
              <w:bottom w:val="nil"/>
              <w:right w:val="single" w:sz="4" w:space="0" w:color="3366FF"/>
            </w:tcBorders>
            <w:vAlign w:val="center"/>
          </w:tcPr>
          <w:p w:rsidR="00783720" w:rsidRPr="007404CD" w:rsidRDefault="00783720" w:rsidP="000C0280">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1,920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91"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2,600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510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520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380</w:t>
            </w:r>
          </w:p>
        </w:tc>
        <w:tc>
          <w:tcPr>
            <w:tcW w:w="389"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430</w:t>
            </w:r>
          </w:p>
        </w:tc>
        <w:tc>
          <w:tcPr>
            <w:tcW w:w="390"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szCs w:val="20"/>
              </w:rPr>
            </w:pPr>
            <w:r w:rsidRPr="00783720">
              <w:rPr>
                <w:rFonts w:asciiTheme="minorHAnsi" w:hAnsiTheme="minorHAnsi" w:cstheme="minorHAnsi"/>
                <w:szCs w:val="20"/>
              </w:rPr>
              <w:t>120</w:t>
            </w:r>
          </w:p>
        </w:tc>
        <w:tc>
          <w:tcPr>
            <w:tcW w:w="484" w:type="pct"/>
            <w:tcBorders>
              <w:top w:val="nil"/>
              <w:left w:val="nil"/>
              <w:bottom w:val="nil"/>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6,990</w:t>
            </w:r>
          </w:p>
        </w:tc>
      </w:tr>
      <w:tr w:rsidR="00783720" w:rsidRPr="00D94EC7" w:rsidTr="000C0280">
        <w:trPr>
          <w:trHeight w:val="60"/>
          <w:jc w:val="center"/>
        </w:trPr>
        <w:tc>
          <w:tcPr>
            <w:tcW w:w="1414" w:type="pct"/>
            <w:tcBorders>
              <w:top w:val="single" w:sz="4" w:space="0" w:color="3366FF"/>
              <w:left w:val="nil"/>
              <w:bottom w:val="double" w:sz="4" w:space="0" w:color="3366FF"/>
              <w:right w:val="single" w:sz="4" w:space="0" w:color="3366FF"/>
            </w:tcBorders>
            <w:vAlign w:val="center"/>
          </w:tcPr>
          <w:p w:rsidR="00783720" w:rsidRPr="007404CD" w:rsidRDefault="00783720" w:rsidP="000C0280">
            <w:pPr>
              <w:spacing w:after="0" w:line="240" w:lineRule="auto"/>
              <w:ind w:right="-136"/>
              <w:rPr>
                <w:rFonts w:ascii="Calibri" w:hAnsi="Calibri"/>
                <w:b/>
                <w:szCs w:val="20"/>
              </w:rPr>
            </w:pPr>
            <w:r w:rsidRPr="007404CD">
              <w:rPr>
                <w:rFonts w:ascii="Calibri" w:hAnsi="Calibri"/>
                <w:b/>
                <w:szCs w:val="20"/>
              </w:rPr>
              <w:t>Total Indigenous children using approved child care</w:t>
            </w:r>
            <w:r>
              <w:rPr>
                <w:rFonts w:ascii="Calibri" w:hAnsi="Calibri"/>
                <w:b/>
                <w:szCs w:val="20"/>
                <w:vertAlign w:val="superscript"/>
              </w:rPr>
              <w:t>1</w:t>
            </w:r>
          </w:p>
        </w:tc>
        <w:tc>
          <w:tcPr>
            <w:tcW w:w="376" w:type="pct"/>
            <w:tcBorders>
              <w:top w:val="single" w:sz="4" w:space="0" w:color="3366FF"/>
              <w:left w:val="single" w:sz="4" w:space="0" w:color="3366FF"/>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9,390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2,090</w:t>
            </w:r>
          </w:p>
        </w:tc>
        <w:tc>
          <w:tcPr>
            <w:tcW w:w="391"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10,160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1,370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2,120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1,240</w:t>
            </w:r>
          </w:p>
        </w:tc>
        <w:tc>
          <w:tcPr>
            <w:tcW w:w="389"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970</w:t>
            </w:r>
          </w:p>
        </w:tc>
        <w:tc>
          <w:tcPr>
            <w:tcW w:w="390"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300</w:t>
            </w:r>
          </w:p>
        </w:tc>
        <w:tc>
          <w:tcPr>
            <w:tcW w:w="484" w:type="pct"/>
            <w:tcBorders>
              <w:top w:val="single" w:sz="4" w:space="0" w:color="3366FF"/>
              <w:left w:val="nil"/>
              <w:bottom w:val="double" w:sz="4" w:space="0" w:color="3366FF"/>
              <w:right w:val="nil"/>
            </w:tcBorders>
            <w:vAlign w:val="center"/>
          </w:tcPr>
          <w:p w:rsidR="00783720" w:rsidRPr="00783720" w:rsidRDefault="00783720" w:rsidP="000C0280">
            <w:pPr>
              <w:spacing w:after="0"/>
              <w:jc w:val="right"/>
              <w:rPr>
                <w:rFonts w:asciiTheme="minorHAnsi" w:hAnsiTheme="minorHAnsi" w:cstheme="minorHAnsi"/>
                <w:b/>
                <w:bCs/>
                <w:szCs w:val="20"/>
              </w:rPr>
            </w:pPr>
            <w:r w:rsidRPr="00783720">
              <w:rPr>
                <w:rFonts w:asciiTheme="minorHAnsi" w:hAnsiTheme="minorHAnsi" w:cstheme="minorHAnsi"/>
                <w:b/>
                <w:bCs/>
                <w:szCs w:val="20"/>
              </w:rPr>
              <w:t>27,570</w:t>
            </w:r>
          </w:p>
        </w:tc>
      </w:tr>
      <w:tr w:rsidR="00783720" w:rsidRPr="00D94EC7" w:rsidTr="000C0280">
        <w:trPr>
          <w:trHeight w:val="60"/>
          <w:jc w:val="center"/>
        </w:trPr>
        <w:tc>
          <w:tcPr>
            <w:tcW w:w="1414" w:type="pct"/>
            <w:tcBorders>
              <w:top w:val="double" w:sz="4" w:space="0" w:color="3366FF"/>
              <w:left w:val="nil"/>
              <w:bottom w:val="single" w:sz="4" w:space="0" w:color="3366FF"/>
              <w:right w:val="single" w:sz="4" w:space="0" w:color="3366FF"/>
            </w:tcBorders>
            <w:vAlign w:val="center"/>
          </w:tcPr>
          <w:p w:rsidR="00783720" w:rsidRPr="002878D4" w:rsidRDefault="00783720" w:rsidP="000C0280">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r>
              <w:rPr>
                <w:rFonts w:ascii="Calibri" w:hAnsi="Calibri"/>
                <w:b/>
                <w:szCs w:val="20"/>
              </w:rPr>
              <w:t>population</w:t>
            </w:r>
            <w:r w:rsidRPr="002878D4">
              <w:rPr>
                <w:rFonts w:ascii="Calibri" w:hAnsi="Calibri"/>
                <w:b/>
                <w:szCs w:val="20"/>
                <w:vertAlign w:val="superscript"/>
              </w:rPr>
              <w:t>2</w:t>
            </w:r>
          </w:p>
        </w:tc>
        <w:tc>
          <w:tcPr>
            <w:tcW w:w="376" w:type="pct"/>
            <w:tcBorders>
              <w:top w:val="double" w:sz="4" w:space="0" w:color="3366FF"/>
              <w:left w:val="single" w:sz="4" w:space="0" w:color="3366FF"/>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17.2%</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17.9%</w:t>
            </w:r>
          </w:p>
        </w:tc>
        <w:tc>
          <w:tcPr>
            <w:tcW w:w="391"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19.7%</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14.9%</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9.9%</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20.6%</w:t>
            </w:r>
          </w:p>
        </w:tc>
        <w:tc>
          <w:tcPr>
            <w:tcW w:w="389"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5.9%</w:t>
            </w:r>
          </w:p>
        </w:tc>
        <w:tc>
          <w:tcPr>
            <w:tcW w:w="390"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i/>
                <w:iCs/>
                <w:szCs w:val="20"/>
              </w:rPr>
            </w:pPr>
            <w:r w:rsidRPr="00783720">
              <w:rPr>
                <w:rFonts w:asciiTheme="minorHAnsi" w:hAnsiTheme="minorHAnsi" w:cstheme="minorHAnsi"/>
                <w:i/>
                <w:iCs/>
                <w:szCs w:val="20"/>
              </w:rPr>
              <w:t>20.5%</w:t>
            </w:r>
          </w:p>
        </w:tc>
        <w:tc>
          <w:tcPr>
            <w:tcW w:w="484" w:type="pct"/>
            <w:tcBorders>
              <w:top w:val="double" w:sz="4" w:space="0" w:color="3366FF"/>
              <w:left w:val="nil"/>
              <w:bottom w:val="single" w:sz="4" w:space="0" w:color="3366FF"/>
              <w:right w:val="nil"/>
            </w:tcBorders>
            <w:vAlign w:val="center"/>
          </w:tcPr>
          <w:p w:rsidR="00783720" w:rsidRPr="00783720" w:rsidRDefault="00783720" w:rsidP="000C0280">
            <w:pPr>
              <w:spacing w:after="0"/>
              <w:jc w:val="right"/>
              <w:rPr>
                <w:rFonts w:asciiTheme="minorHAnsi" w:hAnsiTheme="minorHAnsi" w:cstheme="minorHAnsi"/>
                <w:b/>
                <w:bCs/>
                <w:i/>
                <w:iCs/>
                <w:szCs w:val="20"/>
              </w:rPr>
            </w:pPr>
            <w:r w:rsidRPr="00783720">
              <w:rPr>
                <w:rFonts w:asciiTheme="minorHAnsi" w:hAnsiTheme="minorHAnsi" w:cstheme="minorHAnsi"/>
                <w:b/>
                <w:bCs/>
                <w:i/>
                <w:iCs/>
                <w:szCs w:val="20"/>
              </w:rPr>
              <w:t>16.0%</w:t>
            </w:r>
          </w:p>
        </w:tc>
      </w:tr>
    </w:tbl>
    <w:p w:rsidR="002C2692" w:rsidRDefault="002C2692" w:rsidP="000C0280">
      <w:pPr>
        <w:spacing w:after="0" w:line="240" w:lineRule="auto"/>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0C0280">
      <w:pPr>
        <w:spacing w:after="0" w:line="240" w:lineRule="auto"/>
        <w:rPr>
          <w:rFonts w:ascii="Calibri" w:hAnsi="Calibri"/>
          <w:sz w:val="16"/>
          <w:szCs w:val="16"/>
        </w:rPr>
      </w:pPr>
      <w:r>
        <w:rPr>
          <w:rFonts w:ascii="Calibri" w:hAnsi="Calibri"/>
          <w:sz w:val="16"/>
          <w:szCs w:val="16"/>
          <w:vertAlign w:val="superscript"/>
        </w:rPr>
        <w:t>2</w:t>
      </w:r>
      <w:r>
        <w:rPr>
          <w:rFonts w:ascii="Calibri" w:hAnsi="Calibri"/>
          <w:sz w:val="16"/>
          <w:szCs w:val="16"/>
        </w:rPr>
        <w:t xml:space="preserve">Number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0C0280">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No. 2002.0 </w:t>
      </w:r>
      <w:r w:rsidRPr="001E3188">
        <w:rPr>
          <w:rFonts w:ascii="Calibri" w:hAnsi="Calibri" w:cs="Calibri"/>
          <w:i/>
          <w:sz w:val="16"/>
          <w:szCs w:val="16"/>
        </w:rPr>
        <w:t>Census 2011</w:t>
      </w:r>
      <w:r w:rsidRPr="001E3188">
        <w:rPr>
          <w:rFonts w:ascii="Calibri" w:hAnsi="Calibri" w:cs="Calibri"/>
          <w:sz w:val="16"/>
          <w:szCs w:val="16"/>
        </w:rPr>
        <w:t>.</w:t>
      </w:r>
    </w:p>
    <w:p w:rsidR="002C2692" w:rsidRDefault="002C2692" w:rsidP="002C2692">
      <w:pPr>
        <w:pStyle w:val="QMIRText"/>
        <w:spacing w:line="260" w:lineRule="atLeast"/>
        <w:rPr>
          <w:sz w:val="22"/>
        </w:rPr>
      </w:pPr>
    </w:p>
    <w:p w:rsidR="00412DAD" w:rsidRDefault="00412DAD" w:rsidP="002C2692">
      <w:pPr>
        <w:pStyle w:val="QMIRText"/>
        <w:spacing w:line="260" w:lineRule="atLeast"/>
        <w:rPr>
          <w:sz w:val="22"/>
        </w:rPr>
      </w:pPr>
    </w:p>
    <w:p w:rsidR="002C2692" w:rsidRPr="00585031" w:rsidRDefault="002C2692" w:rsidP="00412DAD">
      <w:pPr>
        <w:spacing w:after="0" w:line="240" w:lineRule="auto"/>
      </w:pPr>
      <w:r w:rsidRPr="00585031">
        <w:t xml:space="preserve">More than half of all Indigenous children </w:t>
      </w:r>
      <w:r w:rsidR="00707464" w:rsidRPr="00585031">
        <w:t xml:space="preserve">who </w:t>
      </w:r>
      <w:r w:rsidRPr="00585031">
        <w:t xml:space="preserve">attended child care </w:t>
      </w:r>
      <w:r w:rsidR="00707464" w:rsidRPr="00585031">
        <w:t xml:space="preserve">did so </w:t>
      </w:r>
      <w:r w:rsidRPr="00585031">
        <w:t xml:space="preserve">in regional </w:t>
      </w:r>
      <w:r w:rsidR="00707464" w:rsidRPr="00585031">
        <w:t xml:space="preserve">or remote </w:t>
      </w:r>
      <w:r w:rsidRPr="00585031">
        <w:t>Australia (</w:t>
      </w:r>
      <w:r w:rsidR="000C0280">
        <w:t>15,020</w:t>
      </w:r>
      <w:r w:rsidR="00611F6B" w:rsidRPr="00585031">
        <w:t xml:space="preserve"> children or </w:t>
      </w:r>
      <w:r w:rsidRPr="00585031">
        <w:t>54.</w:t>
      </w:r>
      <w:r w:rsidR="000C0280">
        <w:t>5</w:t>
      </w:r>
      <w:r w:rsidRPr="00585031">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2893"/>
        <w:gridCol w:w="2378"/>
        <w:gridCol w:w="2378"/>
        <w:gridCol w:w="2376"/>
      </w:tblGrid>
      <w:tr w:rsidR="00707464" w:rsidRPr="00F9098F" w:rsidTr="004E0DEF">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707464" w:rsidRDefault="00707464" w:rsidP="00090DE0">
            <w:pPr>
              <w:spacing w:after="0" w:line="240" w:lineRule="auto"/>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63753E" w:rsidRDefault="00707464" w:rsidP="0063753E">
            <w:pPr>
              <w:spacing w:after="0" w:line="240" w:lineRule="auto"/>
              <w:jc w:val="right"/>
              <w:rPr>
                <w:rFonts w:ascii="Calibri" w:hAnsi="Calibri" w:cs="Arial"/>
                <w:b/>
                <w:bCs/>
                <w:szCs w:val="20"/>
              </w:rPr>
            </w:pPr>
            <w:r w:rsidRPr="0063753E">
              <w:rPr>
                <w:rFonts w:ascii="Calibri" w:hAnsi="Calibri" w:cs="Arial"/>
                <w:b/>
                <w:bCs/>
                <w:szCs w:val="20"/>
              </w:rPr>
              <w:t>Total</w:t>
            </w:r>
          </w:p>
        </w:tc>
      </w:tr>
      <w:tr w:rsidR="00707464" w:rsidRPr="00EF4D20" w:rsidTr="0037558D">
        <w:trPr>
          <w:trHeight w:val="255"/>
        </w:trPr>
        <w:tc>
          <w:tcPr>
            <w:tcW w:w="1443" w:type="pct"/>
            <w:tcBorders>
              <w:top w:val="single" w:sz="4" w:space="0" w:color="3366FF"/>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707464" w:rsidRPr="002C58BA" w:rsidRDefault="000C0280"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szCs w:val="20"/>
              </w:rPr>
              <w:t>8,160</w:t>
            </w:r>
          </w:p>
        </w:tc>
        <w:tc>
          <w:tcPr>
            <w:tcW w:w="1186" w:type="pct"/>
            <w:tcBorders>
              <w:top w:val="single" w:sz="4" w:space="0" w:color="3366FF"/>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w:t>
            </w:r>
            <w:r w:rsidR="000C0280">
              <w:rPr>
                <w:rFonts w:ascii="Calibri" w:hAnsi="Calibri" w:cs="Calibri"/>
                <w:color w:val="000000"/>
                <w:szCs w:val="20"/>
              </w:rPr>
              <w:t>55</w:t>
            </w:r>
            <w:r w:rsidRPr="00621902">
              <w:rPr>
                <w:rFonts w:ascii="Calibri" w:hAnsi="Calibri" w:cs="Calibri"/>
                <w:color w:val="000000"/>
                <w:szCs w:val="20"/>
              </w:rPr>
              <w:t>0</w:t>
            </w:r>
          </w:p>
        </w:tc>
        <w:tc>
          <w:tcPr>
            <w:tcW w:w="1185" w:type="pct"/>
            <w:tcBorders>
              <w:top w:val="single" w:sz="4" w:space="0" w:color="3366FF"/>
              <w:left w:val="nil"/>
              <w:bottom w:val="nil"/>
              <w:right w:val="nil"/>
            </w:tcBorders>
            <w:vAlign w:val="center"/>
          </w:tcPr>
          <w:p w:rsidR="00707464" w:rsidRPr="0037558D" w:rsidRDefault="000C0280" w:rsidP="0063753E">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17,640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1,2</w:t>
            </w:r>
            <w:r w:rsidR="000C0280">
              <w:rPr>
                <w:rFonts w:ascii="Calibri" w:hAnsi="Calibri" w:cs="Calibri"/>
                <w:szCs w:val="20"/>
              </w:rPr>
              <w:t>30</w:t>
            </w:r>
          </w:p>
        </w:tc>
        <w:tc>
          <w:tcPr>
            <w:tcW w:w="1186" w:type="pct"/>
            <w:tcBorders>
              <w:top w:val="nil"/>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2,3</w:t>
            </w:r>
            <w:r w:rsidR="000C0280">
              <w:rPr>
                <w:rFonts w:ascii="Calibri" w:hAnsi="Calibri" w:cs="Calibri"/>
                <w:color w:val="000000"/>
                <w:szCs w:val="20"/>
              </w:rPr>
              <w:t>4</w:t>
            </w:r>
            <w:r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w:t>
            </w:r>
            <w:r w:rsidR="000C0280">
              <w:rPr>
                <w:rFonts w:ascii="Calibri" w:hAnsi="Calibri" w:cs="Calibri"/>
                <w:b/>
                <w:color w:val="000000"/>
                <w:szCs w:val="20"/>
              </w:rPr>
              <w:t>55</w:t>
            </w:r>
            <w:r w:rsidRPr="0037558D">
              <w:rPr>
                <w:rFonts w:ascii="Calibri" w:hAnsi="Calibri" w:cs="Calibri"/>
                <w:b/>
                <w:color w:val="000000"/>
                <w:szCs w:val="20"/>
              </w:rPr>
              <w:t>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w:t>
            </w:r>
            <w:r w:rsidR="000C0280">
              <w:rPr>
                <w:rFonts w:ascii="Calibri" w:hAnsi="Calibri" w:cs="Calibri"/>
                <w:szCs w:val="20"/>
              </w:rPr>
              <w:t>0</w:t>
            </w:r>
            <w:r w:rsidRPr="002C58BA">
              <w:rPr>
                <w:rFonts w:ascii="Calibri" w:hAnsi="Calibri" w:cs="Calibri"/>
                <w:szCs w:val="20"/>
              </w:rPr>
              <w:t>0</w:t>
            </w:r>
          </w:p>
        </w:tc>
        <w:tc>
          <w:tcPr>
            <w:tcW w:w="1186" w:type="pct"/>
            <w:tcBorders>
              <w:top w:val="nil"/>
              <w:left w:val="nil"/>
              <w:bottom w:val="nil"/>
              <w:right w:val="nil"/>
            </w:tcBorders>
            <w:shd w:val="clear" w:color="auto" w:fill="auto"/>
            <w:vAlign w:val="center"/>
          </w:tcPr>
          <w:p w:rsidR="00707464" w:rsidRPr="00621902" w:rsidRDefault="000C0280"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w:t>
            </w:r>
            <w:r w:rsidR="00707464"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2</w:t>
            </w:r>
            <w:r w:rsidR="000C0280">
              <w:rPr>
                <w:rFonts w:ascii="Calibri" w:hAnsi="Calibri" w:cs="Calibri"/>
                <w:b/>
                <w:color w:val="000000"/>
                <w:szCs w:val="20"/>
              </w:rPr>
              <w:t>1</w:t>
            </w:r>
            <w:r w:rsidRPr="0037558D">
              <w:rPr>
                <w:rFonts w:ascii="Calibri" w:hAnsi="Calibri" w:cs="Calibri"/>
                <w:b/>
                <w:color w:val="000000"/>
                <w:szCs w:val="20"/>
              </w:rPr>
              <w:t>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3,</w:t>
            </w:r>
            <w:r w:rsidR="000C0280">
              <w:rPr>
                <w:rFonts w:ascii="Calibri" w:hAnsi="Calibri" w:cs="Calibri"/>
                <w:szCs w:val="20"/>
              </w:rPr>
              <w:t>5</w:t>
            </w:r>
            <w:r w:rsidRPr="002C58BA">
              <w:rPr>
                <w:rFonts w:ascii="Calibri" w:hAnsi="Calibri" w:cs="Calibri"/>
                <w:szCs w:val="20"/>
              </w:rPr>
              <w:t>30</w:t>
            </w:r>
          </w:p>
        </w:tc>
        <w:tc>
          <w:tcPr>
            <w:tcW w:w="1186" w:type="pct"/>
            <w:tcBorders>
              <w:top w:val="nil"/>
              <w:left w:val="nil"/>
              <w:bottom w:val="nil"/>
              <w:right w:val="nil"/>
            </w:tcBorders>
            <w:shd w:val="clear" w:color="auto" w:fill="auto"/>
            <w:vAlign w:val="center"/>
          </w:tcPr>
          <w:p w:rsidR="00707464" w:rsidRPr="00621902" w:rsidRDefault="00707464" w:rsidP="000C028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3,4</w:t>
            </w:r>
            <w:r w:rsidR="000C0280">
              <w:rPr>
                <w:rFonts w:ascii="Calibri" w:hAnsi="Calibri" w:cs="Calibri"/>
                <w:color w:val="000000"/>
                <w:szCs w:val="20"/>
              </w:rPr>
              <w:t>7</w:t>
            </w:r>
            <w:r w:rsidRPr="00621902">
              <w:rPr>
                <w:rFonts w:ascii="Calibri" w:hAnsi="Calibri" w:cs="Calibri"/>
                <w:color w:val="000000"/>
                <w:szCs w:val="20"/>
              </w:rPr>
              <w:t>0</w:t>
            </w:r>
          </w:p>
        </w:tc>
        <w:tc>
          <w:tcPr>
            <w:tcW w:w="1185" w:type="pct"/>
            <w:tcBorders>
              <w:top w:val="nil"/>
              <w:left w:val="nil"/>
              <w:bottom w:val="nil"/>
              <w:right w:val="nil"/>
            </w:tcBorders>
            <w:vAlign w:val="center"/>
          </w:tcPr>
          <w:p w:rsidR="00707464" w:rsidRPr="0037558D" w:rsidRDefault="00707464" w:rsidP="000C0280">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w:t>
            </w:r>
            <w:r w:rsidR="000C0280">
              <w:rPr>
                <w:rFonts w:ascii="Calibri" w:hAnsi="Calibri" w:cs="Calibri"/>
                <w:b/>
                <w:color w:val="000000"/>
                <w:szCs w:val="20"/>
              </w:rPr>
              <w:t>99</w:t>
            </w:r>
            <w:r w:rsidRPr="0037558D">
              <w:rPr>
                <w:rFonts w:ascii="Calibri" w:hAnsi="Calibri" w:cs="Calibri"/>
                <w:b/>
                <w:color w:val="000000"/>
                <w:szCs w:val="20"/>
              </w:rPr>
              <w:t>0</w:t>
            </w:r>
          </w:p>
        </w:tc>
      </w:tr>
      <w:tr w:rsidR="00707464" w:rsidRPr="00F7528B" w:rsidTr="0037558D">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86" w:type="pct"/>
            <w:tcBorders>
              <w:top w:val="single" w:sz="4" w:space="0" w:color="3366FF"/>
              <w:left w:val="single" w:sz="4" w:space="0" w:color="3366FF"/>
              <w:bottom w:val="double" w:sz="6" w:space="0" w:color="3366FF"/>
            </w:tcBorders>
            <w:vAlign w:val="center"/>
          </w:tcPr>
          <w:p w:rsidR="00707464" w:rsidRPr="002C58BA" w:rsidRDefault="00707464" w:rsidP="000C028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12,7</w:t>
            </w:r>
            <w:r w:rsidR="000C0280">
              <w:rPr>
                <w:rFonts w:ascii="Calibri" w:hAnsi="Calibri" w:cs="Calibri"/>
                <w:b/>
                <w:bCs/>
                <w:szCs w:val="20"/>
              </w:rPr>
              <w:t>3</w:t>
            </w:r>
            <w:r w:rsidRPr="002C58BA">
              <w:rPr>
                <w:rFonts w:ascii="Calibri" w:hAnsi="Calibri" w:cs="Calibri"/>
                <w:b/>
                <w:bCs/>
                <w:szCs w:val="20"/>
              </w:rPr>
              <w:t>0</w:t>
            </w:r>
          </w:p>
        </w:tc>
        <w:tc>
          <w:tcPr>
            <w:tcW w:w="1186" w:type="pct"/>
            <w:tcBorders>
              <w:top w:val="single" w:sz="4" w:space="0" w:color="3366FF"/>
              <w:left w:val="nil"/>
              <w:bottom w:val="double" w:sz="6" w:space="0" w:color="3366FF"/>
              <w:right w:val="nil"/>
            </w:tcBorders>
            <w:shd w:val="clear" w:color="auto" w:fill="auto"/>
            <w:vAlign w:val="center"/>
          </w:tcPr>
          <w:p w:rsidR="00707464" w:rsidRPr="001C5CE2" w:rsidRDefault="000C0280" w:rsidP="00090DE0">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15,020</w:t>
            </w:r>
          </w:p>
        </w:tc>
        <w:tc>
          <w:tcPr>
            <w:tcW w:w="1185" w:type="pct"/>
            <w:tcBorders>
              <w:top w:val="single" w:sz="4" w:space="0" w:color="3366FF"/>
              <w:left w:val="nil"/>
              <w:bottom w:val="double" w:sz="6" w:space="0" w:color="3366FF"/>
              <w:right w:val="nil"/>
            </w:tcBorders>
            <w:vAlign w:val="center"/>
          </w:tcPr>
          <w:p w:rsidR="00707464" w:rsidRPr="0063753E" w:rsidRDefault="00707464" w:rsidP="000C0280">
            <w:pPr>
              <w:autoSpaceDE w:val="0"/>
              <w:autoSpaceDN w:val="0"/>
              <w:adjustRightInd w:val="0"/>
              <w:spacing w:after="0" w:line="240" w:lineRule="auto"/>
              <w:jc w:val="right"/>
              <w:rPr>
                <w:rFonts w:ascii="Calibri" w:hAnsi="Calibri" w:cs="Calibri"/>
                <w:b/>
                <w:color w:val="000000"/>
                <w:szCs w:val="20"/>
              </w:rPr>
            </w:pPr>
            <w:r w:rsidRPr="0063753E">
              <w:rPr>
                <w:rFonts w:ascii="Calibri" w:hAnsi="Calibri" w:cs="Calibri"/>
                <w:b/>
                <w:color w:val="000000"/>
                <w:szCs w:val="20"/>
              </w:rPr>
              <w:t>27,</w:t>
            </w:r>
            <w:r w:rsidR="000C0280">
              <w:rPr>
                <w:rFonts w:ascii="Calibri" w:hAnsi="Calibri" w:cs="Calibri"/>
                <w:b/>
                <w:color w:val="000000"/>
                <w:szCs w:val="20"/>
              </w:rPr>
              <w:t>57</w:t>
            </w:r>
            <w:r w:rsidRPr="0063753E">
              <w:rPr>
                <w:rFonts w:ascii="Calibri" w:hAnsi="Calibri" w:cs="Calibri"/>
                <w:b/>
                <w:color w:val="000000"/>
                <w:szCs w:val="20"/>
              </w:rPr>
              <w:t>0</w:t>
            </w:r>
          </w:p>
        </w:tc>
      </w:tr>
    </w:tbl>
    <w:p w:rsidR="002C2692" w:rsidRDefault="002C2692" w:rsidP="000C0280">
      <w:pPr>
        <w:spacing w:after="0" w:line="240" w:lineRule="auto"/>
        <w:ind w:right="311"/>
        <w:rPr>
          <w:rFonts w:ascii="Calibri" w:hAnsi="Calibri" w:cs="Arial"/>
          <w:sz w:val="16"/>
          <w:szCs w:val="16"/>
        </w:rPr>
      </w:pPr>
      <w:r>
        <w:rPr>
          <w:rFonts w:ascii="Calibri" w:hAnsi="Calibri" w:cs="Arial"/>
          <w:sz w:val="16"/>
          <w:szCs w:val="16"/>
          <w:vertAlign w:val="superscript"/>
        </w:rPr>
        <w:t>1</w:t>
      </w:r>
      <w:r w:rsidRPr="003A4250">
        <w:rPr>
          <w:rFonts w:ascii="Calibri" w:hAnsi="Calibri" w:cs="Arial"/>
          <w:sz w:val="16"/>
          <w:szCs w:val="16"/>
        </w:rPr>
        <w:t xml:space="preserve">As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and due to rounding, the sum of the component parts may not equal the Total</w:t>
      </w:r>
      <w:r>
        <w:rPr>
          <w:rFonts w:ascii="Calibri" w:hAnsi="Calibri" w:cs="Arial"/>
          <w:sz w:val="16"/>
          <w:szCs w:val="16"/>
        </w:rPr>
        <w:t>.</w:t>
      </w:r>
    </w:p>
    <w:p w:rsidR="002C2692" w:rsidRDefault="002C2692" w:rsidP="000C0280">
      <w:pPr>
        <w:pStyle w:val="figs3"/>
        <w:ind w:right="311"/>
      </w:pPr>
      <w:r>
        <w:t>Source: Department of Education administrative data.</w:t>
      </w:r>
      <w:r w:rsidRPr="00E847CA">
        <w:t xml:space="preserve"> </w:t>
      </w:r>
    </w:p>
    <w:p w:rsidR="002C2692" w:rsidRDefault="002C2692" w:rsidP="002C2692">
      <w:pPr>
        <w:spacing w:after="0" w:line="200" w:lineRule="atLeast"/>
        <w:ind w:right="522"/>
        <w:rPr>
          <w:rFonts w:ascii="Calibri" w:hAnsi="Calibri" w:cs="Calibri"/>
          <w:sz w:val="22"/>
          <w:szCs w:val="22"/>
        </w:rPr>
      </w:pPr>
    </w:p>
    <w:p w:rsidR="00412DAD" w:rsidRPr="0087235A" w:rsidRDefault="00412DAD" w:rsidP="002C2692">
      <w:pPr>
        <w:spacing w:after="0" w:line="200" w:lineRule="atLeast"/>
        <w:ind w:right="522"/>
        <w:rPr>
          <w:rFonts w:ascii="Calibri" w:hAnsi="Calibri" w:cs="Calibri"/>
          <w:sz w:val="22"/>
          <w:szCs w:val="22"/>
        </w:rPr>
      </w:pPr>
    </w:p>
    <w:p w:rsidR="00126FD9" w:rsidRDefault="00126FD9" w:rsidP="00412DAD">
      <w:pPr>
        <w:spacing w:after="0"/>
      </w:pPr>
    </w:p>
    <w:p w:rsidR="00126FD9" w:rsidRDefault="00126FD9" w:rsidP="00412DAD">
      <w:pPr>
        <w:spacing w:after="0"/>
      </w:pPr>
    </w:p>
    <w:p w:rsidR="001C5CE2" w:rsidRPr="00585031" w:rsidRDefault="001C5CE2" w:rsidP="00412DAD">
      <w:pPr>
        <w:spacing w:after="0"/>
      </w:pPr>
      <w:r w:rsidRPr="00585031">
        <w:t xml:space="preserve">During the </w:t>
      </w:r>
      <w:r w:rsidR="0029291F">
        <w:t>June</w:t>
      </w:r>
      <w:r w:rsidRPr="00585031">
        <w:t xml:space="preserve"> quarter 2013, </w:t>
      </w:r>
      <w:r w:rsidR="000C0280">
        <w:t>19,000</w:t>
      </w:r>
      <w:r w:rsidRPr="00585031">
        <w:t xml:space="preserve"> Indigenous families used approved child care, a slight reduction (</w:t>
      </w:r>
      <w:r w:rsidR="000C0280">
        <w:t>220</w:t>
      </w:r>
      <w:r w:rsidR="00126FD9">
        <w:t> </w:t>
      </w:r>
      <w:r w:rsidR="000734C4" w:rsidRPr="00585031">
        <w:t>families or</w:t>
      </w:r>
      <w:r w:rsidRPr="00585031">
        <w:t xml:space="preserve"> </w:t>
      </w:r>
      <w:r w:rsidR="000C0280">
        <w:t>1.1</w:t>
      </w:r>
      <w:r w:rsidRPr="00585031">
        <w:t xml:space="preserve"> per cent) since the </w:t>
      </w:r>
      <w:r w:rsidR="0029291F">
        <w:t>June</w:t>
      </w:r>
      <w:r w:rsidRPr="00585031">
        <w:t xml:space="preserve"> quarter 2012.</w:t>
      </w:r>
    </w:p>
    <w:p w:rsidR="002C2692" w:rsidRPr="00B42BCC" w:rsidRDefault="002C2692" w:rsidP="002C2692">
      <w:pPr>
        <w:pStyle w:val="QMIRText"/>
        <w:spacing w:line="260" w:lineRule="atLeast"/>
        <w:rPr>
          <w:sz w:val="22"/>
          <w:u w:color="000000"/>
        </w:rPr>
      </w:pPr>
    </w:p>
    <w:p w:rsidR="002C2692" w:rsidRPr="00E73067"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29291F">
        <w:rPr>
          <w:rFonts w:ascii="Calibri" w:hAnsi="Calibri" w:cs="Calibri"/>
          <w:b/>
          <w:color w:val="0066FF"/>
          <w:sz w:val="22"/>
          <w:szCs w:val="22"/>
        </w:rPr>
        <w:t>June</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Look w:val="01E0" w:firstRow="1" w:lastRow="1" w:firstColumn="1" w:lastColumn="1" w:noHBand="0" w:noVBand="0"/>
      </w:tblPr>
      <w:tblGrid>
        <w:gridCol w:w="3436"/>
        <w:gridCol w:w="1321"/>
        <w:gridCol w:w="1319"/>
        <w:gridCol w:w="1319"/>
        <w:gridCol w:w="1319"/>
        <w:gridCol w:w="1311"/>
      </w:tblGrid>
      <w:tr w:rsidR="000C0280" w:rsidRPr="00D94EC7" w:rsidTr="000C0280">
        <w:trPr>
          <w:trHeight w:val="195"/>
          <w:tblHeader/>
          <w:jc w:val="center"/>
        </w:trPr>
        <w:tc>
          <w:tcPr>
            <w:tcW w:w="1713" w:type="pct"/>
            <w:tcBorders>
              <w:top w:val="single" w:sz="4" w:space="0" w:color="3366FF"/>
              <w:bottom w:val="single" w:sz="4" w:space="0" w:color="3366FF"/>
              <w:right w:val="single" w:sz="4" w:space="0" w:color="3366FF"/>
            </w:tcBorders>
            <w:shd w:val="clear" w:color="auto" w:fill="FFFFFF"/>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sidRPr="00CC17A2">
              <w:rPr>
                <w:rFonts w:ascii="Calibri" w:hAnsi="Calibri"/>
                <w:b/>
                <w:szCs w:val="20"/>
              </w:rPr>
              <w:t>Dec. 12</w:t>
            </w:r>
          </w:p>
        </w:tc>
        <w:tc>
          <w:tcPr>
            <w:tcW w:w="658" w:type="pct"/>
            <w:tcBorders>
              <w:top w:val="single" w:sz="4" w:space="0" w:color="3366FF"/>
              <w:bottom w:val="single" w:sz="4" w:space="0" w:color="3366FF"/>
            </w:tcBorders>
            <w:shd w:val="clear" w:color="auto" w:fill="FFFFFF"/>
            <w:vAlign w:val="center"/>
          </w:tcPr>
          <w:p w:rsidR="000C0280" w:rsidRPr="00CC17A2" w:rsidRDefault="000C0280" w:rsidP="00037BBA">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c>
          <w:tcPr>
            <w:tcW w:w="655" w:type="pct"/>
            <w:tcBorders>
              <w:top w:val="single" w:sz="4" w:space="0" w:color="3366FF"/>
              <w:left w:val="nil"/>
              <w:bottom w:val="single" w:sz="4" w:space="0" w:color="3366FF"/>
            </w:tcBorders>
            <w:shd w:val="clear" w:color="auto" w:fill="FFFFFF"/>
            <w:vAlign w:val="center"/>
          </w:tcPr>
          <w:p w:rsidR="000C0280" w:rsidRPr="00CC17A2" w:rsidRDefault="000C0280" w:rsidP="00090DE0">
            <w:pPr>
              <w:spacing w:after="0" w:line="240" w:lineRule="auto"/>
              <w:jc w:val="right"/>
              <w:rPr>
                <w:rFonts w:ascii="Calibri" w:hAnsi="Calibri"/>
                <w:b/>
                <w:szCs w:val="20"/>
              </w:rPr>
            </w:pPr>
            <w:r>
              <w:rPr>
                <w:rFonts w:ascii="Calibri" w:hAnsi="Calibri"/>
                <w:b/>
                <w:szCs w:val="20"/>
              </w:rPr>
              <w:t>June</w:t>
            </w:r>
            <w:r w:rsidRPr="00CC17A2">
              <w:rPr>
                <w:rFonts w:ascii="Calibri" w:hAnsi="Calibri"/>
                <w:b/>
                <w:szCs w:val="20"/>
              </w:rPr>
              <w:t xml:space="preserve"> 1</w:t>
            </w:r>
            <w:r>
              <w:rPr>
                <w:rFonts w:ascii="Calibri" w:hAnsi="Calibri"/>
                <w:b/>
                <w:szCs w:val="20"/>
              </w:rPr>
              <w:t>3</w:t>
            </w:r>
          </w:p>
        </w:tc>
      </w:tr>
      <w:tr w:rsidR="000C0280" w:rsidRPr="00D94EC7" w:rsidTr="000C0280">
        <w:trPr>
          <w:jc w:val="center"/>
        </w:trPr>
        <w:tc>
          <w:tcPr>
            <w:tcW w:w="1713" w:type="pct"/>
            <w:tcBorders>
              <w:top w:val="single" w:sz="4" w:space="0" w:color="3366FF"/>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8" w:type="pct"/>
            <w:tcBorders>
              <w:top w:val="single" w:sz="4" w:space="0" w:color="3366FF"/>
            </w:tcBorders>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c>
          <w:tcPr>
            <w:tcW w:w="655" w:type="pct"/>
            <w:tcBorders>
              <w:top w:val="single" w:sz="4" w:space="0" w:color="3366FF"/>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w:t>
            </w:r>
            <w:r>
              <w:rPr>
                <w:rFonts w:ascii="Calibri" w:hAnsi="Calibri" w:cs="Calibri"/>
                <w:szCs w:val="20"/>
              </w:rPr>
              <w:t>68</w:t>
            </w:r>
            <w:r w:rsidRPr="002C58BA">
              <w:rPr>
                <w:rFonts w:ascii="Calibri" w:hAnsi="Calibri" w:cs="Calibri"/>
                <w:szCs w:val="20"/>
              </w:rPr>
              <w:t>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c>
          <w:tcPr>
            <w:tcW w:w="655" w:type="pct"/>
            <w:tcBorders>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w:t>
            </w:r>
            <w:r>
              <w:rPr>
                <w:rFonts w:ascii="Calibri" w:hAnsi="Calibri" w:cs="Calibri"/>
                <w:szCs w:val="20"/>
              </w:rPr>
              <w:t>3</w:t>
            </w:r>
            <w:r w:rsidRPr="002C58BA">
              <w:rPr>
                <w:rFonts w:ascii="Calibri" w:hAnsi="Calibri" w:cs="Calibri"/>
                <w:szCs w:val="20"/>
              </w:rPr>
              <w:t>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c>
          <w:tcPr>
            <w:tcW w:w="655" w:type="pct"/>
            <w:tcBorders>
              <w:left w:val="nil"/>
            </w:tcBorders>
            <w:vAlign w:val="center"/>
          </w:tcPr>
          <w:p w:rsidR="000C0280" w:rsidRPr="002C58BA" w:rsidRDefault="000C0280"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r>
      <w:tr w:rsidR="000C0280" w:rsidRPr="00D94EC7" w:rsidTr="000C0280">
        <w:trPr>
          <w:jc w:val="center"/>
        </w:trPr>
        <w:tc>
          <w:tcPr>
            <w:tcW w:w="1713" w:type="pct"/>
            <w:tcBorders>
              <w:right w:val="single" w:sz="4" w:space="0" w:color="3366FF"/>
            </w:tcBorders>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0C0280" w:rsidRPr="00CC17A2" w:rsidRDefault="000C0280" w:rsidP="00037BBA">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8" w:type="pct"/>
            <w:vAlign w:val="center"/>
          </w:tcPr>
          <w:p w:rsidR="000C0280" w:rsidRPr="002C58BA" w:rsidRDefault="000C0280" w:rsidP="00037BBA">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c>
          <w:tcPr>
            <w:tcW w:w="655" w:type="pct"/>
            <w:tcBorders>
              <w:left w:val="nil"/>
            </w:tcBorders>
            <w:vAlign w:val="center"/>
          </w:tcPr>
          <w:p w:rsidR="000C0280" w:rsidRPr="002C58BA" w:rsidRDefault="000C0280" w:rsidP="000C028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w:t>
            </w:r>
            <w:r>
              <w:rPr>
                <w:rFonts w:ascii="Calibri" w:hAnsi="Calibri" w:cs="Calibri"/>
                <w:szCs w:val="20"/>
              </w:rPr>
              <w:t>68</w:t>
            </w:r>
            <w:r w:rsidRPr="002C58BA">
              <w:rPr>
                <w:rFonts w:ascii="Calibri" w:hAnsi="Calibri" w:cs="Calibri"/>
                <w:szCs w:val="20"/>
              </w:rPr>
              <w:t>0</w:t>
            </w:r>
          </w:p>
        </w:tc>
      </w:tr>
      <w:tr w:rsidR="000C0280" w:rsidRPr="00D94EC7" w:rsidTr="000C0280">
        <w:trPr>
          <w:jc w:val="center"/>
        </w:trPr>
        <w:tc>
          <w:tcPr>
            <w:tcW w:w="1713" w:type="pct"/>
            <w:tcBorders>
              <w:top w:val="single" w:sz="4" w:space="0" w:color="3366FF"/>
              <w:bottom w:val="double" w:sz="4" w:space="0" w:color="3366FF"/>
              <w:right w:val="single" w:sz="4" w:space="0" w:color="3366FF"/>
            </w:tcBorders>
            <w:vAlign w:val="center"/>
          </w:tcPr>
          <w:p w:rsidR="000C0280" w:rsidRPr="00CC17A2" w:rsidRDefault="000C0280" w:rsidP="00090DE0">
            <w:pPr>
              <w:spacing w:after="0" w:line="240" w:lineRule="auto"/>
              <w:ind w:right="57"/>
              <w:rPr>
                <w:rFonts w:ascii="Calibri" w:hAnsi="Calibri"/>
                <w:b/>
                <w:szCs w:val="20"/>
              </w:rPr>
            </w:pPr>
            <w:r w:rsidRPr="00CC17A2">
              <w:rPr>
                <w:rFonts w:ascii="Calibri" w:hAnsi="Calibri"/>
                <w:b/>
                <w:szCs w:val="20"/>
              </w:rPr>
              <w:t>Total</w:t>
            </w:r>
            <w:r>
              <w:rPr>
                <w:rFonts w:ascii="Calibri" w:hAnsi="Calibri"/>
                <w:b/>
                <w:szCs w:val="20"/>
                <w:vertAlign w:val="superscript"/>
              </w:rPr>
              <w:t>1</w:t>
            </w:r>
          </w:p>
        </w:tc>
        <w:tc>
          <w:tcPr>
            <w:tcW w:w="659" w:type="pct"/>
            <w:tcBorders>
              <w:top w:val="single" w:sz="4" w:space="0" w:color="3366FF"/>
              <w:left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0C0280" w:rsidRPr="00CC17A2" w:rsidRDefault="000C0280" w:rsidP="00037BBA">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8" w:type="pct"/>
            <w:tcBorders>
              <w:top w:val="single" w:sz="4" w:space="0" w:color="3366FF"/>
              <w:bottom w:val="double" w:sz="4" w:space="0" w:color="3366FF"/>
            </w:tcBorders>
            <w:vAlign w:val="center"/>
          </w:tcPr>
          <w:p w:rsidR="000C0280" w:rsidRPr="002C58BA" w:rsidRDefault="000C0280" w:rsidP="00037BBA">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c>
          <w:tcPr>
            <w:tcW w:w="655" w:type="pct"/>
            <w:tcBorders>
              <w:top w:val="single" w:sz="4" w:space="0" w:color="3366FF"/>
              <w:left w:val="nil"/>
              <w:bottom w:val="double" w:sz="4" w:space="0" w:color="3366FF"/>
            </w:tcBorders>
            <w:vAlign w:val="center"/>
          </w:tcPr>
          <w:p w:rsidR="000C0280" w:rsidRPr="002C58BA" w:rsidRDefault="000C0280" w:rsidP="00090DE0">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szCs w:val="20"/>
              </w:rPr>
              <w:t>19,000</w:t>
            </w:r>
          </w:p>
        </w:tc>
      </w:tr>
    </w:tbl>
    <w:p w:rsidR="002C2692" w:rsidRDefault="002C2692" w:rsidP="000C0280">
      <w:pPr>
        <w:spacing w:after="0" w:line="240" w:lineRule="auto"/>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Pr="00233063" w:rsidRDefault="002C2692" w:rsidP="000C0280">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4B79A8" w:rsidRDefault="004B79A8" w:rsidP="00412DAD">
      <w:pPr>
        <w:spacing w:after="0"/>
      </w:pPr>
    </w:p>
    <w:p w:rsidR="009A1075" w:rsidRDefault="002C2692" w:rsidP="00412DAD">
      <w:pPr>
        <w:spacing w:after="0"/>
        <w:rPr>
          <w:rFonts w:ascii="Calibri" w:hAnsi="Calibri" w:cs="Calibri"/>
          <w:b/>
          <w:color w:val="0066FF"/>
          <w:sz w:val="22"/>
          <w:szCs w:val="22"/>
        </w:rPr>
      </w:pPr>
      <w:r w:rsidRPr="00585031">
        <w:t>Around one third (</w:t>
      </w:r>
      <w:r w:rsidR="00611F6B" w:rsidRPr="00585031">
        <w:t>6,7</w:t>
      </w:r>
      <w:r w:rsidR="00B60ED0">
        <w:t>9</w:t>
      </w:r>
      <w:r w:rsidR="00611F6B" w:rsidRPr="00585031">
        <w:t xml:space="preserve">0 or </w:t>
      </w:r>
      <w:r w:rsidRPr="00585031">
        <w:t>35.</w:t>
      </w:r>
      <w:r w:rsidR="00B60ED0">
        <w:t>7</w:t>
      </w:r>
      <w:r w:rsidRPr="00585031">
        <w:t> per cent) of Indigenous families had children in approved child care located in Queensland; another third (</w:t>
      </w:r>
      <w:r w:rsidR="00611F6B" w:rsidRPr="00585031">
        <w:t>6,</w:t>
      </w:r>
      <w:r w:rsidR="00B60ED0">
        <w:t>70</w:t>
      </w:r>
      <w:r w:rsidR="00611F6B" w:rsidRPr="00585031">
        <w:t xml:space="preserve">0 or </w:t>
      </w:r>
      <w:r w:rsidRPr="00585031">
        <w:t>35.</w:t>
      </w:r>
      <w:r w:rsidR="00AD1C87" w:rsidRPr="00585031">
        <w:t>3</w:t>
      </w:r>
      <w:r w:rsidRPr="00585031">
        <w:t> per cent) had children in approved child care located in New South Wales.</w:t>
      </w:r>
    </w:p>
    <w:p w:rsidR="00DC33BD" w:rsidRDefault="00DC33BD" w:rsidP="00DC33BD">
      <w:pPr>
        <w:spacing w:after="0" w:line="240" w:lineRule="auto"/>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82"/>
        <w:gridCol w:w="776"/>
        <w:gridCol w:w="776"/>
        <w:gridCol w:w="776"/>
        <w:gridCol w:w="776"/>
        <w:gridCol w:w="776"/>
        <w:gridCol w:w="776"/>
        <w:gridCol w:w="776"/>
        <w:gridCol w:w="972"/>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 xml:space="preserve">Australia </w:t>
            </w:r>
          </w:p>
        </w:tc>
      </w:tr>
      <w:tr w:rsidR="00B60ED0" w:rsidRPr="00D94EC7" w:rsidTr="004A6461">
        <w:trPr>
          <w:jc w:val="center"/>
        </w:trPr>
        <w:tc>
          <w:tcPr>
            <w:tcW w:w="1466" w:type="pct"/>
            <w:tcBorders>
              <w:top w:val="single" w:sz="4" w:space="0" w:color="3366FF"/>
              <w:left w:val="nil"/>
              <w:bottom w:val="nil"/>
              <w:right w:val="single" w:sz="4" w:space="0" w:color="3366FF"/>
            </w:tcBorders>
            <w:vAlign w:val="center"/>
          </w:tcPr>
          <w:p w:rsidR="00B60ED0" w:rsidRPr="00E73067" w:rsidRDefault="00B60ED0"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4,810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1,050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5,110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590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1,130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470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430</w:t>
            </w:r>
          </w:p>
        </w:tc>
        <w:tc>
          <w:tcPr>
            <w:tcW w:w="387"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130</w:t>
            </w:r>
          </w:p>
        </w:tc>
        <w:tc>
          <w:tcPr>
            <w:tcW w:w="485" w:type="pct"/>
            <w:tcBorders>
              <w:top w:val="single" w:sz="4" w:space="0" w:color="3366FF"/>
              <w:left w:val="nil"/>
              <w:bottom w:val="nil"/>
              <w:right w:val="nil"/>
            </w:tcBorders>
            <w:vAlign w:val="center"/>
          </w:tcPr>
          <w:p w:rsidR="00B60ED0" w:rsidRPr="004A6461" w:rsidRDefault="00B60ED0" w:rsidP="004A6461">
            <w:pPr>
              <w:spacing w:after="0"/>
              <w:jc w:val="right"/>
              <w:rPr>
                <w:rFonts w:ascii="Calibri" w:hAnsi="Calibri" w:cs="Calibri"/>
                <w:b/>
                <w:bCs/>
                <w:szCs w:val="20"/>
              </w:rPr>
            </w:pPr>
            <w:r w:rsidRPr="004A6461">
              <w:rPr>
                <w:rFonts w:ascii="Calibri" w:hAnsi="Calibri" w:cs="Calibri"/>
                <w:b/>
                <w:bCs/>
                <w:szCs w:val="20"/>
              </w:rPr>
              <w:t>13,680</w:t>
            </w:r>
          </w:p>
        </w:tc>
      </w:tr>
      <w:tr w:rsidR="00B60ED0" w:rsidRPr="00D94EC7" w:rsidTr="004A6461">
        <w:trPr>
          <w:jc w:val="center"/>
        </w:trPr>
        <w:tc>
          <w:tcPr>
            <w:tcW w:w="1466" w:type="pct"/>
            <w:tcBorders>
              <w:top w:val="nil"/>
              <w:left w:val="nil"/>
              <w:bottom w:val="nil"/>
              <w:right w:val="single" w:sz="4" w:space="0" w:color="3366FF"/>
            </w:tcBorders>
            <w:vAlign w:val="center"/>
          </w:tcPr>
          <w:p w:rsidR="00B60ED0" w:rsidRDefault="00B60ED0"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B60ED0" w:rsidRPr="00E73067" w:rsidRDefault="00B60ED0"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1,110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170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560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80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110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240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30</w:t>
            </w:r>
          </w:p>
        </w:tc>
        <w:tc>
          <w:tcPr>
            <w:tcW w:w="387" w:type="pct"/>
            <w:tcBorders>
              <w:top w:val="nil"/>
              <w:left w:val="nil"/>
              <w:bottom w:val="nil"/>
              <w:right w:val="nil"/>
            </w:tcBorders>
            <w:vAlign w:val="center"/>
          </w:tcPr>
          <w:p w:rsidR="00B60ED0" w:rsidRPr="004A6461" w:rsidRDefault="00B60ED0" w:rsidP="004A6461">
            <w:pPr>
              <w:spacing w:after="0"/>
              <w:jc w:val="right"/>
              <w:rPr>
                <w:rFonts w:ascii="Calibri" w:hAnsi="Calibri" w:cs="Calibri"/>
                <w:szCs w:val="20"/>
              </w:rPr>
            </w:pPr>
            <w:r w:rsidRPr="004A6461">
              <w:rPr>
                <w:rFonts w:ascii="Calibri" w:hAnsi="Calibri" w:cs="Calibri"/>
                <w:szCs w:val="20"/>
              </w:rPr>
              <w:t>20</w:t>
            </w:r>
          </w:p>
        </w:tc>
        <w:tc>
          <w:tcPr>
            <w:tcW w:w="485" w:type="pct"/>
            <w:tcBorders>
              <w:top w:val="nil"/>
              <w:left w:val="nil"/>
              <w:bottom w:val="nil"/>
              <w:right w:val="nil"/>
            </w:tcBorders>
            <w:vAlign w:val="center"/>
          </w:tcPr>
          <w:p w:rsidR="00B60ED0" w:rsidRPr="004A6461" w:rsidRDefault="00B60ED0" w:rsidP="004A6461">
            <w:pPr>
              <w:spacing w:after="0"/>
              <w:jc w:val="right"/>
              <w:rPr>
                <w:rFonts w:ascii="Calibri" w:hAnsi="Calibri" w:cs="Calibri"/>
                <w:b/>
                <w:bCs/>
                <w:szCs w:val="20"/>
              </w:rPr>
            </w:pPr>
            <w:r w:rsidRPr="004A6461">
              <w:rPr>
                <w:rFonts w:ascii="Calibri" w:hAnsi="Calibri" w:cs="Calibri"/>
                <w:b/>
                <w:bCs/>
                <w:szCs w:val="20"/>
              </w:rPr>
              <w:t>2,330</w:t>
            </w:r>
          </w:p>
        </w:tc>
      </w:tr>
      <w:tr w:rsidR="004A6461" w:rsidRPr="00D94EC7" w:rsidTr="004A6461">
        <w:trPr>
          <w:jc w:val="center"/>
        </w:trPr>
        <w:tc>
          <w:tcPr>
            <w:tcW w:w="1466" w:type="pct"/>
            <w:tcBorders>
              <w:top w:val="nil"/>
              <w:left w:val="nil"/>
              <w:bottom w:val="nil"/>
              <w:right w:val="single" w:sz="4" w:space="0" w:color="3366FF"/>
            </w:tcBorders>
            <w:vAlign w:val="center"/>
          </w:tcPr>
          <w:p w:rsidR="004A6461" w:rsidRPr="00E73067" w:rsidRDefault="004A6461"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100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&lt;10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&lt;10</w:t>
            </w:r>
          </w:p>
        </w:tc>
        <w:tc>
          <w:tcPr>
            <w:tcW w:w="485" w:type="pct"/>
            <w:tcBorders>
              <w:top w:val="nil"/>
              <w:left w:val="nil"/>
              <w:bottom w:val="nil"/>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160</w:t>
            </w:r>
          </w:p>
        </w:tc>
      </w:tr>
      <w:tr w:rsidR="004A6461" w:rsidRPr="00D94EC7" w:rsidTr="004A6461">
        <w:trPr>
          <w:jc w:val="center"/>
        </w:trPr>
        <w:tc>
          <w:tcPr>
            <w:tcW w:w="1466" w:type="pct"/>
            <w:tcBorders>
              <w:top w:val="nil"/>
              <w:left w:val="nil"/>
              <w:bottom w:val="nil"/>
              <w:right w:val="single" w:sz="4" w:space="0" w:color="3366FF"/>
            </w:tcBorders>
            <w:vAlign w:val="center"/>
          </w:tcPr>
          <w:p w:rsidR="004A6461" w:rsidRPr="00E73067" w:rsidRDefault="004A6461"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1,330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380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1,670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350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320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250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300</w:t>
            </w:r>
          </w:p>
        </w:tc>
        <w:tc>
          <w:tcPr>
            <w:tcW w:w="387" w:type="pct"/>
            <w:tcBorders>
              <w:top w:val="nil"/>
              <w:left w:val="nil"/>
              <w:bottom w:val="nil"/>
              <w:right w:val="nil"/>
            </w:tcBorders>
            <w:vAlign w:val="center"/>
          </w:tcPr>
          <w:p w:rsidR="004A6461" w:rsidRPr="004A6461" w:rsidRDefault="004A6461" w:rsidP="004A6461">
            <w:pPr>
              <w:spacing w:after="0"/>
              <w:jc w:val="right"/>
              <w:rPr>
                <w:rFonts w:ascii="Calibri" w:hAnsi="Calibri" w:cs="Calibri"/>
                <w:szCs w:val="20"/>
              </w:rPr>
            </w:pPr>
            <w:r w:rsidRPr="004A6461">
              <w:rPr>
                <w:rFonts w:ascii="Calibri" w:hAnsi="Calibri" w:cs="Calibri"/>
                <w:szCs w:val="20"/>
              </w:rPr>
              <w:t>80</w:t>
            </w:r>
          </w:p>
        </w:tc>
        <w:tc>
          <w:tcPr>
            <w:tcW w:w="485" w:type="pct"/>
            <w:tcBorders>
              <w:top w:val="nil"/>
              <w:left w:val="nil"/>
              <w:bottom w:val="nil"/>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4,680</w:t>
            </w:r>
          </w:p>
        </w:tc>
      </w:tr>
      <w:tr w:rsidR="004A6461" w:rsidRPr="00D94EC7" w:rsidTr="004A6461">
        <w:trPr>
          <w:trHeight w:val="60"/>
          <w:jc w:val="center"/>
        </w:trPr>
        <w:tc>
          <w:tcPr>
            <w:tcW w:w="1466" w:type="pct"/>
            <w:tcBorders>
              <w:top w:val="single" w:sz="4" w:space="0" w:color="3366FF"/>
              <w:left w:val="nil"/>
              <w:bottom w:val="double" w:sz="4" w:space="0" w:color="3366FF"/>
              <w:right w:val="single" w:sz="4" w:space="0" w:color="3366FF"/>
            </w:tcBorders>
            <w:vAlign w:val="center"/>
          </w:tcPr>
          <w:p w:rsidR="004A6461" w:rsidRPr="00E73067" w:rsidRDefault="004A6461" w:rsidP="00090DE0">
            <w:pPr>
              <w:spacing w:after="0" w:line="240" w:lineRule="auto"/>
              <w:ind w:right="57"/>
              <w:rPr>
                <w:rFonts w:ascii="Calibri" w:hAnsi="Calibri" w:cs="Calibri"/>
                <w:b/>
                <w:szCs w:val="20"/>
              </w:rPr>
            </w:pPr>
            <w:r w:rsidRPr="00E73067">
              <w:rPr>
                <w:rFonts w:ascii="Calibri" w:hAnsi="Calibri" w:cs="Calibri"/>
                <w:b/>
                <w:szCs w:val="20"/>
              </w:rPr>
              <w:t>Total</w:t>
            </w:r>
            <w:r w:rsidRPr="00E73067">
              <w:rPr>
                <w:rFonts w:ascii="Calibri" w:hAnsi="Calibri" w:cs="Calibri"/>
                <w:b/>
                <w:szCs w:val="20"/>
                <w:vertAlign w:val="superscript"/>
              </w:rPr>
              <w:t>1</w:t>
            </w:r>
          </w:p>
        </w:tc>
        <w:tc>
          <w:tcPr>
            <w:tcW w:w="340" w:type="pct"/>
            <w:tcBorders>
              <w:top w:val="single" w:sz="4" w:space="0" w:color="3366FF"/>
              <w:left w:val="single" w:sz="4" w:space="0" w:color="3366FF"/>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6,700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1,480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6,790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910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1,460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830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680</w:t>
            </w:r>
          </w:p>
        </w:tc>
        <w:tc>
          <w:tcPr>
            <w:tcW w:w="387"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200</w:t>
            </w:r>
          </w:p>
        </w:tc>
        <w:tc>
          <w:tcPr>
            <w:tcW w:w="485" w:type="pct"/>
            <w:tcBorders>
              <w:top w:val="single" w:sz="4" w:space="0" w:color="3366FF"/>
              <w:left w:val="nil"/>
              <w:bottom w:val="double" w:sz="4" w:space="0" w:color="3366FF"/>
              <w:right w:val="nil"/>
            </w:tcBorders>
            <w:vAlign w:val="center"/>
          </w:tcPr>
          <w:p w:rsidR="004A6461" w:rsidRPr="004A6461" w:rsidRDefault="004A6461" w:rsidP="004A6461">
            <w:pPr>
              <w:spacing w:after="0"/>
              <w:jc w:val="right"/>
              <w:rPr>
                <w:rFonts w:ascii="Calibri" w:hAnsi="Calibri" w:cs="Calibri"/>
                <w:b/>
                <w:bCs/>
                <w:szCs w:val="20"/>
              </w:rPr>
            </w:pPr>
            <w:r w:rsidRPr="004A6461">
              <w:rPr>
                <w:rFonts w:ascii="Calibri" w:hAnsi="Calibri" w:cs="Calibri"/>
                <w:b/>
                <w:bCs/>
                <w:szCs w:val="20"/>
              </w:rPr>
              <w:t>19,000</w:t>
            </w:r>
          </w:p>
        </w:tc>
      </w:tr>
    </w:tbl>
    <w:p w:rsidR="002C2692" w:rsidRDefault="002C2692" w:rsidP="004A6461">
      <w:pPr>
        <w:spacing w:after="0" w:line="240" w:lineRule="auto"/>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4A6461">
      <w:pPr>
        <w:pStyle w:val="figs3"/>
      </w:pPr>
      <w:r>
        <w:t>Source: Department of Education administrative data.</w:t>
      </w:r>
      <w:r w:rsidRPr="00E847CA">
        <w:t xml:space="preserve"> </w:t>
      </w:r>
    </w:p>
    <w:p w:rsidR="00C540DC" w:rsidRDefault="00C540DC" w:rsidP="00DC33BD">
      <w:pPr>
        <w:spacing w:after="0"/>
        <w:rPr>
          <w:rFonts w:asciiTheme="minorHAnsi" w:hAnsiTheme="minorHAnsi" w:cstheme="minorHAnsi"/>
          <w:sz w:val="22"/>
          <w:szCs w:val="22"/>
          <w:lang w:val="en-US"/>
        </w:rPr>
      </w:pPr>
    </w:p>
    <w:p w:rsidR="00DC33BD" w:rsidRDefault="00DC33BD" w:rsidP="00DC33BD">
      <w:pPr>
        <w:spacing w:after="0" w:line="240" w:lineRule="auto"/>
        <w:rPr>
          <w:rFonts w:asciiTheme="minorHAnsi" w:hAnsiTheme="minorHAnsi" w:cstheme="minorHAnsi"/>
          <w:sz w:val="22"/>
          <w:szCs w:val="22"/>
          <w:lang w:val="en-US"/>
        </w:rPr>
      </w:pPr>
    </w:p>
    <w:p w:rsidR="00233063" w:rsidRPr="008A1D2D" w:rsidRDefault="003F34A3" w:rsidP="009A1075">
      <w:pPr>
        <w:pStyle w:val="Heading1"/>
      </w:pPr>
      <w:r w:rsidRPr="009A1075">
        <w:t>Availability</w:t>
      </w:r>
    </w:p>
    <w:p w:rsidR="00087F12" w:rsidRPr="00D5728B" w:rsidRDefault="00087F12" w:rsidP="009A1075">
      <w:pPr>
        <w:pStyle w:val="Heading2"/>
        <w:rPr>
          <w:snapToGrid w:val="0"/>
        </w:rPr>
      </w:pPr>
      <w:r w:rsidRPr="00D5728B">
        <w:t>Services</w:t>
      </w:r>
    </w:p>
    <w:p w:rsidR="00AD1C87" w:rsidRPr="00585031" w:rsidRDefault="00AD1C87" w:rsidP="00585031">
      <w:r w:rsidRPr="00585031">
        <w:t xml:space="preserve">During the </w:t>
      </w:r>
      <w:r w:rsidR="0029291F">
        <w:t>June</w:t>
      </w:r>
      <w:r w:rsidRPr="00585031">
        <w:t xml:space="preserve"> quarter 2013, 15,</w:t>
      </w:r>
      <w:r w:rsidR="00F77D98">
        <w:t>717</w:t>
      </w:r>
      <w:r w:rsidRPr="00585031">
        <w:t xml:space="preserve"> approved child care services operated in Australia, an increase of 4.</w:t>
      </w:r>
      <w:r w:rsidR="00F77D98">
        <w:t>6</w:t>
      </w:r>
      <w:r w:rsidRPr="00585031">
        <w:t> per cent (6</w:t>
      </w:r>
      <w:r w:rsidR="00F77D98">
        <w:t>97</w:t>
      </w:r>
      <w:r w:rsidRPr="00585031">
        <w:t xml:space="preserve"> services) since the </w:t>
      </w:r>
      <w:r w:rsidR="0029291F">
        <w:t>June</w:t>
      </w:r>
      <w:r w:rsidRPr="00585031">
        <w:t xml:space="preserve"> quarter 2012.  </w:t>
      </w:r>
    </w:p>
    <w:p w:rsidR="00FF7832" w:rsidRPr="00585031" w:rsidRDefault="00AD1C87" w:rsidP="00DC33BD">
      <w:pPr>
        <w:spacing w:after="0"/>
      </w:pPr>
      <w:r w:rsidRPr="00585031">
        <w:t xml:space="preserve">In the </w:t>
      </w:r>
      <w:r w:rsidR="0029291F">
        <w:t>June</w:t>
      </w:r>
      <w:r w:rsidRPr="00585031">
        <w:t xml:space="preserve"> quarter 2013, </w:t>
      </w:r>
      <w:r w:rsidR="00611F6B" w:rsidRPr="00585031">
        <w:t>there were 8,</w:t>
      </w:r>
      <w:r w:rsidR="00F77D98">
        <w:t>718</w:t>
      </w:r>
      <w:r w:rsidR="00611F6B" w:rsidRPr="00585031">
        <w:t xml:space="preserve"> </w:t>
      </w:r>
      <w:r w:rsidRPr="00585031">
        <w:t xml:space="preserve">outside school hours care services </w:t>
      </w:r>
      <w:r w:rsidR="00611F6B" w:rsidRPr="00585031">
        <w:t xml:space="preserve">which </w:t>
      </w:r>
      <w:r w:rsidRPr="00585031">
        <w:t>accounted for 55.</w:t>
      </w:r>
      <w:r w:rsidR="00F77D98">
        <w:t>5</w:t>
      </w:r>
      <w:r w:rsidRPr="00585031">
        <w:t xml:space="preserve"> per cent of all services and </w:t>
      </w:r>
      <w:r w:rsidR="00611F6B" w:rsidRPr="00585031">
        <w:t>6,</w:t>
      </w:r>
      <w:r w:rsidR="00F77D98">
        <w:t>310</w:t>
      </w:r>
      <w:r w:rsidR="00611F6B" w:rsidRPr="00585031">
        <w:t xml:space="preserve"> </w:t>
      </w:r>
      <w:r w:rsidRPr="00585031">
        <w:t xml:space="preserve">long day care services </w:t>
      </w:r>
      <w:r w:rsidR="00611F6B" w:rsidRPr="00585031">
        <w:t xml:space="preserve">which </w:t>
      </w:r>
      <w:r w:rsidRPr="00585031">
        <w:t>accounted for 40.</w:t>
      </w:r>
      <w:r w:rsidR="00F77D98">
        <w:t>1</w:t>
      </w:r>
      <w:r w:rsidRPr="00585031">
        <w:t xml:space="preserve"> per cent of all services.</w:t>
      </w:r>
    </w:p>
    <w:p w:rsidR="00FF7832" w:rsidRDefault="00FF7832" w:rsidP="00FF7832">
      <w:pPr>
        <w:pStyle w:val="QMIRText"/>
        <w:spacing w:line="260" w:lineRule="atLeast"/>
        <w:jc w:val="both"/>
        <w:rPr>
          <w:rFonts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29291F">
        <w:rPr>
          <w:rFonts w:ascii="Calibri" w:hAnsi="Calibri" w:cs="Calibri"/>
          <w:b/>
          <w:color w:val="0066FF"/>
          <w:sz w:val="22"/>
          <w:szCs w:val="22"/>
        </w:rPr>
        <w:t>June</w:t>
      </w:r>
      <w:r w:rsidR="00AD1C87" w:rsidRPr="003A6865">
        <w:rPr>
          <w:rFonts w:ascii="Calibri" w:hAnsi="Calibri" w:cs="Calibri"/>
          <w:b/>
          <w:color w:val="0066FF"/>
          <w:sz w:val="22"/>
          <w:szCs w:val="22"/>
        </w:rPr>
        <w:t xml:space="preserve"> quarter 2012 to </w:t>
      </w:r>
      <w:r w:rsidR="0029291F">
        <w:rPr>
          <w:rFonts w:ascii="Calibri" w:hAnsi="Calibri" w:cs="Calibri"/>
          <w:b/>
          <w:color w:val="0066FF"/>
          <w:sz w:val="22"/>
          <w:szCs w:val="22"/>
        </w:rPr>
        <w:t>June</w:t>
      </w:r>
      <w:r w:rsidR="00AD1C87"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940"/>
        <w:gridCol w:w="1217"/>
        <w:gridCol w:w="1217"/>
        <w:gridCol w:w="1217"/>
        <w:gridCol w:w="1217"/>
        <w:gridCol w:w="1217"/>
      </w:tblGrid>
      <w:tr w:rsidR="00F77D98"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F77D98" w:rsidRDefault="00F77D98"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F77D98" w:rsidRPr="004931CD" w:rsidRDefault="00F77D98" w:rsidP="00412DAD">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F77D98" w:rsidRPr="004931CD" w:rsidRDefault="00F77D98" w:rsidP="00412DAD">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c>
          <w:tcPr>
            <w:tcW w:w="607" w:type="pct"/>
            <w:tcBorders>
              <w:top w:val="single" w:sz="4" w:space="0" w:color="3366FF"/>
              <w:left w:val="nil"/>
              <w:bottom w:val="single" w:sz="4" w:space="0" w:color="3366FF"/>
              <w:right w:val="nil"/>
            </w:tcBorders>
            <w:vAlign w:val="center"/>
          </w:tcPr>
          <w:p w:rsidR="00F77D98" w:rsidRPr="004931CD" w:rsidRDefault="00F77D98" w:rsidP="007A7233">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3</w:t>
            </w:r>
          </w:p>
        </w:tc>
      </w:tr>
      <w:tr w:rsidR="00F77D98" w:rsidTr="00AD1C87">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c>
          <w:tcPr>
            <w:tcW w:w="607" w:type="pct"/>
            <w:tcBorders>
              <w:top w:val="single" w:sz="4" w:space="0" w:color="3366FF"/>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w:t>
            </w:r>
            <w:r>
              <w:rPr>
                <w:rFonts w:ascii="Calibri" w:hAnsi="Calibri" w:cs="Calibri"/>
                <w:color w:val="000000"/>
                <w:szCs w:val="20"/>
              </w:rPr>
              <w:t>310</w:t>
            </w:r>
          </w:p>
        </w:tc>
      </w:tr>
      <w:tr w:rsidR="00F77D98" w:rsidTr="00AD1C87">
        <w:trPr>
          <w:trHeight w:val="255"/>
        </w:trPr>
        <w:tc>
          <w:tcPr>
            <w:tcW w:w="1965" w:type="pct"/>
            <w:tcBorders>
              <w:top w:val="nil"/>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w:t>
            </w:r>
            <w:r>
              <w:rPr>
                <w:rFonts w:ascii="Calibri" w:hAnsi="Calibri" w:cs="Calibri"/>
                <w:color w:val="000000"/>
                <w:szCs w:val="20"/>
              </w:rPr>
              <w:t>70</w:t>
            </w:r>
          </w:p>
        </w:tc>
      </w:tr>
      <w:tr w:rsidR="00F77D98" w:rsidTr="00AD1C87">
        <w:trPr>
          <w:trHeight w:val="255"/>
        </w:trPr>
        <w:tc>
          <w:tcPr>
            <w:tcW w:w="1965" w:type="pct"/>
            <w:tcBorders>
              <w:top w:val="nil"/>
              <w:left w:val="nil"/>
              <w:bottom w:val="nil"/>
              <w:right w:val="single" w:sz="4" w:space="0" w:color="3366FF"/>
            </w:tcBorders>
            <w:shd w:val="clear" w:color="auto" w:fill="auto"/>
            <w:noWrap/>
            <w:vAlign w:val="center"/>
          </w:tcPr>
          <w:p w:rsidR="00F77D98" w:rsidRDefault="00F77D98"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w:t>
            </w:r>
            <w:r>
              <w:rPr>
                <w:rFonts w:ascii="Calibri" w:hAnsi="Calibri" w:cs="Calibri"/>
                <w:color w:val="000000"/>
                <w:szCs w:val="20"/>
              </w:rPr>
              <w:t>9</w:t>
            </w:r>
          </w:p>
        </w:tc>
      </w:tr>
      <w:tr w:rsidR="00F77D98" w:rsidTr="00AD1C87">
        <w:trPr>
          <w:trHeight w:val="255"/>
        </w:trPr>
        <w:tc>
          <w:tcPr>
            <w:tcW w:w="1965" w:type="pct"/>
            <w:tcBorders>
              <w:top w:val="nil"/>
              <w:left w:val="nil"/>
              <w:bottom w:val="nil"/>
              <w:right w:val="single" w:sz="4" w:space="0" w:color="3366FF"/>
            </w:tcBorders>
            <w:shd w:val="clear" w:color="auto" w:fill="auto"/>
            <w:vAlign w:val="center"/>
          </w:tcPr>
          <w:p w:rsidR="00F77D98" w:rsidRDefault="00F77D98"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c>
          <w:tcPr>
            <w:tcW w:w="607" w:type="pct"/>
            <w:tcBorders>
              <w:top w:val="nil"/>
              <w:left w:val="nil"/>
              <w:bottom w:val="nil"/>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w:t>
            </w:r>
            <w:r>
              <w:rPr>
                <w:rFonts w:ascii="Calibri" w:hAnsi="Calibri" w:cs="Calibri"/>
                <w:color w:val="000000"/>
                <w:szCs w:val="20"/>
              </w:rPr>
              <w:t>718</w:t>
            </w:r>
          </w:p>
        </w:tc>
      </w:tr>
      <w:tr w:rsidR="00F77D98" w:rsidTr="00AD1C87">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F77D98" w:rsidRPr="002737DA" w:rsidRDefault="00F77D98" w:rsidP="00090DE0">
            <w:pPr>
              <w:spacing w:after="0" w:line="240" w:lineRule="auto"/>
              <w:rPr>
                <w:rFonts w:ascii="Calibri" w:hAnsi="Calibri" w:cs="Arial"/>
                <w:b/>
                <w:color w:val="000000"/>
                <w:szCs w:val="20"/>
              </w:rPr>
            </w:pPr>
            <w:r w:rsidRPr="002737DA">
              <w:rPr>
                <w:rFonts w:ascii="Calibri" w:hAnsi="Calibri" w:cs="Arial"/>
                <w:b/>
                <w:color w:val="000000"/>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noWrap/>
            <w:vAlign w:val="center"/>
          </w:tcPr>
          <w:p w:rsidR="00F77D98" w:rsidRPr="004931CD" w:rsidRDefault="00F77D98" w:rsidP="00412DAD">
            <w:pPr>
              <w:spacing w:after="0" w:line="240" w:lineRule="auto"/>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shd w:val="clear" w:color="auto" w:fill="auto"/>
            <w:noWrap/>
            <w:vAlign w:val="center"/>
          </w:tcPr>
          <w:p w:rsidR="00F77D98" w:rsidRPr="007D2F05" w:rsidRDefault="00F77D98" w:rsidP="00412DAD">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shd w:val="clear" w:color="auto" w:fill="auto"/>
            <w:noWrap/>
            <w:vAlign w:val="center"/>
          </w:tcPr>
          <w:p w:rsidR="00F77D98" w:rsidRPr="00555FF3" w:rsidRDefault="00F77D98" w:rsidP="00412DAD">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vAlign w:val="center"/>
          </w:tcPr>
          <w:p w:rsidR="00F77D98" w:rsidRPr="00B61CE5" w:rsidRDefault="00F77D98" w:rsidP="00412DAD">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c>
          <w:tcPr>
            <w:tcW w:w="607" w:type="pct"/>
            <w:tcBorders>
              <w:top w:val="single" w:sz="4" w:space="0" w:color="3366FF"/>
              <w:left w:val="nil"/>
              <w:bottom w:val="double" w:sz="6" w:space="0" w:color="3366FF"/>
              <w:right w:val="nil"/>
            </w:tcBorders>
            <w:vAlign w:val="center"/>
          </w:tcPr>
          <w:p w:rsidR="00F77D98" w:rsidRPr="00B61CE5" w:rsidRDefault="00F77D98" w:rsidP="00F77D98">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w:t>
            </w:r>
            <w:r>
              <w:rPr>
                <w:rFonts w:ascii="Calibri" w:hAnsi="Calibri" w:cs="Calibri"/>
                <w:b/>
                <w:color w:val="000000"/>
                <w:szCs w:val="20"/>
              </w:rPr>
              <w:t>717</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585031" w:rsidRDefault="00585031">
      <w:pPr>
        <w:spacing w:after="0" w:line="240" w:lineRule="auto"/>
        <w:rPr>
          <w:rFonts w:ascii="Calibri" w:hAnsi="Calibri" w:cs="Arial"/>
          <w:sz w:val="22"/>
          <w:szCs w:val="22"/>
        </w:rPr>
      </w:pPr>
      <w:r>
        <w:rPr>
          <w:rFonts w:ascii="Calibri" w:hAnsi="Calibri" w:cs="Arial"/>
          <w:sz w:val="22"/>
          <w:szCs w:val="22"/>
        </w:rPr>
        <w:br w:type="page"/>
      </w:r>
    </w:p>
    <w:p w:rsidR="004B79A8" w:rsidRDefault="004B79A8" w:rsidP="00DC33BD">
      <w:pPr>
        <w:spacing w:after="0"/>
      </w:pPr>
    </w:p>
    <w:p w:rsidR="004B79A8" w:rsidRDefault="004B79A8" w:rsidP="00DC33BD">
      <w:pPr>
        <w:spacing w:after="0"/>
      </w:pPr>
    </w:p>
    <w:p w:rsidR="00585031" w:rsidRPr="00585031" w:rsidRDefault="00087F12" w:rsidP="00DC33BD">
      <w:pPr>
        <w:spacing w:after="0"/>
      </w:pPr>
      <w:r w:rsidRPr="00585031">
        <w:t xml:space="preserve">A mix of approved child care services </w:t>
      </w:r>
      <w:r w:rsidR="00833055" w:rsidRPr="00585031">
        <w:t>are</w:t>
      </w:r>
      <w:r w:rsidR="00AD1C87" w:rsidRPr="00585031">
        <w:t xml:space="preserve"> </w:t>
      </w:r>
      <w:r w:rsidRPr="00585031">
        <w:t xml:space="preserve">located in all states and territories. </w:t>
      </w:r>
      <w:r w:rsidR="00AD1C87" w:rsidRPr="00585031">
        <w:t xml:space="preserve">In the </w:t>
      </w:r>
      <w:r w:rsidR="0029291F">
        <w:t>June</w:t>
      </w:r>
      <w:r w:rsidR="00AD1C87" w:rsidRPr="00585031">
        <w:t xml:space="preserve"> quarter 2013, around one third of services were located in New South Wales (34.0 per cent), with 22.8 per cent in Victoria and 21.</w:t>
      </w:r>
      <w:r w:rsidR="00FF6F8B">
        <w:t>2</w:t>
      </w:r>
      <w:r w:rsidR="00126FD9">
        <w:t> </w:t>
      </w:r>
      <w:r w:rsidR="00AD1C87" w:rsidRPr="00585031">
        <w:t xml:space="preserve">per cent in Queensland. </w:t>
      </w:r>
    </w:p>
    <w:p w:rsidR="00585031" w:rsidRDefault="00585031" w:rsidP="00DC33BD">
      <w:pPr>
        <w:spacing w:after="0" w:line="240" w:lineRule="auto"/>
        <w:rPr>
          <w:rFonts w:ascii="Calibri" w:hAnsi="Calibri" w:cs="Arial"/>
          <w:sz w:val="22"/>
          <w:szCs w:val="22"/>
        </w:rPr>
      </w:pPr>
    </w:p>
    <w:p w:rsidR="006313F9"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29291F">
        <w:rPr>
          <w:rFonts w:ascii="Calibri" w:hAnsi="Calibri" w:cs="Calibri"/>
          <w:b/>
          <w:color w:val="0066FF"/>
          <w:sz w:val="22"/>
          <w:szCs w:val="22"/>
        </w:rPr>
        <w:t>June</w:t>
      </w:r>
      <w:r w:rsidR="006313F9">
        <w:rPr>
          <w:rFonts w:ascii="Calibri" w:hAnsi="Calibri" w:cs="Calibri"/>
          <w:b/>
          <w:color w:val="0066FF"/>
          <w:sz w:val="22"/>
          <w:szCs w:val="22"/>
        </w:rPr>
        <w:t xml:space="preserve"> quarter 2013</w:t>
      </w:r>
    </w:p>
    <w:p w:rsidR="00087F12" w:rsidRDefault="00C91F62" w:rsidP="00FF7832">
      <w:pPr>
        <w:spacing w:after="0"/>
        <w:rPr>
          <w:rFonts w:ascii="Calibri" w:hAnsi="Calibri" w:cs="Calibri"/>
          <w:sz w:val="22"/>
          <w:szCs w:val="22"/>
        </w:rPr>
      </w:pPr>
      <w:r>
        <w:rPr>
          <w:rFonts w:ascii="Calibri" w:hAnsi="Calibri" w:cs="Calibri"/>
          <w:b/>
          <w:color w:val="0066FF"/>
          <w:sz w:val="22"/>
          <w:szCs w:val="22"/>
        </w:rPr>
        <w:object w:dxaOrig="10212" w:dyaOrig="7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ows number of approved child care services by service type by state." style="width:510.35pt;height:393.2pt" o:ole="">
            <v:imagedata r:id="rId15" o:title=""/>
          </v:shape>
          <o:OLEObject Type="Embed" ProgID="Word.Document.12" ShapeID="_x0000_i1025" DrawAspect="Content" ObjectID="_1451734919" r:id="rId16">
            <o:FieldCodes>\s</o:FieldCodes>
          </o:OLEObject>
        </w:object>
      </w:r>
      <w:r w:rsidR="006E0689">
        <w:rPr>
          <w:rFonts w:ascii="Calibri" w:hAnsi="Calibri" w:cs="Arial"/>
          <w:snapToGrid w:val="0"/>
          <w:sz w:val="16"/>
          <w:szCs w:val="16"/>
        </w:rPr>
        <w:t>Source: Department of Education administrative data.</w:t>
      </w:r>
    </w:p>
    <w:p w:rsidR="00C540DC" w:rsidRPr="00BC5D93" w:rsidRDefault="00C540DC" w:rsidP="00C55E45">
      <w:pPr>
        <w:spacing w:after="0"/>
        <w:rPr>
          <w:rFonts w:ascii="Calibri" w:hAnsi="Calibri" w:cs="Calibri"/>
          <w:sz w:val="22"/>
          <w:szCs w:val="22"/>
          <w:lang w:val="en-US"/>
        </w:rPr>
      </w:pPr>
    </w:p>
    <w:p w:rsidR="00C540DC" w:rsidRPr="00D5728B" w:rsidRDefault="003F34A3" w:rsidP="009A1075">
      <w:pPr>
        <w:pStyle w:val="Heading1"/>
      </w:pPr>
      <w:r w:rsidRPr="00D5728B">
        <w:t>Affordability</w:t>
      </w:r>
    </w:p>
    <w:p w:rsidR="00087F12" w:rsidRPr="00D5728B" w:rsidRDefault="00087F12" w:rsidP="009A1075">
      <w:pPr>
        <w:pStyle w:val="Heading2"/>
      </w:pPr>
      <w:r w:rsidRPr="00D5728B">
        <w:t>Costs</w:t>
      </w:r>
      <w:r w:rsidR="00CA7AAD" w:rsidRPr="00D5728B">
        <w:t xml:space="preserve"> of care</w:t>
      </w:r>
      <w:r w:rsidRPr="00D5728B">
        <w:t xml:space="preserve"> </w:t>
      </w:r>
    </w:p>
    <w:p w:rsidR="007B5D4E" w:rsidRPr="007C7945" w:rsidRDefault="007B5D4E" w:rsidP="007C7945">
      <w:r w:rsidRPr="007C7945">
        <w:t xml:space="preserve">The </w:t>
      </w:r>
      <w:r w:rsidR="0059648F">
        <w:t xml:space="preserve">child care </w:t>
      </w:r>
      <w:r w:rsidR="003B6F93">
        <w:t xml:space="preserve">out-of-pocket </w:t>
      </w:r>
      <w:r w:rsidRPr="007C7945">
        <w:t xml:space="preserve">costs </w:t>
      </w:r>
      <w:r w:rsidR="009837CC">
        <w:t xml:space="preserve">for families </w:t>
      </w:r>
      <w:r w:rsidRPr="007C7945">
        <w:t>are determined by a combination of the fees services charge</w:t>
      </w:r>
      <w:r w:rsidR="00A07D02" w:rsidRPr="007C7945">
        <w:t xml:space="preserve">, </w:t>
      </w:r>
      <w:r w:rsidR="0059648F" w:rsidRPr="007C7945">
        <w:t>the type of child care used,</w:t>
      </w:r>
      <w:r w:rsidR="0059648F">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Default="006E0689" w:rsidP="00DC33BD">
      <w:pPr>
        <w:spacing w:after="0" w:line="240" w:lineRule="auto"/>
      </w:pPr>
      <w:r w:rsidRPr="007C7945">
        <w:t xml:space="preserve">The average hourly child care fee for all service types in the </w:t>
      </w:r>
      <w:r w:rsidR="0029291F">
        <w:t>June</w:t>
      </w:r>
      <w:r w:rsidRPr="007C7945">
        <w:t xml:space="preserve"> quarter 2013 was $7.</w:t>
      </w:r>
      <w:r w:rsidR="00E74406">
        <w:t>3</w:t>
      </w:r>
      <w:r w:rsidRPr="007C7945">
        <w:t xml:space="preserve">5, an increase of </w:t>
      </w:r>
      <w:r w:rsidR="00D5343F">
        <w:t>6.4</w:t>
      </w:r>
      <w:r w:rsidRPr="007C7945">
        <w:t xml:space="preserve"> per cent since the </w:t>
      </w:r>
      <w:r w:rsidR="0029291F">
        <w:t>June</w:t>
      </w:r>
      <w:r w:rsidRPr="007C7945">
        <w:t xml:space="preserve"> quarter 2012. </w:t>
      </w:r>
      <w:r w:rsidR="007B5D4E" w:rsidRPr="007C7945">
        <w:t>Fees varied across service types from a high of $</w:t>
      </w:r>
      <w:r w:rsidR="00A07D02" w:rsidRPr="007C7945">
        <w:t>8.</w:t>
      </w:r>
      <w:r w:rsidR="00D5343F">
        <w:t>8</w:t>
      </w:r>
      <w:r w:rsidRPr="007C7945">
        <w:t>5</w:t>
      </w:r>
      <w:r w:rsidR="007B5D4E" w:rsidRPr="007C7945">
        <w:t xml:space="preserve"> per hour for </w:t>
      </w:r>
      <w:r w:rsidR="00A07D02" w:rsidRPr="007C7945">
        <w:t>occasional</w:t>
      </w:r>
      <w:r w:rsidR="007B5D4E" w:rsidRPr="007C7945">
        <w:t xml:space="preserve"> care services to a low of $</w:t>
      </w:r>
      <w:r w:rsidR="00D5343F">
        <w:t>6.05</w:t>
      </w:r>
      <w:r w:rsidR="007B5D4E" w:rsidRPr="007C7945">
        <w:t xml:space="preserve"> per hour for </w:t>
      </w:r>
      <w:r w:rsidR="00A07D02" w:rsidRPr="007C7945">
        <w:t>outside school hours</w:t>
      </w:r>
      <w:r w:rsidR="007B5D4E" w:rsidRPr="007C7945">
        <w:t xml:space="preserve"> care services.</w:t>
      </w:r>
    </w:p>
    <w:p w:rsidR="00FF6F8B" w:rsidRPr="00DC33BD" w:rsidRDefault="00FF6F8B" w:rsidP="00FF6F8B">
      <w:pPr>
        <w:spacing w:after="0" w:line="240" w:lineRule="auto"/>
        <w:rPr>
          <w:rFonts w:asciiTheme="minorHAnsi" w:hAnsiTheme="minorHAnsi" w:cstheme="minorHAnsi"/>
          <w:sz w:val="22"/>
          <w:szCs w:val="22"/>
        </w:rPr>
      </w:pP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29291F">
        <w:rPr>
          <w:rFonts w:ascii="Calibri" w:hAnsi="Calibri" w:cs="Calibri"/>
          <w:b/>
          <w:color w:val="0066FF"/>
          <w:sz w:val="22"/>
          <w:szCs w:val="22"/>
        </w:rPr>
        <w:t>June</w:t>
      </w:r>
      <w:r w:rsidR="00090DE0">
        <w:rPr>
          <w:rFonts w:ascii="Calibri" w:hAnsi="Calibri" w:cs="Calibri"/>
          <w:b/>
          <w:color w:val="0066FF"/>
          <w:sz w:val="22"/>
          <w:szCs w:val="22"/>
        </w:rPr>
        <w:t xml:space="preserve">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29291F">
        <w:rPr>
          <w:rFonts w:ascii="Calibri" w:hAnsi="Calibri" w:cs="Calibri"/>
          <w:b/>
          <w:color w:val="0066FF"/>
          <w:sz w:val="22"/>
          <w:szCs w:val="22"/>
        </w:rPr>
        <w:t>June</w:t>
      </w:r>
      <w:r w:rsidR="006C173B">
        <w:rPr>
          <w:rFonts w:ascii="Calibri" w:hAnsi="Calibri" w:cs="Calibri"/>
          <w:b/>
          <w:color w:val="0066FF"/>
          <w:sz w:val="22"/>
          <w:szCs w:val="22"/>
        </w:rPr>
        <w:t xml:space="preserve">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96"/>
        <w:gridCol w:w="1237"/>
        <w:gridCol w:w="1301"/>
        <w:gridCol w:w="1301"/>
        <w:gridCol w:w="1301"/>
        <w:gridCol w:w="1289"/>
      </w:tblGrid>
      <w:tr w:rsidR="00D5343F" w:rsidRPr="00EA07AF" w:rsidTr="00D5343F">
        <w:trPr>
          <w:trHeight w:val="195"/>
          <w:tblHeader/>
          <w:jc w:val="center"/>
        </w:trPr>
        <w:tc>
          <w:tcPr>
            <w:tcW w:w="1793" w:type="pct"/>
            <w:tcBorders>
              <w:top w:val="single" w:sz="4" w:space="0" w:color="3366FF"/>
              <w:left w:val="nil"/>
              <w:bottom w:val="single" w:sz="4" w:space="0" w:color="3366FF"/>
              <w:right w:val="single" w:sz="4" w:space="0" w:color="3366FF"/>
            </w:tcBorders>
            <w:shd w:val="clear" w:color="auto" w:fill="FFFFFF"/>
            <w:vAlign w:val="center"/>
          </w:tcPr>
          <w:p w:rsidR="00D5343F" w:rsidRPr="00607531" w:rsidRDefault="00D5343F"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Dec. 12</w:t>
            </w:r>
          </w:p>
        </w:tc>
        <w:tc>
          <w:tcPr>
            <w:tcW w:w="649" w:type="pct"/>
            <w:tcBorders>
              <w:top w:val="single" w:sz="4" w:space="0" w:color="3366FF"/>
              <w:left w:val="nil"/>
              <w:bottom w:val="single" w:sz="4" w:space="0" w:color="3366FF"/>
              <w:right w:val="nil"/>
            </w:tcBorders>
            <w:shd w:val="clear" w:color="auto" w:fill="FFFFFF"/>
            <w:vAlign w:val="center"/>
          </w:tcPr>
          <w:p w:rsidR="00D5343F" w:rsidRPr="00F125B6" w:rsidRDefault="00D5343F" w:rsidP="00412DAD">
            <w:pPr>
              <w:spacing w:after="0" w:line="240" w:lineRule="auto"/>
              <w:jc w:val="right"/>
              <w:rPr>
                <w:rFonts w:ascii="Calibri" w:hAnsi="Calibri"/>
                <w:b/>
                <w:szCs w:val="20"/>
              </w:rPr>
            </w:pPr>
            <w:r w:rsidRPr="00F125B6">
              <w:rPr>
                <w:rFonts w:ascii="Calibri" w:hAnsi="Calibri"/>
                <w:b/>
                <w:szCs w:val="20"/>
              </w:rPr>
              <w:t>Mar. 13</w:t>
            </w:r>
          </w:p>
        </w:tc>
        <w:tc>
          <w:tcPr>
            <w:tcW w:w="644" w:type="pct"/>
            <w:tcBorders>
              <w:top w:val="single" w:sz="4" w:space="0" w:color="3366FF"/>
              <w:left w:val="nil"/>
              <w:bottom w:val="single" w:sz="4" w:space="0" w:color="3366FF"/>
              <w:right w:val="nil"/>
            </w:tcBorders>
            <w:shd w:val="clear" w:color="auto" w:fill="FFFFFF"/>
            <w:vAlign w:val="center"/>
          </w:tcPr>
          <w:p w:rsidR="00D5343F" w:rsidRPr="00F125B6" w:rsidRDefault="00D5343F" w:rsidP="006E0689">
            <w:pPr>
              <w:spacing w:after="0" w:line="240" w:lineRule="auto"/>
              <w:jc w:val="right"/>
              <w:rPr>
                <w:rFonts w:ascii="Calibri" w:hAnsi="Calibri"/>
                <w:b/>
                <w:szCs w:val="20"/>
              </w:rPr>
            </w:pPr>
            <w:r>
              <w:rPr>
                <w:rFonts w:ascii="Calibri" w:hAnsi="Calibri"/>
                <w:b/>
                <w:szCs w:val="20"/>
              </w:rPr>
              <w:t>June</w:t>
            </w:r>
            <w:r w:rsidRPr="00F125B6">
              <w:rPr>
                <w:rFonts w:ascii="Calibri" w:hAnsi="Calibri"/>
                <w:b/>
                <w:szCs w:val="20"/>
              </w:rPr>
              <w:t xml:space="preserve"> 13</w:t>
            </w:r>
          </w:p>
        </w:tc>
      </w:tr>
      <w:tr w:rsidR="00D5343F" w:rsidRPr="00EA07AF" w:rsidTr="00D5343F">
        <w:trPr>
          <w:jc w:val="center"/>
        </w:trPr>
        <w:tc>
          <w:tcPr>
            <w:tcW w:w="1793" w:type="pct"/>
            <w:tcBorders>
              <w:top w:val="single" w:sz="4" w:space="0" w:color="3366FF"/>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$7.40</w:t>
            </w:r>
          </w:p>
        </w:tc>
        <w:tc>
          <w:tcPr>
            <w:tcW w:w="644" w:type="pct"/>
            <w:tcBorders>
              <w:top w:val="single" w:sz="4" w:space="0" w:color="3366FF"/>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0</w:t>
            </w:r>
          </w:p>
        </w:tc>
      </w:tr>
      <w:tr w:rsidR="00D5343F" w:rsidRPr="00EA07AF" w:rsidTr="00D5343F">
        <w:trPr>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$7.30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$7.45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$7.</w:t>
            </w:r>
            <w:r>
              <w:rPr>
                <w:rFonts w:ascii="Calibri" w:hAnsi="Calibri" w:cs="Calibri"/>
                <w:szCs w:val="20"/>
              </w:rPr>
              <w:t>5</w:t>
            </w:r>
            <w:r w:rsidRPr="006E0689">
              <w:rPr>
                <w:rFonts w:ascii="Calibri" w:hAnsi="Calibri" w:cs="Calibri"/>
                <w:szCs w:val="20"/>
              </w:rPr>
              <w:t>5</w:t>
            </w:r>
          </w:p>
        </w:tc>
      </w:tr>
      <w:tr w:rsidR="00D5343F" w:rsidRPr="00EA07AF" w:rsidTr="00D5343F">
        <w:trPr>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$8.35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$8.75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$8.</w:t>
            </w:r>
            <w:r>
              <w:rPr>
                <w:rFonts w:ascii="Calibri" w:hAnsi="Calibri" w:cs="Calibri"/>
                <w:szCs w:val="20"/>
              </w:rPr>
              <w:t>8</w:t>
            </w:r>
            <w:r w:rsidRPr="006E0689">
              <w:rPr>
                <w:rFonts w:ascii="Calibri" w:hAnsi="Calibri" w:cs="Calibri"/>
                <w:szCs w:val="20"/>
              </w:rPr>
              <w:t>5</w:t>
            </w:r>
          </w:p>
        </w:tc>
      </w:tr>
      <w:tr w:rsidR="00D5343F" w:rsidRPr="00EA07AF" w:rsidTr="00D5343F">
        <w:trPr>
          <w:trHeight w:val="112"/>
          <w:jc w:val="center"/>
        </w:trPr>
        <w:tc>
          <w:tcPr>
            <w:tcW w:w="1793" w:type="pct"/>
            <w:tcBorders>
              <w:top w:val="nil"/>
              <w:left w:val="nil"/>
              <w:bottom w:val="nil"/>
              <w:right w:val="single" w:sz="4" w:space="0" w:color="3366FF"/>
            </w:tcBorders>
            <w:vAlign w:val="center"/>
          </w:tcPr>
          <w:p w:rsidR="00D5343F" w:rsidRPr="00A07D02" w:rsidRDefault="00D5343F"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$5.70</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9" w:type="pct"/>
            <w:tcBorders>
              <w:top w:val="nil"/>
              <w:left w:val="nil"/>
              <w:bottom w:val="nil"/>
              <w:right w:val="nil"/>
            </w:tcBorders>
            <w:vAlign w:val="center"/>
          </w:tcPr>
          <w:p w:rsidR="00D5343F" w:rsidRPr="006E0689" w:rsidRDefault="00D5343F" w:rsidP="00412DAD">
            <w:pPr>
              <w:spacing w:after="0" w:line="240" w:lineRule="auto"/>
              <w:jc w:val="right"/>
              <w:rPr>
                <w:rFonts w:ascii="Calibri" w:hAnsi="Calibri" w:cs="Calibri"/>
                <w:szCs w:val="20"/>
              </w:rPr>
            </w:pPr>
            <w:r w:rsidRPr="006E0689">
              <w:rPr>
                <w:rFonts w:ascii="Calibri" w:hAnsi="Calibri" w:cs="Calibri"/>
                <w:szCs w:val="20"/>
              </w:rPr>
              <w:t>$5.85</w:t>
            </w:r>
          </w:p>
        </w:tc>
        <w:tc>
          <w:tcPr>
            <w:tcW w:w="644" w:type="pct"/>
            <w:tcBorders>
              <w:top w:val="nil"/>
              <w:left w:val="nil"/>
              <w:bottom w:val="nil"/>
              <w:right w:val="nil"/>
            </w:tcBorders>
            <w:vAlign w:val="center"/>
          </w:tcPr>
          <w:p w:rsidR="00D5343F" w:rsidRPr="006E0689" w:rsidRDefault="00D5343F" w:rsidP="00D5343F">
            <w:pPr>
              <w:spacing w:after="0" w:line="240" w:lineRule="auto"/>
              <w:jc w:val="right"/>
              <w:rPr>
                <w:rFonts w:ascii="Calibri" w:hAnsi="Calibri" w:cs="Calibri"/>
                <w:szCs w:val="20"/>
              </w:rPr>
            </w:pPr>
            <w:r w:rsidRPr="006E0689">
              <w:rPr>
                <w:rFonts w:ascii="Calibri" w:hAnsi="Calibri" w:cs="Calibri"/>
                <w:szCs w:val="20"/>
              </w:rPr>
              <w:t>$</w:t>
            </w:r>
            <w:r>
              <w:rPr>
                <w:rFonts w:ascii="Calibri" w:hAnsi="Calibri" w:cs="Calibri"/>
                <w:szCs w:val="20"/>
              </w:rPr>
              <w:t>6.05</w:t>
            </w:r>
          </w:p>
        </w:tc>
      </w:tr>
      <w:tr w:rsidR="00D5343F" w:rsidRPr="00EA07AF" w:rsidTr="00D5343F">
        <w:trPr>
          <w:jc w:val="center"/>
        </w:trPr>
        <w:tc>
          <w:tcPr>
            <w:tcW w:w="1793" w:type="pct"/>
            <w:tcBorders>
              <w:top w:val="single" w:sz="4" w:space="0" w:color="3366FF"/>
              <w:left w:val="nil"/>
              <w:bottom w:val="double" w:sz="4" w:space="0" w:color="3366FF"/>
              <w:right w:val="single" w:sz="4" w:space="0" w:color="3366FF"/>
            </w:tcBorders>
            <w:vAlign w:val="center"/>
          </w:tcPr>
          <w:p w:rsidR="00D5343F" w:rsidRPr="00A07D02" w:rsidRDefault="00D5343F" w:rsidP="00A07D02">
            <w:pPr>
              <w:spacing w:after="0" w:line="100" w:lineRule="atLeast"/>
              <w:ind w:right="57"/>
              <w:rPr>
                <w:rFonts w:ascii="Calibri" w:hAnsi="Calibri"/>
                <w:b/>
                <w:szCs w:val="20"/>
                <w:vertAlign w:val="superscript"/>
              </w:rPr>
            </w:pPr>
            <w:r w:rsidRPr="00A07D02">
              <w:rPr>
                <w:rFonts w:ascii="Calibri" w:hAnsi="Calibri"/>
                <w:b/>
                <w:szCs w:val="20"/>
              </w:rPr>
              <w:t>Total</w:t>
            </w:r>
            <w:r>
              <w:rPr>
                <w:rFonts w:ascii="Calibri" w:hAnsi="Calibri"/>
                <w:b/>
                <w:szCs w:val="20"/>
                <w:vertAlign w:val="superscript"/>
              </w:rPr>
              <w:t>1</w:t>
            </w:r>
          </w:p>
        </w:tc>
        <w:tc>
          <w:tcPr>
            <w:tcW w:w="617" w:type="pct"/>
            <w:tcBorders>
              <w:top w:val="single" w:sz="4" w:space="0" w:color="3366FF"/>
              <w:left w:val="single" w:sz="4" w:space="0" w:color="3366FF"/>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D5343F" w:rsidRPr="006E0689" w:rsidRDefault="00D5343F" w:rsidP="00412DAD">
            <w:pPr>
              <w:spacing w:after="0" w:line="240" w:lineRule="auto"/>
              <w:jc w:val="right"/>
              <w:rPr>
                <w:rFonts w:ascii="Calibri" w:hAnsi="Calibri" w:cs="Calibri"/>
                <w:b/>
                <w:bCs/>
                <w:szCs w:val="20"/>
              </w:rPr>
            </w:pPr>
            <w:r w:rsidRPr="006E0689">
              <w:rPr>
                <w:rFonts w:ascii="Calibri" w:hAnsi="Calibri" w:cs="Calibri"/>
                <w:b/>
                <w:bCs/>
                <w:szCs w:val="20"/>
              </w:rPr>
              <w:t>$7.25</w:t>
            </w:r>
          </w:p>
        </w:tc>
        <w:tc>
          <w:tcPr>
            <w:tcW w:w="644" w:type="pct"/>
            <w:tcBorders>
              <w:top w:val="single" w:sz="4" w:space="0" w:color="3366FF"/>
              <w:left w:val="nil"/>
              <w:bottom w:val="double" w:sz="4" w:space="0" w:color="3366FF"/>
              <w:right w:val="nil"/>
            </w:tcBorders>
            <w:vAlign w:val="center"/>
          </w:tcPr>
          <w:p w:rsidR="00D5343F" w:rsidRPr="006E0689" w:rsidRDefault="00D5343F" w:rsidP="00D5343F">
            <w:pPr>
              <w:spacing w:after="0" w:line="240" w:lineRule="auto"/>
              <w:jc w:val="right"/>
              <w:rPr>
                <w:rFonts w:ascii="Calibri" w:hAnsi="Calibri" w:cs="Calibri"/>
                <w:b/>
                <w:bCs/>
                <w:szCs w:val="20"/>
              </w:rPr>
            </w:pPr>
            <w:r w:rsidRPr="006E0689">
              <w:rPr>
                <w:rFonts w:ascii="Calibri" w:hAnsi="Calibri" w:cs="Calibri"/>
                <w:b/>
                <w:bCs/>
                <w:szCs w:val="20"/>
              </w:rPr>
              <w:t>$7.</w:t>
            </w:r>
            <w:r>
              <w:rPr>
                <w:rFonts w:ascii="Calibri" w:hAnsi="Calibri" w:cs="Calibri"/>
                <w:b/>
                <w:bCs/>
                <w:szCs w:val="20"/>
              </w:rPr>
              <w:t>3</w:t>
            </w:r>
            <w:r w:rsidRPr="006E0689">
              <w:rPr>
                <w:rFonts w:ascii="Calibri" w:hAnsi="Calibri" w:cs="Calibri"/>
                <w:b/>
                <w:bCs/>
                <w:szCs w:val="20"/>
              </w:rPr>
              <w:t>5</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Hourly fees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DC33BD">
      <w:pPr>
        <w:spacing w:after="0" w:line="240" w:lineRule="auto"/>
        <w:rPr>
          <w:rFonts w:ascii="Calibri" w:hAnsi="Calibri" w:cs="Arial"/>
          <w:sz w:val="22"/>
          <w:szCs w:val="22"/>
        </w:rPr>
      </w:pPr>
    </w:p>
    <w:p w:rsidR="00DC33BD" w:rsidRDefault="00DC33BD" w:rsidP="00DC33BD">
      <w:pPr>
        <w:spacing w:after="0" w:line="240" w:lineRule="auto"/>
        <w:rPr>
          <w:rFonts w:ascii="Calibri" w:hAnsi="Calibri" w:cs="Arial"/>
          <w:sz w:val="22"/>
          <w:szCs w:val="22"/>
        </w:rPr>
      </w:pPr>
    </w:p>
    <w:p w:rsidR="00C545C8" w:rsidRPr="007C7945" w:rsidRDefault="00C545C8" w:rsidP="00DC33BD">
      <w:pPr>
        <w:spacing w:after="0"/>
      </w:pPr>
      <w:r w:rsidRPr="007C7945">
        <w:t xml:space="preserve">The average hourly fee for long day care increased by </w:t>
      </w:r>
      <w:r w:rsidR="00CB3B21" w:rsidRPr="007C7945">
        <w:t>7.</w:t>
      </w:r>
      <w:r w:rsidR="00D5343F">
        <w:t>0</w:t>
      </w:r>
      <w:r w:rsidRPr="007C7945">
        <w:t xml:space="preserve"> per cent from the </w:t>
      </w:r>
      <w:r w:rsidR="0029291F">
        <w:t>June</w:t>
      </w:r>
      <w:r w:rsidRPr="007C7945">
        <w:t xml:space="preserve"> quarter 201</w:t>
      </w:r>
      <w:r w:rsidR="00CB3B21" w:rsidRPr="007C7945">
        <w:t>2</w:t>
      </w:r>
      <w:r w:rsidRPr="007C7945">
        <w:t xml:space="preserve"> to the </w:t>
      </w:r>
      <w:r w:rsidR="0029291F">
        <w:t>June</w:t>
      </w:r>
      <w:r w:rsidR="00CB3B21" w:rsidRPr="007C7945">
        <w:t xml:space="preserve"> quarter 2013</w:t>
      </w:r>
      <w:r w:rsidR="00C55E45" w:rsidRPr="007C7945">
        <w:t>.</w:t>
      </w:r>
      <w:r w:rsidRPr="007C7945">
        <w:t xml:space="preserve"> </w:t>
      </w:r>
      <w:r w:rsidR="00C55E45" w:rsidRPr="007C7945">
        <w:t>This</w:t>
      </w:r>
      <w:r w:rsidRPr="007C7945">
        <w:t xml:space="preserve"> increase </w:t>
      </w:r>
      <w:r w:rsidR="00C55E45" w:rsidRPr="007C7945">
        <w:t xml:space="preserve">compares with the </w:t>
      </w:r>
      <w:r w:rsidRPr="007C7945">
        <w:t xml:space="preserve">average annual percentage </w:t>
      </w:r>
      <w:r w:rsidRPr="00450A9F">
        <w:t xml:space="preserve">increase of </w:t>
      </w:r>
      <w:r w:rsidR="00C55E45" w:rsidRPr="00450A9F">
        <w:t>7.</w:t>
      </w:r>
      <w:r w:rsidR="00450A9F" w:rsidRPr="00450A9F">
        <w:t>2</w:t>
      </w:r>
      <w:r w:rsidRPr="00450A9F">
        <w:t xml:space="preserve"> per cent </w:t>
      </w:r>
      <w:r w:rsidRPr="007C7945">
        <w:t xml:space="preserve">for the period </w:t>
      </w:r>
      <w:r w:rsidR="00064075" w:rsidRPr="007C7945">
        <w:t xml:space="preserve">from the </w:t>
      </w:r>
      <w:r w:rsidR="0029291F">
        <w:t>June</w:t>
      </w:r>
      <w:r w:rsidR="00CB3B21" w:rsidRPr="007C7945">
        <w:t xml:space="preserve"> quarter 2005 to the </w:t>
      </w:r>
      <w:r w:rsidR="0029291F">
        <w:t>June</w:t>
      </w:r>
      <w:r w:rsidR="00CB3B21" w:rsidRPr="007C7945">
        <w:t xml:space="preserve"> quarter 2013.</w:t>
      </w:r>
    </w:p>
    <w:p w:rsidR="00CB3B21" w:rsidRDefault="00CB3B21" w:rsidP="00C545C8">
      <w:pPr>
        <w:pStyle w:val="CCBody"/>
        <w:keepNext/>
        <w:keepLines/>
        <w:spacing w:before="0" w:after="0"/>
        <w:ind w:right="-142"/>
      </w:pPr>
    </w:p>
    <w:p w:rsidR="00C55E45" w:rsidRPr="00450A9F"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Figure 5:  Average and annual percentage change to long day care hourly fees</w:t>
      </w:r>
      <w:r w:rsidRPr="00450A9F">
        <w:rPr>
          <w:rFonts w:ascii="Calibri" w:hAnsi="Calibri" w:cs="Calibri"/>
          <w:b/>
          <w:color w:val="0066FF"/>
          <w:sz w:val="22"/>
          <w:szCs w:val="22"/>
        </w:rPr>
        <w:t xml:space="preserve">, </w:t>
      </w:r>
      <w:r w:rsidR="0029291F" w:rsidRPr="00450A9F">
        <w:rPr>
          <w:rFonts w:ascii="Calibri" w:hAnsi="Calibri" w:cs="Calibri"/>
          <w:b/>
          <w:color w:val="0066FF"/>
          <w:sz w:val="22"/>
          <w:szCs w:val="22"/>
        </w:rPr>
        <w:t>June</w:t>
      </w:r>
      <w:r w:rsidRPr="00450A9F">
        <w:rPr>
          <w:rFonts w:ascii="Calibri" w:hAnsi="Calibri" w:cs="Calibri"/>
          <w:b/>
          <w:color w:val="0066FF"/>
          <w:sz w:val="22"/>
          <w:szCs w:val="22"/>
        </w:rPr>
        <w:t xml:space="preserve"> quarter 200</w:t>
      </w:r>
      <w:r w:rsidR="00090DE0" w:rsidRPr="00450A9F">
        <w:rPr>
          <w:rFonts w:ascii="Calibri" w:hAnsi="Calibri" w:cs="Calibri"/>
          <w:b/>
          <w:color w:val="0066FF"/>
          <w:sz w:val="22"/>
          <w:szCs w:val="22"/>
        </w:rPr>
        <w:t>5</w:t>
      </w:r>
      <w:r w:rsidRPr="00450A9F">
        <w:rPr>
          <w:rFonts w:ascii="Calibri" w:hAnsi="Calibri" w:cs="Calibri"/>
          <w:b/>
          <w:color w:val="0066FF"/>
          <w:sz w:val="22"/>
          <w:szCs w:val="22"/>
        </w:rPr>
        <w:t xml:space="preserve"> to </w:t>
      </w:r>
      <w:r w:rsidR="0029291F" w:rsidRPr="00450A9F">
        <w:rPr>
          <w:rFonts w:ascii="Calibri" w:hAnsi="Calibri" w:cs="Calibri"/>
          <w:b/>
          <w:color w:val="0066FF"/>
          <w:sz w:val="22"/>
          <w:szCs w:val="22"/>
        </w:rPr>
        <w:t>June</w:t>
      </w:r>
      <w:r w:rsidR="006C173B" w:rsidRPr="00450A9F">
        <w:rPr>
          <w:rFonts w:ascii="Calibri" w:hAnsi="Calibri" w:cs="Calibri"/>
          <w:b/>
          <w:color w:val="0066FF"/>
          <w:sz w:val="22"/>
          <w:szCs w:val="22"/>
        </w:rPr>
        <w:t xml:space="preserve"> quarter 2013</w:t>
      </w:r>
    </w:p>
    <w:p w:rsidR="00450A9F" w:rsidRPr="00D5343F" w:rsidRDefault="00450A9F" w:rsidP="003A6865">
      <w:pPr>
        <w:spacing w:after="0"/>
        <w:rPr>
          <w:rFonts w:ascii="Calibri" w:hAnsi="Calibri" w:cs="Calibri"/>
          <w:b/>
          <w:color w:val="FF0000"/>
          <w:sz w:val="22"/>
          <w:szCs w:val="22"/>
        </w:rPr>
      </w:pPr>
      <w:r>
        <w:rPr>
          <w:noProof/>
        </w:rPr>
        <w:drawing>
          <wp:inline distT="0" distB="0" distL="0" distR="0" wp14:anchorId="0C616470" wp14:editId="0F56D689">
            <wp:extent cx="4785360" cy="2819400"/>
            <wp:effectExtent l="0" t="0" r="15240" b="19050"/>
            <wp:docPr id="4" name="Chart 4" descr="Shows annual percentage increase in long day care fees and average percentage increase across the period." title="Average and annual percentage change to long day care hourly fees, June quarter 2005 to June quarter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4B79A8" w:rsidRDefault="004B79A8" w:rsidP="00DC33BD">
      <w:pPr>
        <w:spacing w:after="0"/>
      </w:pPr>
    </w:p>
    <w:p w:rsidR="00087F12" w:rsidRPr="004E226F" w:rsidRDefault="00087F12" w:rsidP="00DC33BD">
      <w:pPr>
        <w:spacing w:after="0"/>
      </w:pPr>
      <w:r w:rsidRPr="004E226F">
        <w:t xml:space="preserve">The Australian Government subsidises the cost of child care for eligible families through the Child Care Benefit and the Child Care Rebate to help parents with the cost of approved child care. During the </w:t>
      </w:r>
      <w:r w:rsidR="0029291F">
        <w:t>June</w:t>
      </w:r>
      <w:r w:rsidRPr="004E226F">
        <w:t xml:space="preserve"> quarter 201</w:t>
      </w:r>
      <w:r w:rsidR="00214A41" w:rsidRPr="004E226F">
        <w:t>3</w:t>
      </w:r>
      <w:r w:rsidRPr="004E226F">
        <w:t>, the total estimated expenditure on Child Care Benefit and Child Care Rebate was $1,</w:t>
      </w:r>
      <w:r w:rsidR="0000458E">
        <w:t>193.1</w:t>
      </w:r>
      <w:r w:rsidR="00506B85" w:rsidRPr="004E226F">
        <w:t> </w:t>
      </w:r>
      <w:r w:rsidRPr="004E226F">
        <w:t xml:space="preserve">million. </w:t>
      </w:r>
      <w:r w:rsidR="00214A41" w:rsidRPr="004E226F">
        <w:t>The majority</w:t>
      </w:r>
      <w:r w:rsidRPr="004E226F">
        <w:t xml:space="preserve"> (</w:t>
      </w:r>
      <w:r w:rsidR="000734C4" w:rsidRPr="004E226F">
        <w:t>$</w:t>
      </w:r>
      <w:r w:rsidR="0051460F">
        <w:t>850.2</w:t>
      </w:r>
      <w:r w:rsidR="0063753E" w:rsidRPr="004E226F">
        <w:t xml:space="preserve"> million</w:t>
      </w:r>
      <w:r w:rsidR="000734C4" w:rsidRPr="004E226F">
        <w:t xml:space="preserve"> or </w:t>
      </w:r>
      <w:r w:rsidR="0051460F">
        <w:t>71.3</w:t>
      </w:r>
      <w:r w:rsidRPr="004E226F">
        <w:t xml:space="preserve"> per cent) of this was paid on behalf of families using </w:t>
      </w:r>
      <w:r w:rsidR="00457926" w:rsidRPr="004E226F">
        <w:t>long day care services</w:t>
      </w:r>
      <w:r w:rsidRPr="004E226F">
        <w:t>.</w:t>
      </w:r>
    </w:p>
    <w:p w:rsidR="00087F12" w:rsidRPr="00933A6C" w:rsidRDefault="00087F12" w:rsidP="00233063">
      <w:pPr>
        <w:spacing w:after="0"/>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1" w:name="OLE_LINK3"/>
      <w:bookmarkStart w:id="2"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29291F">
        <w:rPr>
          <w:rFonts w:ascii="Calibri" w:hAnsi="Calibri" w:cs="Calibri"/>
          <w:b/>
          <w:color w:val="0066FF"/>
          <w:sz w:val="22"/>
          <w:szCs w:val="22"/>
        </w:rPr>
        <w:t>June</w:t>
      </w:r>
      <w:r w:rsidR="006C173B" w:rsidRPr="003A6865">
        <w:rPr>
          <w:rFonts w:ascii="Calibri" w:hAnsi="Calibri" w:cs="Calibri"/>
          <w:b/>
          <w:color w:val="0066FF"/>
          <w:sz w:val="22"/>
          <w:szCs w:val="22"/>
        </w:rPr>
        <w:t xml:space="preserve">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214A41" w:rsidRPr="00BF70D3" w:rsidTr="00276958">
        <w:trPr>
          <w:trHeight w:val="255"/>
        </w:trPr>
        <w:tc>
          <w:tcPr>
            <w:tcW w:w="1821" w:type="pct"/>
            <w:tcBorders>
              <w:top w:val="single" w:sz="4" w:space="0" w:color="3366FF"/>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9552B1">
              <w:rPr>
                <w:rFonts w:ascii="Calibri" w:hAnsi="Calibri" w:cs="Calibri"/>
                <w:color w:val="000000"/>
                <w:szCs w:val="20"/>
              </w:rPr>
              <w:t>$</w:t>
            </w:r>
            <w:r w:rsidR="0000458E">
              <w:rPr>
                <w:rFonts w:ascii="Calibri" w:hAnsi="Calibri" w:cs="Calibri"/>
                <w:color w:val="000000"/>
                <w:szCs w:val="20"/>
              </w:rPr>
              <w:t>395,865</w:t>
            </w:r>
          </w:p>
        </w:tc>
        <w:tc>
          <w:tcPr>
            <w:tcW w:w="1060" w:type="pct"/>
            <w:tcBorders>
              <w:top w:val="single" w:sz="4" w:space="0" w:color="3366FF"/>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454,337</w:t>
            </w:r>
          </w:p>
        </w:tc>
        <w:tc>
          <w:tcPr>
            <w:tcW w:w="1060" w:type="pct"/>
            <w:tcBorders>
              <w:top w:val="single" w:sz="4" w:space="0" w:color="3366FF"/>
              <w:left w:val="nil"/>
              <w:bottom w:val="nil"/>
              <w:right w:val="nil"/>
            </w:tcBorders>
            <w:shd w:val="clear" w:color="auto" w:fill="auto"/>
            <w:noWrap/>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00458E">
              <w:rPr>
                <w:rFonts w:ascii="Calibri" w:hAnsi="Calibri" w:cs="Calibri"/>
                <w:b/>
                <w:color w:val="000000"/>
                <w:szCs w:val="20"/>
              </w:rPr>
              <w:t>850,203</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165,985</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62,010</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227,995</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w:t>
            </w:r>
            <w:r w:rsidR="0000458E">
              <w:rPr>
                <w:rFonts w:ascii="Calibri" w:hAnsi="Calibri" w:cs="Calibri"/>
                <w:color w:val="000000"/>
                <w:szCs w:val="20"/>
              </w:rPr>
              <w:t>559</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2,051</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3,610</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46,779</w:t>
            </w:r>
          </w:p>
        </w:tc>
        <w:tc>
          <w:tcPr>
            <w:tcW w:w="1060" w:type="pct"/>
            <w:tcBorders>
              <w:top w:val="nil"/>
              <w:left w:val="nil"/>
              <w:bottom w:val="nil"/>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w:t>
            </w:r>
            <w:r w:rsidR="0000458E">
              <w:rPr>
                <w:rFonts w:ascii="Calibri" w:hAnsi="Calibri" w:cs="Calibri"/>
                <w:color w:val="000000"/>
                <w:szCs w:val="20"/>
              </w:rPr>
              <w:t>64,560</w:t>
            </w:r>
          </w:p>
        </w:tc>
        <w:tc>
          <w:tcPr>
            <w:tcW w:w="1060" w:type="pct"/>
            <w:tcBorders>
              <w:top w:val="nil"/>
              <w:left w:val="nil"/>
              <w:bottom w:val="nil"/>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w:t>
            </w:r>
            <w:r w:rsidR="00AA25C2">
              <w:rPr>
                <w:rFonts w:ascii="Calibri" w:hAnsi="Calibri" w:cs="Calibri"/>
                <w:b/>
                <w:color w:val="000000"/>
                <w:szCs w:val="20"/>
              </w:rPr>
              <w:t>111,339</w:t>
            </w:r>
          </w:p>
        </w:tc>
      </w:tr>
      <w:tr w:rsidR="00214A41"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w:t>
            </w:r>
            <w:r w:rsidR="0000458E">
              <w:rPr>
                <w:rFonts w:ascii="Calibri" w:hAnsi="Calibri" w:cs="Calibri"/>
                <w:b/>
                <w:color w:val="000000"/>
                <w:szCs w:val="20"/>
              </w:rPr>
              <w:t>610,188</w:t>
            </w:r>
          </w:p>
        </w:tc>
        <w:tc>
          <w:tcPr>
            <w:tcW w:w="1060" w:type="pct"/>
            <w:tcBorders>
              <w:top w:val="single" w:sz="4" w:space="0" w:color="3366FF"/>
              <w:left w:val="nil"/>
              <w:bottom w:val="double" w:sz="6" w:space="0" w:color="3366FF"/>
              <w:right w:val="nil"/>
            </w:tcBorders>
            <w:shd w:val="clear" w:color="auto" w:fill="auto"/>
            <w:vAlign w:val="center"/>
          </w:tcPr>
          <w:p w:rsidR="00214A41" w:rsidRPr="00B61CE5" w:rsidRDefault="00214A41" w:rsidP="0000458E">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w:t>
            </w:r>
            <w:r w:rsidR="0000458E">
              <w:rPr>
                <w:rFonts w:ascii="Calibri" w:hAnsi="Calibri" w:cs="Calibri"/>
                <w:b/>
                <w:color w:val="000000"/>
                <w:szCs w:val="20"/>
              </w:rPr>
              <w:t>582,959</w:t>
            </w:r>
          </w:p>
        </w:tc>
        <w:tc>
          <w:tcPr>
            <w:tcW w:w="1060" w:type="pct"/>
            <w:tcBorders>
              <w:top w:val="single" w:sz="4" w:space="0" w:color="3366FF"/>
              <w:left w:val="nil"/>
              <w:bottom w:val="double" w:sz="6" w:space="0" w:color="3366FF"/>
              <w:right w:val="nil"/>
            </w:tcBorders>
            <w:shd w:val="clear" w:color="auto" w:fill="auto"/>
            <w:noWrap/>
            <w:vAlign w:val="center"/>
          </w:tcPr>
          <w:p w:rsidR="00214A41" w:rsidRPr="00B61CE5" w:rsidRDefault="00214A41" w:rsidP="00AA25C2">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w:t>
            </w:r>
            <w:r w:rsidR="00AA25C2">
              <w:rPr>
                <w:rFonts w:ascii="Calibri" w:hAnsi="Calibri" w:cs="Calibri"/>
                <w:b/>
                <w:color w:val="000000"/>
                <w:szCs w:val="20"/>
              </w:rPr>
              <w:t>193,147</w:t>
            </w:r>
          </w:p>
        </w:tc>
      </w:tr>
    </w:tbl>
    <w:bookmarkEnd w:id="1"/>
    <w:bookmarkEnd w:id="2"/>
    <w:p w:rsidR="00FF7832" w:rsidRDefault="004424D7" w:rsidP="00FF783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DC33BD">
      <w:pPr>
        <w:spacing w:after="0"/>
        <w:ind w:right="-121"/>
        <w:rPr>
          <w:rFonts w:asciiTheme="minorHAnsi" w:hAnsiTheme="minorHAnsi" w:cstheme="minorHAnsi"/>
          <w:b/>
          <w:color w:val="0066FF"/>
          <w:sz w:val="22"/>
          <w:szCs w:val="22"/>
        </w:rPr>
      </w:pPr>
    </w:p>
    <w:p w:rsidR="004E226F" w:rsidRDefault="004E226F">
      <w:pPr>
        <w:spacing w:after="0" w:line="240" w:lineRule="auto"/>
      </w:pPr>
    </w:p>
    <w:p w:rsidR="00FF7832" w:rsidRDefault="007B5D4E" w:rsidP="00DC33BD">
      <w:pPr>
        <w:spacing w:after="0"/>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4E226F">
        <w:t>varied from 39.</w:t>
      </w:r>
      <w:r w:rsidR="00214A41" w:rsidRPr="004E226F">
        <w:t>9</w:t>
      </w:r>
      <w:r w:rsidR="002C2692" w:rsidRPr="004E226F">
        <w:t xml:space="preserve"> per cent of weekly disposable income for families earning a gross income of $35,000 per year, to </w:t>
      </w:r>
      <w:r w:rsidR="00214A41" w:rsidRPr="004E226F">
        <w:t>16.1</w:t>
      </w:r>
      <w:r w:rsidR="002C2692" w:rsidRPr="004E226F">
        <w:t xml:space="preserve"> per cent for families earning a gross income of $150,000 per year.</w:t>
      </w:r>
      <w:r w:rsidR="00214A41" w:rsidRPr="004E226F">
        <w:t xml:space="preserve"> </w:t>
      </w:r>
      <w:r w:rsidR="002C2692" w:rsidRPr="004E226F">
        <w:t xml:space="preserve"> After </w:t>
      </w:r>
      <w:r w:rsidRPr="004E226F">
        <w:t xml:space="preserve">Australian Government child care </w:t>
      </w:r>
      <w:r w:rsidR="002C2692" w:rsidRPr="004E226F">
        <w:t>subsidies, out-of-pocket costs were significantly reduced to around 9.0 per cent of disposable income across all income ranges.</w:t>
      </w:r>
    </w:p>
    <w:p w:rsidR="00DC33BD" w:rsidRDefault="00DC33BD" w:rsidP="003A6865">
      <w:pPr>
        <w:spacing w:after="0"/>
        <w:rPr>
          <w:rFonts w:ascii="Calibri" w:hAnsi="Calibri" w:cs="Calibri"/>
          <w:b/>
          <w:color w:val="0066FF"/>
          <w:sz w:val="22"/>
          <w:szCs w:val="22"/>
        </w:rPr>
      </w:pPr>
    </w:p>
    <w:p w:rsidR="00126FD9" w:rsidRDefault="00126FD9">
      <w:pPr>
        <w:spacing w:after="0" w:line="240" w:lineRule="auto"/>
        <w:rPr>
          <w:rFonts w:ascii="Calibri" w:hAnsi="Calibri" w:cs="Calibri"/>
          <w:b/>
          <w:color w:val="0066FF"/>
          <w:sz w:val="22"/>
          <w:szCs w:val="22"/>
        </w:rPr>
      </w:pPr>
      <w:r>
        <w:rPr>
          <w:rFonts w:ascii="Calibri" w:hAnsi="Calibri" w:cs="Calibri"/>
          <w:b/>
          <w:color w:val="0066FF"/>
          <w:sz w:val="22"/>
          <w:szCs w:val="22"/>
        </w:rPr>
        <w:br w:type="page"/>
      </w:r>
    </w:p>
    <w:p w:rsidR="00126FD9" w:rsidRDefault="00126FD9" w:rsidP="003A6865">
      <w:pPr>
        <w:spacing w:after="0"/>
        <w:rPr>
          <w:rFonts w:ascii="Calibri" w:hAnsi="Calibri" w:cs="Calibri"/>
          <w:b/>
          <w:color w:val="0066FF"/>
          <w:sz w:val="22"/>
          <w:szCs w:val="22"/>
        </w:rPr>
      </w:pPr>
    </w:p>
    <w:p w:rsidR="00126FD9" w:rsidRDefault="00126FD9" w:rsidP="003A6865">
      <w:pPr>
        <w:spacing w:after="0"/>
        <w:rPr>
          <w:rFonts w:ascii="Calibri" w:hAnsi="Calibri" w:cs="Calibri"/>
          <w:b/>
          <w:color w:val="0066FF"/>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xml:space="preserve">: Out-of-pocket costs for one child in long day care before and after Australian Government subsidies, </w:t>
      </w:r>
      <w:r w:rsidR="00D82430">
        <w:rPr>
          <w:rFonts w:ascii="Calibri" w:hAnsi="Calibri" w:cs="Calibri"/>
          <w:b/>
          <w:color w:val="0066FF"/>
          <w:sz w:val="22"/>
          <w:szCs w:val="22"/>
        </w:rPr>
        <w:t>March</w:t>
      </w:r>
      <w:r w:rsidR="00214A41" w:rsidRPr="003A6865">
        <w:rPr>
          <w:rFonts w:ascii="Calibri" w:hAnsi="Calibri" w:cs="Calibri"/>
          <w:b/>
          <w:color w:val="0066FF"/>
          <w:sz w:val="22"/>
          <w:szCs w:val="22"/>
        </w:rPr>
        <w:t xml:space="preserve"> quarter 2013</w:t>
      </w:r>
    </w:p>
    <w:p w:rsidR="00D82430" w:rsidRDefault="00BA05DF" w:rsidP="00D82430">
      <w:pPr>
        <w:rPr>
          <w:rFonts w:cs="Calibri"/>
          <w:vertAlign w:val="superscript"/>
        </w:rPr>
      </w:pPr>
      <w:r>
        <w:rPr>
          <w:noProof/>
        </w:rPr>
        <w:drawing>
          <wp:inline distT="0" distB="0" distL="0" distR="0" wp14:anchorId="7574ADDD" wp14:editId="183EF850">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3063" w:rsidRPr="00D82430" w:rsidRDefault="00233063" w:rsidP="00BD4D97">
      <w:pPr>
        <w:spacing w:after="0" w:line="240" w:lineRule="auto"/>
        <w:ind w:right="1445"/>
        <w:rPr>
          <w:rFonts w:asciiTheme="minorHAnsi" w:hAnsiTheme="minorHAnsi" w:cstheme="minorHAnsi"/>
          <w:sz w:val="16"/>
          <w:szCs w:val="16"/>
        </w:rPr>
      </w:pPr>
      <w:r w:rsidRPr="00D82430">
        <w:rPr>
          <w:rFonts w:asciiTheme="minorHAnsi" w:hAnsiTheme="minorHAnsi" w:cstheme="minorHAnsi"/>
          <w:sz w:val="16"/>
          <w:szCs w:val="16"/>
          <w:vertAlign w:val="superscript"/>
        </w:rPr>
        <w:t xml:space="preserve">1 </w:t>
      </w:r>
      <w:r w:rsidR="007B5D4E" w:rsidRPr="00D82430">
        <w:rPr>
          <w:rFonts w:asciiTheme="minorHAnsi" w:hAnsiTheme="minorHAnsi" w:cstheme="minorHAnsi"/>
          <w:sz w:val="16"/>
          <w:szCs w:val="16"/>
        </w:rPr>
        <w:t>Out-of-pocket costs (before and after Australian Government subsidies) are shown for families with one child using long day care for 50 hours of care per week.</w:t>
      </w:r>
    </w:p>
    <w:p w:rsidR="00DA7E4D" w:rsidRPr="00D82430" w:rsidRDefault="002C2692" w:rsidP="00D82430">
      <w:pPr>
        <w:pStyle w:val="Heading1"/>
        <w:spacing w:after="0" w:line="240" w:lineRule="auto"/>
        <w:ind w:right="1445"/>
        <w:rPr>
          <w:rFonts w:asciiTheme="minorHAnsi" w:hAnsiTheme="minorHAnsi" w:cstheme="minorHAnsi"/>
          <w:snapToGrid w:val="0"/>
          <w:color w:val="auto"/>
          <w:sz w:val="16"/>
          <w:szCs w:val="16"/>
        </w:rPr>
      </w:pPr>
      <w:r w:rsidRPr="00D82430">
        <w:rPr>
          <w:rFonts w:asciiTheme="minorHAnsi" w:hAnsiTheme="minorHAnsi" w:cstheme="minorHAnsi"/>
          <w:snapToGrid w:val="0"/>
          <w:color w:val="auto"/>
          <w:sz w:val="16"/>
          <w:szCs w:val="16"/>
        </w:rPr>
        <w:t xml:space="preserve">Source:  </w:t>
      </w:r>
      <w:r w:rsidRPr="00D82430">
        <w:rPr>
          <w:rFonts w:asciiTheme="minorHAnsi" w:hAnsiTheme="minorHAnsi" w:cstheme="minorHAnsi"/>
          <w:color w:val="auto"/>
          <w:sz w:val="16"/>
          <w:szCs w:val="16"/>
        </w:rPr>
        <w:t>Department of Education</w:t>
      </w:r>
      <w:r w:rsidRPr="00D82430">
        <w:rPr>
          <w:rFonts w:asciiTheme="minorHAnsi" w:hAnsiTheme="minorHAnsi" w:cstheme="minorHAnsi"/>
          <w:snapToGrid w:val="0"/>
          <w:color w:val="auto"/>
          <w:sz w:val="16"/>
          <w:szCs w:val="16"/>
        </w:rPr>
        <w:t xml:space="preserve"> administrative data.</w:t>
      </w:r>
    </w:p>
    <w:p w:rsidR="00A41B95" w:rsidRPr="00D5728B" w:rsidRDefault="00A41B95" w:rsidP="00D5728B">
      <w:pPr>
        <w:spacing w:after="0"/>
        <w:rPr>
          <w:lang w:val="en-US"/>
        </w:rPr>
      </w:pPr>
    </w:p>
    <w:p w:rsidR="00126FD9" w:rsidRDefault="00126FD9">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126FD9" w:rsidRDefault="00126FD9" w:rsidP="009A1075">
      <w:pPr>
        <w:pStyle w:val="Heading1"/>
        <w:rPr>
          <w:rFonts w:ascii="Calibri" w:hAnsi="Calibri" w:cs="Calibri"/>
          <w:b/>
          <w:color w:val="0066FF"/>
        </w:rPr>
      </w:pPr>
    </w:p>
    <w:p w:rsidR="00087F12" w:rsidRPr="002A7FD5" w:rsidRDefault="00087F12" w:rsidP="009A1075">
      <w:pPr>
        <w:pStyle w:val="Heading1"/>
      </w:pPr>
      <w:r w:rsidRPr="009A1075">
        <w:t>Vacancies</w:t>
      </w:r>
    </w:p>
    <w:p w:rsidR="00087F12" w:rsidRPr="00BD4D97" w:rsidRDefault="00087F12" w:rsidP="004E226F">
      <w:r w:rsidRPr="004E226F">
        <w:t>Table 1</w:t>
      </w:r>
      <w:r w:rsidR="00E9065F" w:rsidRPr="004E226F">
        <w:t>6</w:t>
      </w:r>
      <w:r w:rsidRPr="004E226F">
        <w:t xml:space="preserve"> details the national trend in child care vacancies from the </w:t>
      </w:r>
      <w:r w:rsidR="00BA2ED2" w:rsidRPr="004E226F">
        <w:t>June</w:t>
      </w:r>
      <w:r w:rsidRPr="004E226F">
        <w:t xml:space="preserve"> quarter 2011 to the </w:t>
      </w:r>
      <w:r w:rsidR="0029291F" w:rsidRPr="00BD4D97">
        <w:t>June</w:t>
      </w:r>
      <w:r w:rsidR="007526CB" w:rsidRPr="00BD4D97">
        <w:t xml:space="preserve"> </w:t>
      </w:r>
      <w:r w:rsidRPr="00BD4D97">
        <w:t>quarter 201</w:t>
      </w:r>
      <w:r w:rsidR="007526CB" w:rsidRPr="00BD4D97">
        <w:t>3</w:t>
      </w:r>
      <w:r w:rsidRPr="00BD4D97">
        <w:t xml:space="preserve"> by service type.</w:t>
      </w:r>
    </w:p>
    <w:p w:rsidR="00087F12" w:rsidRPr="004E226F" w:rsidRDefault="00087F12" w:rsidP="00DC33BD">
      <w:pPr>
        <w:spacing w:after="0"/>
      </w:pPr>
      <w:r w:rsidRPr="004E226F">
        <w:t>It appears that vacancies in long day care services</w:t>
      </w:r>
      <w:r w:rsidR="00B40AD7" w:rsidRPr="004E226F">
        <w:t xml:space="preserve"> peak </w:t>
      </w:r>
      <w:r w:rsidRPr="004E226F">
        <w:t xml:space="preserve">in the </w:t>
      </w:r>
      <w:r w:rsidR="00D82430">
        <w:t>March</w:t>
      </w:r>
      <w:r w:rsidRPr="004E226F">
        <w:t xml:space="preserve"> quarter of each year (approximately 66,000 in </w:t>
      </w:r>
      <w:r w:rsidR="00D82430">
        <w:t>March</w:t>
      </w:r>
      <w:r w:rsidRPr="004E226F">
        <w:t xml:space="preserve"> quar</w:t>
      </w:r>
      <w:r w:rsidR="00770291" w:rsidRPr="004E226F">
        <w:t xml:space="preserve">ter 2010 and </w:t>
      </w:r>
      <w:r w:rsidR="00D82430">
        <w:t>March</w:t>
      </w:r>
      <w:r w:rsidR="00770291" w:rsidRPr="004E226F">
        <w:t xml:space="preserve"> quarter 2011, </w:t>
      </w:r>
      <w:r w:rsidRPr="004E226F">
        <w:t xml:space="preserve">approximately 69,000 in </w:t>
      </w:r>
      <w:r w:rsidR="00D82430">
        <w:t>March</w:t>
      </w:r>
      <w:r w:rsidRPr="004E226F">
        <w:t xml:space="preserve"> quarter 2012</w:t>
      </w:r>
      <w:r w:rsidR="00770291" w:rsidRPr="004E226F">
        <w:t xml:space="preserve"> and approximately 81,000 in </w:t>
      </w:r>
      <w:r w:rsidR="00D82430">
        <w:t>March</w:t>
      </w:r>
      <w:r w:rsidR="00770291" w:rsidRPr="004E226F">
        <w:t xml:space="preserve"> quarter 2013</w:t>
      </w:r>
      <w:r w:rsidRPr="004E226F">
        <w:t xml:space="preserve">) and that the number of vacancies then declines throughout the year. </w:t>
      </w:r>
    </w:p>
    <w:p w:rsidR="00DC33BD" w:rsidRDefault="00DC33BD" w:rsidP="003A6865">
      <w:pPr>
        <w:spacing w:after="0"/>
        <w:rPr>
          <w:rFonts w:ascii="Calibri" w:hAnsi="Calibri"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Child care vacancies by service type</w:t>
      </w:r>
      <w:r w:rsidRPr="00BD4D97">
        <w:rPr>
          <w:rFonts w:ascii="Calibri" w:hAnsi="Calibri" w:cs="Calibri"/>
          <w:b/>
          <w:color w:val="0066FF"/>
          <w:sz w:val="22"/>
          <w:szCs w:val="22"/>
        </w:rPr>
        <w:t xml:space="preserve">, </w:t>
      </w:r>
      <w:r w:rsidR="00BA2ED2" w:rsidRPr="00BD4D97">
        <w:rPr>
          <w:rFonts w:ascii="Calibri" w:hAnsi="Calibri" w:cs="Calibri"/>
          <w:b/>
          <w:color w:val="0066FF"/>
          <w:sz w:val="22"/>
          <w:szCs w:val="22"/>
        </w:rPr>
        <w:t xml:space="preserve">June </w:t>
      </w:r>
      <w:r w:rsidRPr="00BD4D97">
        <w:rPr>
          <w:rFonts w:ascii="Calibri" w:hAnsi="Calibri" w:cs="Calibri"/>
          <w:b/>
          <w:color w:val="0066FF"/>
          <w:sz w:val="22"/>
          <w:szCs w:val="22"/>
        </w:rPr>
        <w:t xml:space="preserve">quarter 2011 to </w:t>
      </w:r>
      <w:r w:rsidR="0029291F" w:rsidRPr="00BD4D97">
        <w:rPr>
          <w:rFonts w:ascii="Calibri" w:hAnsi="Calibri" w:cs="Calibri"/>
          <w:b/>
          <w:color w:val="0066FF"/>
          <w:sz w:val="22"/>
          <w:szCs w:val="22"/>
        </w:rPr>
        <w:t>June</w:t>
      </w:r>
      <w:r w:rsidR="006C173B" w:rsidRPr="00BD4D97">
        <w:rPr>
          <w:rFonts w:ascii="Calibri" w:hAnsi="Calibri" w:cs="Calibri"/>
          <w:b/>
          <w:color w:val="0066FF"/>
          <w:sz w:val="22"/>
          <w:szCs w:val="22"/>
        </w:rPr>
        <w:t xml:space="preserve"> quarter 2013</w:t>
      </w:r>
    </w:p>
    <w:tbl>
      <w:tblPr>
        <w:tblW w:w="5000" w:type="pct"/>
        <w:tblLook w:val="04A0" w:firstRow="1" w:lastRow="0" w:firstColumn="1" w:lastColumn="0" w:noHBand="0" w:noVBand="1"/>
      </w:tblPr>
      <w:tblGrid>
        <w:gridCol w:w="2005"/>
        <w:gridCol w:w="790"/>
        <w:gridCol w:w="545"/>
        <w:gridCol w:w="257"/>
        <w:gridCol w:w="413"/>
        <w:gridCol w:w="389"/>
        <w:gridCol w:w="804"/>
        <w:gridCol w:w="802"/>
        <w:gridCol w:w="10"/>
        <w:gridCol w:w="668"/>
        <w:gridCol w:w="124"/>
        <w:gridCol w:w="804"/>
        <w:gridCol w:w="409"/>
        <w:gridCol w:w="393"/>
        <w:gridCol w:w="802"/>
        <w:gridCol w:w="810"/>
      </w:tblGrid>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813F0E">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813F0E">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813F0E">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813F0E">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813F0E">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c>
          <w:tcPr>
            <w:tcW w:w="1666" w:type="pct"/>
            <w:gridSpan w:val="3"/>
            <w:tcBorders>
              <w:top w:val="single" w:sz="4" w:space="0" w:color="0066FF"/>
              <w:left w:val="nil"/>
              <w:bottom w:val="single" w:sz="4" w:space="0" w:color="0066FF"/>
            </w:tcBorders>
            <w:shd w:val="clear" w:color="auto" w:fill="auto"/>
            <w:vAlign w:val="center"/>
          </w:tcPr>
          <w:p w:rsidR="007B2B5D" w:rsidRPr="00352D0F" w:rsidRDefault="007B2B5D" w:rsidP="00106C10">
            <w:pPr>
              <w:spacing w:after="0" w:line="240" w:lineRule="auto"/>
              <w:rPr>
                <w:rFonts w:ascii="Calibri" w:hAnsi="Calibri" w:cs="Calibri"/>
                <w:bCs/>
                <w:szCs w:val="20"/>
              </w:rPr>
            </w:pPr>
            <w:r w:rsidRPr="00352D0F">
              <w:rPr>
                <w:rFonts w:ascii="Calibri" w:hAnsi="Calibri" w:cs="Arial"/>
                <w:b/>
                <w:bCs/>
                <w:szCs w:val="20"/>
              </w:rPr>
              <w:t>Long day care</w:t>
            </w:r>
          </w:p>
        </w:tc>
        <w:tc>
          <w:tcPr>
            <w:tcW w:w="1667" w:type="pct"/>
            <w:gridSpan w:val="7"/>
            <w:tcBorders>
              <w:top w:val="single" w:sz="4" w:space="0" w:color="0066FF"/>
              <w:left w:val="nil"/>
              <w:bottom w:val="single" w:sz="4" w:space="0" w:color="0066FF"/>
            </w:tcBorders>
          </w:tcPr>
          <w:p w:rsidR="007B2B5D" w:rsidRPr="00352D0F" w:rsidRDefault="007B2B5D" w:rsidP="00106C10">
            <w:pPr>
              <w:spacing w:after="0" w:line="240" w:lineRule="auto"/>
              <w:rPr>
                <w:rFonts w:ascii="Calibri" w:hAnsi="Calibri" w:cs="Arial"/>
                <w:b/>
                <w:bCs/>
                <w:szCs w:val="20"/>
              </w:rPr>
            </w:pPr>
          </w:p>
        </w:tc>
        <w:tc>
          <w:tcPr>
            <w:tcW w:w="1667" w:type="pct"/>
            <w:gridSpan w:val="6"/>
            <w:tcBorders>
              <w:top w:val="single" w:sz="4" w:space="0" w:color="0066FF"/>
              <w:left w:val="nil"/>
              <w:bottom w:val="single" w:sz="4" w:space="0" w:color="0066FF"/>
            </w:tcBorders>
          </w:tcPr>
          <w:p w:rsidR="007B2B5D" w:rsidRPr="00352D0F" w:rsidRDefault="007B2B5D" w:rsidP="00106C10">
            <w:pPr>
              <w:spacing w:after="0" w:line="240" w:lineRule="auto"/>
              <w:rPr>
                <w:rFonts w:ascii="Calibri" w:hAnsi="Calibri" w:cs="Arial"/>
                <w:b/>
                <w:bCs/>
                <w:szCs w:val="20"/>
              </w:rPr>
            </w:pPr>
          </w:p>
        </w:tc>
      </w:tr>
      <w:tr w:rsidR="007658AF" w:rsidRPr="005C5E8F" w:rsidTr="007658AF">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6,086</w:t>
            </w:r>
          </w:p>
        </w:tc>
        <w:tc>
          <w:tcPr>
            <w:tcW w:w="400" w:type="pct"/>
            <w:gridSpan w:val="2"/>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6,071</w:t>
            </w:r>
          </w:p>
        </w:tc>
        <w:tc>
          <w:tcPr>
            <w:tcW w:w="401"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6,123</w:t>
            </w:r>
          </w:p>
        </w:tc>
        <w:tc>
          <w:tcPr>
            <w:tcW w:w="400"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6,133</w:t>
            </w:r>
          </w:p>
        </w:tc>
        <w:tc>
          <w:tcPr>
            <w:tcW w:w="400" w:type="pct"/>
            <w:gridSpan w:val="3"/>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6,156</w:t>
            </w:r>
          </w:p>
        </w:tc>
        <w:tc>
          <w:tcPr>
            <w:tcW w:w="401" w:type="pct"/>
            <w:tcBorders>
              <w:top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6,192</w:t>
            </w:r>
          </w:p>
        </w:tc>
        <w:tc>
          <w:tcPr>
            <w:tcW w:w="400" w:type="pct"/>
            <w:gridSpan w:val="2"/>
            <w:tcBorders>
              <w:top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6,271</w:t>
            </w:r>
          </w:p>
        </w:tc>
        <w:tc>
          <w:tcPr>
            <w:tcW w:w="400" w:type="pct"/>
            <w:tcBorders>
              <w:top w:val="single" w:sz="4" w:space="0" w:color="0066FF"/>
            </w:tcBorders>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6,268</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6,310</w:t>
            </w:r>
          </w:p>
        </w:tc>
      </w:tr>
      <w:tr w:rsidR="007658AF" w:rsidRPr="005C5E8F" w:rsidTr="007658AF">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76%</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78%</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79%</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77%</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77%</w:t>
            </w:r>
          </w:p>
        </w:tc>
        <w:tc>
          <w:tcPr>
            <w:tcW w:w="401" w:type="pct"/>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84%</w:t>
            </w:r>
          </w:p>
        </w:tc>
        <w:tc>
          <w:tcPr>
            <w:tcW w:w="400" w:type="pct"/>
            <w:gridSpan w:val="2"/>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82%</w:t>
            </w:r>
          </w:p>
        </w:tc>
        <w:tc>
          <w:tcPr>
            <w:tcW w:w="400" w:type="pct"/>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83%</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84%</w:t>
            </w:r>
          </w:p>
        </w:tc>
      </w:tr>
      <w:tr w:rsidR="007658AF" w:rsidRPr="005C5E8F" w:rsidTr="007658AF">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88%</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90%</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87%</w:t>
            </w:r>
          </w:p>
        </w:tc>
        <w:tc>
          <w:tcPr>
            <w:tcW w:w="401" w:type="pct"/>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85%</w:t>
            </w:r>
          </w:p>
        </w:tc>
        <w:tc>
          <w:tcPr>
            <w:tcW w:w="400" w:type="pct"/>
            <w:gridSpan w:val="2"/>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86%</w:t>
            </w:r>
          </w:p>
        </w:tc>
        <w:tc>
          <w:tcPr>
            <w:tcW w:w="400" w:type="pct"/>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89%</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89%</w:t>
            </w:r>
          </w:p>
        </w:tc>
      </w:tr>
      <w:tr w:rsidR="007658AF" w:rsidRPr="005C5E8F" w:rsidTr="007658AF">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61,620</w:t>
            </w:r>
          </w:p>
        </w:tc>
        <w:tc>
          <w:tcPr>
            <w:tcW w:w="400" w:type="pct"/>
            <w:gridSpan w:val="2"/>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53,950</w:t>
            </w:r>
          </w:p>
        </w:tc>
        <w:tc>
          <w:tcPr>
            <w:tcW w:w="401"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51,930</w:t>
            </w:r>
          </w:p>
        </w:tc>
        <w:tc>
          <w:tcPr>
            <w:tcW w:w="400"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68,750</w:t>
            </w:r>
          </w:p>
        </w:tc>
        <w:tc>
          <w:tcPr>
            <w:tcW w:w="400" w:type="pct"/>
            <w:gridSpan w:val="3"/>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60,540</w:t>
            </w:r>
          </w:p>
        </w:tc>
        <w:tc>
          <w:tcPr>
            <w:tcW w:w="401" w:type="pct"/>
            <w:tcBorders>
              <w:bottom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61,660</w:t>
            </w:r>
          </w:p>
        </w:tc>
        <w:tc>
          <w:tcPr>
            <w:tcW w:w="400" w:type="pct"/>
            <w:gridSpan w:val="2"/>
            <w:tcBorders>
              <w:bottom w:val="single" w:sz="4" w:space="0" w:color="0066FF"/>
            </w:tcBorders>
            <w:vAlign w:val="center"/>
          </w:tcPr>
          <w:p w:rsidR="007658AF" w:rsidRPr="00352D0F" w:rsidRDefault="007658AF" w:rsidP="007B2B5D">
            <w:pPr>
              <w:spacing w:after="0" w:line="240" w:lineRule="auto"/>
              <w:jc w:val="right"/>
              <w:rPr>
                <w:rFonts w:ascii="Calibri" w:hAnsi="Calibri" w:cs="Calibri"/>
                <w:bCs/>
                <w:szCs w:val="20"/>
              </w:rPr>
            </w:pPr>
            <w:r w:rsidRPr="00352D0F">
              <w:rPr>
                <w:rFonts w:ascii="Calibri" w:hAnsi="Calibri" w:cs="Calibri"/>
                <w:bCs/>
                <w:szCs w:val="20"/>
              </w:rPr>
              <w:t>58,190</w:t>
            </w:r>
          </w:p>
        </w:tc>
        <w:tc>
          <w:tcPr>
            <w:tcW w:w="400" w:type="pct"/>
            <w:tcBorders>
              <w:bottom w:val="single" w:sz="4" w:space="0" w:color="0066FF"/>
            </w:tcBorders>
            <w:vAlign w:val="center"/>
          </w:tcPr>
          <w:p w:rsidR="007658AF" w:rsidRPr="00D25D4D" w:rsidRDefault="007658AF" w:rsidP="007B2B5D">
            <w:pPr>
              <w:spacing w:after="0" w:line="240" w:lineRule="auto"/>
              <w:jc w:val="right"/>
              <w:rPr>
                <w:rFonts w:ascii="Calibri" w:hAnsi="Calibri" w:cs="Calibri"/>
                <w:bCs/>
                <w:color w:val="000000"/>
                <w:szCs w:val="20"/>
              </w:rPr>
            </w:pPr>
            <w:r>
              <w:rPr>
                <w:rFonts w:ascii="Calibri" w:hAnsi="Calibri" w:cs="Calibri"/>
                <w:bCs/>
                <w:color w:val="000000"/>
                <w:szCs w:val="20"/>
              </w:rPr>
              <w:t>80,630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78,251</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333</w:t>
            </w:r>
          </w:p>
        </w:tc>
        <w:tc>
          <w:tcPr>
            <w:tcW w:w="400" w:type="pct"/>
            <w:gridSpan w:val="2"/>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352</w:t>
            </w:r>
          </w:p>
        </w:tc>
        <w:tc>
          <w:tcPr>
            <w:tcW w:w="401"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360</w:t>
            </w:r>
          </w:p>
        </w:tc>
        <w:tc>
          <w:tcPr>
            <w:tcW w:w="400" w:type="pct"/>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370</w:t>
            </w:r>
          </w:p>
        </w:tc>
        <w:tc>
          <w:tcPr>
            <w:tcW w:w="400" w:type="pct"/>
            <w:gridSpan w:val="3"/>
            <w:tcBorders>
              <w:top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376</w:t>
            </w:r>
          </w:p>
        </w:tc>
        <w:tc>
          <w:tcPr>
            <w:tcW w:w="401" w:type="pct"/>
            <w:tcBorders>
              <w:top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392</w:t>
            </w:r>
          </w:p>
        </w:tc>
        <w:tc>
          <w:tcPr>
            <w:tcW w:w="400" w:type="pct"/>
            <w:gridSpan w:val="2"/>
            <w:tcBorders>
              <w:top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415</w:t>
            </w:r>
          </w:p>
        </w:tc>
        <w:tc>
          <w:tcPr>
            <w:tcW w:w="400" w:type="pct"/>
            <w:tcBorders>
              <w:top w:val="single" w:sz="4" w:space="0" w:color="0066FF"/>
            </w:tcBorders>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447</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499</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72%</w:t>
            </w:r>
          </w:p>
        </w:tc>
        <w:tc>
          <w:tcPr>
            <w:tcW w:w="400" w:type="pct"/>
            <w:gridSpan w:val="2"/>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68%</w:t>
            </w:r>
          </w:p>
        </w:tc>
        <w:tc>
          <w:tcPr>
            <w:tcW w:w="400" w:type="pct"/>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66%</w:t>
            </w:r>
          </w:p>
        </w:tc>
        <w:tc>
          <w:tcPr>
            <w:tcW w:w="400" w:type="pct"/>
            <w:gridSpan w:val="3"/>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63%</w:t>
            </w:r>
          </w:p>
        </w:tc>
        <w:tc>
          <w:tcPr>
            <w:tcW w:w="401" w:type="pct"/>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65%</w:t>
            </w:r>
          </w:p>
        </w:tc>
        <w:tc>
          <w:tcPr>
            <w:tcW w:w="400" w:type="pct"/>
            <w:gridSpan w:val="2"/>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59%</w:t>
            </w:r>
          </w:p>
        </w:tc>
        <w:tc>
          <w:tcPr>
            <w:tcW w:w="400" w:type="pct"/>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54%</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50%</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89%</w:t>
            </w:r>
          </w:p>
        </w:tc>
        <w:tc>
          <w:tcPr>
            <w:tcW w:w="400" w:type="pct"/>
            <w:gridSpan w:val="2"/>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89%</w:t>
            </w:r>
          </w:p>
        </w:tc>
        <w:tc>
          <w:tcPr>
            <w:tcW w:w="401" w:type="pct"/>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86%</w:t>
            </w:r>
          </w:p>
        </w:tc>
        <w:tc>
          <w:tcPr>
            <w:tcW w:w="400" w:type="pct"/>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84%</w:t>
            </w:r>
          </w:p>
        </w:tc>
        <w:tc>
          <w:tcPr>
            <w:tcW w:w="400" w:type="pct"/>
            <w:gridSpan w:val="3"/>
            <w:shd w:val="clear" w:color="auto" w:fill="auto"/>
            <w:noWrap/>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84%</w:t>
            </w:r>
          </w:p>
        </w:tc>
        <w:tc>
          <w:tcPr>
            <w:tcW w:w="401" w:type="pct"/>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83%</w:t>
            </w:r>
          </w:p>
        </w:tc>
        <w:tc>
          <w:tcPr>
            <w:tcW w:w="400" w:type="pct"/>
            <w:gridSpan w:val="2"/>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80%</w:t>
            </w:r>
          </w:p>
        </w:tc>
        <w:tc>
          <w:tcPr>
            <w:tcW w:w="400" w:type="pct"/>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81%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83%</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6,200</w:t>
            </w:r>
          </w:p>
        </w:tc>
        <w:tc>
          <w:tcPr>
            <w:tcW w:w="400" w:type="pct"/>
            <w:gridSpan w:val="2"/>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6,020</w:t>
            </w:r>
          </w:p>
        </w:tc>
        <w:tc>
          <w:tcPr>
            <w:tcW w:w="401"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5,450</w:t>
            </w:r>
          </w:p>
        </w:tc>
        <w:tc>
          <w:tcPr>
            <w:tcW w:w="400" w:type="pct"/>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6,490</w:t>
            </w:r>
          </w:p>
        </w:tc>
        <w:tc>
          <w:tcPr>
            <w:tcW w:w="400" w:type="pct"/>
            <w:gridSpan w:val="3"/>
            <w:tcBorders>
              <w:bottom w:val="single" w:sz="4" w:space="0" w:color="0066FF"/>
            </w:tcBorders>
            <w:shd w:val="clear" w:color="auto" w:fill="auto"/>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5,980</w:t>
            </w:r>
          </w:p>
        </w:tc>
        <w:tc>
          <w:tcPr>
            <w:tcW w:w="401" w:type="pct"/>
            <w:tcBorders>
              <w:bottom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6,040</w:t>
            </w:r>
          </w:p>
        </w:tc>
        <w:tc>
          <w:tcPr>
            <w:tcW w:w="400" w:type="pct"/>
            <w:gridSpan w:val="2"/>
            <w:tcBorders>
              <w:bottom w:val="single" w:sz="4" w:space="0" w:color="0066FF"/>
            </w:tcBorders>
            <w:vAlign w:val="center"/>
          </w:tcPr>
          <w:p w:rsidR="007658AF" w:rsidRPr="00352D0F" w:rsidRDefault="007658AF" w:rsidP="007B2B5D">
            <w:pPr>
              <w:spacing w:after="0" w:line="240" w:lineRule="auto"/>
              <w:jc w:val="right"/>
              <w:rPr>
                <w:rFonts w:ascii="Calibri" w:hAnsi="Calibri" w:cs="Calibri"/>
                <w:szCs w:val="20"/>
              </w:rPr>
            </w:pPr>
            <w:r w:rsidRPr="00352D0F">
              <w:rPr>
                <w:rFonts w:ascii="Calibri" w:hAnsi="Calibri" w:cs="Calibri"/>
                <w:szCs w:val="20"/>
              </w:rPr>
              <w:t>6,230</w:t>
            </w:r>
          </w:p>
        </w:tc>
        <w:tc>
          <w:tcPr>
            <w:tcW w:w="400" w:type="pct"/>
            <w:tcBorders>
              <w:bottom w:val="single" w:sz="4" w:space="0" w:color="0066FF"/>
            </w:tcBorders>
            <w:vAlign w:val="center"/>
          </w:tcPr>
          <w:p w:rsidR="007658AF" w:rsidRPr="005C5E8F" w:rsidRDefault="007658AF" w:rsidP="007B2B5D">
            <w:pPr>
              <w:spacing w:after="0" w:line="240" w:lineRule="auto"/>
              <w:jc w:val="right"/>
              <w:rPr>
                <w:rFonts w:ascii="Calibri" w:hAnsi="Calibri" w:cs="Calibri"/>
                <w:color w:val="000000"/>
                <w:szCs w:val="20"/>
              </w:rPr>
            </w:pPr>
            <w:r>
              <w:rPr>
                <w:rFonts w:ascii="Calibri" w:hAnsi="Calibri" w:cs="Calibri"/>
                <w:color w:val="000000"/>
                <w:szCs w:val="20"/>
              </w:rPr>
              <w:t>6,980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6,890</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7B2B5D">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85</w:t>
            </w:r>
          </w:p>
        </w:tc>
        <w:tc>
          <w:tcPr>
            <w:tcW w:w="400" w:type="pct"/>
            <w:gridSpan w:val="2"/>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1"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0"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80</w:t>
            </w:r>
          </w:p>
        </w:tc>
        <w:tc>
          <w:tcPr>
            <w:tcW w:w="400" w:type="pct"/>
            <w:gridSpan w:val="3"/>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80</w:t>
            </w:r>
          </w:p>
        </w:tc>
        <w:tc>
          <w:tcPr>
            <w:tcW w:w="401" w:type="pct"/>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82</w:t>
            </w:r>
          </w:p>
        </w:tc>
        <w:tc>
          <w:tcPr>
            <w:tcW w:w="400" w:type="pct"/>
            <w:gridSpan w:val="2"/>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94</w:t>
            </w:r>
          </w:p>
        </w:tc>
        <w:tc>
          <w:tcPr>
            <w:tcW w:w="400" w:type="pct"/>
            <w:tcBorders>
              <w:top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118</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119</w:t>
            </w:r>
          </w:p>
        </w:tc>
      </w:tr>
      <w:tr w:rsidR="007658AF" w:rsidRPr="005C5E8F" w:rsidTr="007658AF">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r w:rsidRPr="0037558D">
              <w:rPr>
                <w:rFonts w:ascii="Calibri" w:hAnsi="Calibri" w:cs="Calibri"/>
                <w:szCs w:val="20"/>
                <w:vertAlign w:val="superscript"/>
              </w:rPr>
              <w:t>1</w:t>
            </w:r>
          </w:p>
        </w:tc>
        <w:tc>
          <w:tcPr>
            <w:tcW w:w="400" w:type="pct"/>
            <w:gridSpan w:val="2"/>
            <w:tcBorders>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66%</w:t>
            </w:r>
          </w:p>
        </w:tc>
        <w:tc>
          <w:tcPr>
            <w:tcW w:w="400" w:type="pct"/>
            <w:gridSpan w:val="2"/>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62%</w:t>
            </w:r>
          </w:p>
        </w:tc>
        <w:tc>
          <w:tcPr>
            <w:tcW w:w="400"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65%</w:t>
            </w:r>
          </w:p>
        </w:tc>
        <w:tc>
          <w:tcPr>
            <w:tcW w:w="400" w:type="pct"/>
            <w:gridSpan w:val="3"/>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62%</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56%</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55%</w:t>
            </w:r>
          </w:p>
        </w:tc>
      </w:tr>
      <w:tr w:rsidR="007658AF" w:rsidRPr="005C5E8F" w:rsidTr="007658AF">
        <w:trPr>
          <w:cantSplit/>
        </w:trPr>
        <w:tc>
          <w:tcPr>
            <w:tcW w:w="1394" w:type="pct"/>
            <w:gridSpan w:val="2"/>
            <w:tcBorders>
              <w:top w:val="single" w:sz="4" w:space="0" w:color="FFFFFF"/>
              <w:left w:val="single" w:sz="4" w:space="0" w:color="FFFFFF"/>
              <w:bottom w:val="single" w:sz="4" w:space="0" w:color="FFFFFF"/>
              <w:right w:val="single" w:sz="4" w:space="0" w:color="0066FF"/>
            </w:tcBorders>
            <w:shd w:val="clear" w:color="auto" w:fill="auto"/>
            <w:vAlign w:val="center"/>
            <w:hideMark/>
          </w:tcPr>
          <w:p w:rsidR="007658AF" w:rsidRPr="0037558D" w:rsidRDefault="007658AF" w:rsidP="00813F0E">
            <w:pPr>
              <w:spacing w:after="0" w:line="240" w:lineRule="auto"/>
              <w:rPr>
                <w:rFonts w:ascii="Calibri" w:hAnsi="Calibri" w:cs="Calibri"/>
                <w:szCs w:val="20"/>
                <w:vertAlign w:val="superscript"/>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55%</w:t>
            </w:r>
          </w:p>
        </w:tc>
        <w:tc>
          <w:tcPr>
            <w:tcW w:w="400" w:type="pct"/>
            <w:gridSpan w:val="2"/>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54%</w:t>
            </w:r>
          </w:p>
        </w:tc>
        <w:tc>
          <w:tcPr>
            <w:tcW w:w="401"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0"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63%</w:t>
            </w:r>
          </w:p>
        </w:tc>
        <w:tc>
          <w:tcPr>
            <w:tcW w:w="400" w:type="pct"/>
            <w:gridSpan w:val="3"/>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60%</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57%</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53%</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55%</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61%</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320</w:t>
            </w:r>
          </w:p>
        </w:tc>
        <w:tc>
          <w:tcPr>
            <w:tcW w:w="400" w:type="pct"/>
            <w:gridSpan w:val="2"/>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310</w:t>
            </w:r>
          </w:p>
        </w:tc>
        <w:tc>
          <w:tcPr>
            <w:tcW w:w="401"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280</w:t>
            </w:r>
          </w:p>
        </w:tc>
        <w:tc>
          <w:tcPr>
            <w:tcW w:w="400"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300</w:t>
            </w:r>
          </w:p>
        </w:tc>
        <w:tc>
          <w:tcPr>
            <w:tcW w:w="400" w:type="pct"/>
            <w:gridSpan w:val="3"/>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240</w:t>
            </w:r>
          </w:p>
        </w:tc>
        <w:tc>
          <w:tcPr>
            <w:tcW w:w="401" w:type="pct"/>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220</w:t>
            </w:r>
          </w:p>
        </w:tc>
        <w:tc>
          <w:tcPr>
            <w:tcW w:w="400" w:type="pct"/>
            <w:gridSpan w:val="2"/>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220</w:t>
            </w:r>
          </w:p>
        </w:tc>
        <w:tc>
          <w:tcPr>
            <w:tcW w:w="400" w:type="pct"/>
            <w:tcBorders>
              <w:bottom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320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376</w:t>
            </w:r>
          </w:p>
        </w:tc>
      </w:tr>
      <w:tr w:rsidR="002555F6"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tcPr>
          <w:p w:rsidR="002555F6" w:rsidRDefault="002555F6" w:rsidP="00585031">
            <w:pPr>
              <w:spacing w:after="0" w:line="240" w:lineRule="auto"/>
              <w:rPr>
                <w:rFonts w:ascii="Calibri" w:hAnsi="Calibri" w:cs="Arial"/>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2555F6" w:rsidRPr="00352D0F" w:rsidRDefault="002555F6" w:rsidP="00412DAD">
            <w:pPr>
              <w:spacing w:after="0" w:line="240" w:lineRule="auto"/>
              <w:jc w:val="right"/>
              <w:rPr>
                <w:rFonts w:ascii="Calibri" w:hAnsi="Calibri" w:cs="Arial"/>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2555F6" w:rsidRPr="00352D0F"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2555F6" w:rsidRDefault="002555F6" w:rsidP="007658AF">
            <w:pPr>
              <w:spacing w:after="0" w:line="240" w:lineRule="auto"/>
              <w:jc w:val="right"/>
              <w:rPr>
                <w:rFonts w:ascii="Calibri" w:hAnsi="Calibri" w:cs="Calibri"/>
                <w:b/>
                <w:bCs/>
                <w:szCs w:val="20"/>
              </w:rPr>
            </w:pPr>
            <w:r>
              <w:rPr>
                <w:rFonts w:ascii="Calibri" w:hAnsi="Calibri" w:cs="Calibri"/>
                <w:b/>
                <w:bCs/>
                <w:szCs w:val="20"/>
              </w:rPr>
              <w:t xml:space="preserve">Dec. </w:t>
            </w:r>
          </w:p>
          <w:p w:rsidR="002555F6"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2555F6" w:rsidRDefault="002555F6" w:rsidP="007658AF">
            <w:pPr>
              <w:spacing w:after="0" w:line="240" w:lineRule="auto"/>
              <w:jc w:val="right"/>
              <w:rPr>
                <w:rFonts w:ascii="Calibri" w:hAnsi="Calibri" w:cs="Calibri"/>
                <w:b/>
                <w:bCs/>
                <w:szCs w:val="20"/>
              </w:rPr>
            </w:pPr>
            <w:r>
              <w:rPr>
                <w:rFonts w:ascii="Calibri" w:hAnsi="Calibri" w:cs="Calibri"/>
                <w:b/>
                <w:bCs/>
                <w:szCs w:val="20"/>
              </w:rPr>
              <w:t xml:space="preserve">Mar. </w:t>
            </w:r>
          </w:p>
          <w:p w:rsidR="002555F6" w:rsidRDefault="002555F6"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2555F6" w:rsidRDefault="002555F6" w:rsidP="007658AF">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2555F6" w:rsidRPr="00352D0F"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2555F6" w:rsidRDefault="002555F6" w:rsidP="007658AF">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2555F6" w:rsidRDefault="002555F6"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2555F6" w:rsidRDefault="002555F6" w:rsidP="007658AF">
            <w:pPr>
              <w:spacing w:after="0" w:line="240" w:lineRule="auto"/>
              <w:ind w:left="-104"/>
              <w:jc w:val="right"/>
              <w:rPr>
                <w:rFonts w:ascii="Calibri" w:hAnsi="Calibri" w:cs="Calibri"/>
                <w:b/>
                <w:bCs/>
                <w:szCs w:val="20"/>
              </w:rPr>
            </w:pPr>
            <w:r>
              <w:rPr>
                <w:rFonts w:ascii="Calibri" w:hAnsi="Calibri" w:cs="Calibri"/>
                <w:b/>
                <w:bCs/>
                <w:szCs w:val="20"/>
              </w:rPr>
              <w:t>June</w:t>
            </w:r>
          </w:p>
          <w:p w:rsidR="002555F6" w:rsidRDefault="002555F6"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543500" w:rsidRPr="005C5E8F" w:rsidTr="00543500">
        <w:trPr>
          <w:tblHeader/>
        </w:trPr>
        <w:tc>
          <w:tcPr>
            <w:tcW w:w="5000" w:type="pct"/>
            <w:gridSpan w:val="16"/>
            <w:tcBorders>
              <w:top w:val="single" w:sz="4" w:space="0" w:color="0066FF"/>
              <w:left w:val="nil"/>
              <w:bottom w:val="single" w:sz="4" w:space="0" w:color="0000FF"/>
            </w:tcBorders>
            <w:shd w:val="clear" w:color="auto" w:fill="auto"/>
            <w:vAlign w:val="center"/>
          </w:tcPr>
          <w:p w:rsidR="00543500" w:rsidRDefault="00543500" w:rsidP="00543500">
            <w:pPr>
              <w:spacing w:after="0" w:line="240" w:lineRule="auto"/>
              <w:ind w:left="-104"/>
              <w:rPr>
                <w:rFonts w:ascii="Calibri" w:hAnsi="Calibri" w:cs="Calibri"/>
                <w:b/>
                <w:bCs/>
                <w:szCs w:val="20"/>
              </w:rPr>
            </w:pPr>
            <w:r>
              <w:rPr>
                <w:rFonts w:ascii="Calibri" w:hAnsi="Calibri" w:cs="Calibri"/>
                <w:b/>
                <w:bCs/>
                <w:szCs w:val="20"/>
              </w:rPr>
              <w:t xml:space="preserve">  Before and after</w:t>
            </w:r>
            <w:r w:rsidR="007658AF">
              <w:rPr>
                <w:rFonts w:ascii="Calibri" w:hAnsi="Calibri" w:cs="Calibri"/>
                <w:b/>
                <w:bCs/>
                <w:szCs w:val="20"/>
              </w:rPr>
              <w:t xml:space="preserve"> school </w:t>
            </w:r>
            <w:r w:rsidRPr="00352D0F">
              <w:rPr>
                <w:rFonts w:ascii="Calibri" w:hAnsi="Calibri" w:cs="Calibri"/>
                <w:b/>
                <w:bCs/>
                <w:szCs w:val="20"/>
              </w:rPr>
              <w:t>hours care</w:t>
            </w:r>
          </w:p>
        </w:tc>
      </w:tr>
      <w:tr w:rsidR="007658AF" w:rsidRPr="005C5E8F" w:rsidTr="007658AF">
        <w:trPr>
          <w:tblHeader/>
        </w:trPr>
        <w:tc>
          <w:tcPr>
            <w:tcW w:w="1394" w:type="pct"/>
            <w:gridSpan w:val="2"/>
            <w:tcBorders>
              <w:top w:val="single" w:sz="4" w:space="0" w:color="0000FF"/>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5,604</w:t>
            </w:r>
          </w:p>
        </w:tc>
        <w:tc>
          <w:tcPr>
            <w:tcW w:w="400" w:type="pct"/>
            <w:gridSpan w:val="2"/>
            <w:tcBorders>
              <w:top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5,697</w:t>
            </w:r>
          </w:p>
        </w:tc>
        <w:tc>
          <w:tcPr>
            <w:tcW w:w="401" w:type="pct"/>
            <w:tcBorders>
              <w:top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5,732</w:t>
            </w:r>
          </w:p>
        </w:tc>
        <w:tc>
          <w:tcPr>
            <w:tcW w:w="400" w:type="pct"/>
            <w:tcBorders>
              <w:top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5,956</w:t>
            </w:r>
          </w:p>
        </w:tc>
        <w:tc>
          <w:tcPr>
            <w:tcW w:w="400" w:type="pct"/>
            <w:gridSpan w:val="3"/>
            <w:tcBorders>
              <w:top w:val="single" w:sz="4" w:space="0" w:color="0066FF"/>
            </w:tcBorders>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6,020</w:t>
            </w:r>
          </w:p>
        </w:tc>
        <w:tc>
          <w:tcPr>
            <w:tcW w:w="401" w:type="pct"/>
            <w:tcBorders>
              <w:top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6,036</w:t>
            </w:r>
          </w:p>
        </w:tc>
        <w:tc>
          <w:tcPr>
            <w:tcW w:w="400" w:type="pct"/>
            <w:gridSpan w:val="2"/>
            <w:tcBorders>
              <w:top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6,057</w:t>
            </w:r>
          </w:p>
        </w:tc>
        <w:tc>
          <w:tcPr>
            <w:tcW w:w="400" w:type="pct"/>
            <w:tcBorders>
              <w:top w:val="single" w:sz="4" w:space="0" w:color="0066FF"/>
            </w:tcBorders>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6,219</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6,292</w:t>
            </w:r>
          </w:p>
        </w:tc>
      </w:tr>
      <w:tr w:rsidR="007658AF" w:rsidRPr="005C5E8F" w:rsidTr="007658AF">
        <w:trPr>
          <w:tblHeader/>
        </w:trPr>
        <w:tc>
          <w:tcPr>
            <w:tcW w:w="1394" w:type="pct"/>
            <w:gridSpan w:val="2"/>
            <w:tcBorders>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Per cent of services reporting</w:t>
            </w:r>
          </w:p>
        </w:tc>
        <w:tc>
          <w:tcPr>
            <w:tcW w:w="400" w:type="pct"/>
            <w:gridSpan w:val="2"/>
            <w:tcBorders>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64%</w:t>
            </w:r>
          </w:p>
        </w:tc>
        <w:tc>
          <w:tcPr>
            <w:tcW w:w="400" w:type="pct"/>
            <w:gridSpan w:val="2"/>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62%</w:t>
            </w:r>
          </w:p>
        </w:tc>
        <w:tc>
          <w:tcPr>
            <w:tcW w:w="401"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65%</w:t>
            </w:r>
          </w:p>
        </w:tc>
        <w:tc>
          <w:tcPr>
            <w:tcW w:w="400"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63%</w:t>
            </w:r>
          </w:p>
        </w:tc>
        <w:tc>
          <w:tcPr>
            <w:tcW w:w="400" w:type="pct"/>
            <w:gridSpan w:val="3"/>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65%</w:t>
            </w:r>
          </w:p>
        </w:tc>
        <w:tc>
          <w:tcPr>
            <w:tcW w:w="401" w:type="pct"/>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66%</w:t>
            </w:r>
          </w:p>
        </w:tc>
        <w:tc>
          <w:tcPr>
            <w:tcW w:w="400" w:type="pct"/>
            <w:gridSpan w:val="2"/>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64%</w:t>
            </w:r>
          </w:p>
        </w:tc>
        <w:tc>
          <w:tcPr>
            <w:tcW w:w="400" w:type="pct"/>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63%</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62%</w:t>
            </w:r>
          </w:p>
        </w:tc>
      </w:tr>
      <w:tr w:rsidR="007658AF" w:rsidRPr="005C5E8F" w:rsidTr="007658AF">
        <w:trPr>
          <w:tblHeader/>
        </w:trPr>
        <w:tc>
          <w:tcPr>
            <w:tcW w:w="1394" w:type="pct"/>
            <w:gridSpan w:val="2"/>
            <w:tcBorders>
              <w:left w:val="nil"/>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Proportion with vacancies</w:t>
            </w:r>
          </w:p>
        </w:tc>
        <w:tc>
          <w:tcPr>
            <w:tcW w:w="400" w:type="pct"/>
            <w:gridSpan w:val="2"/>
            <w:tcBorders>
              <w:left w:val="single" w:sz="4" w:space="0" w:color="0000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87%</w:t>
            </w:r>
          </w:p>
        </w:tc>
        <w:tc>
          <w:tcPr>
            <w:tcW w:w="400" w:type="pct"/>
            <w:gridSpan w:val="2"/>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88%</w:t>
            </w:r>
          </w:p>
        </w:tc>
        <w:tc>
          <w:tcPr>
            <w:tcW w:w="401"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87%</w:t>
            </w:r>
          </w:p>
        </w:tc>
        <w:tc>
          <w:tcPr>
            <w:tcW w:w="400" w:type="pct"/>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86%</w:t>
            </w:r>
          </w:p>
        </w:tc>
        <w:tc>
          <w:tcPr>
            <w:tcW w:w="400" w:type="pct"/>
            <w:gridSpan w:val="3"/>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85%</w:t>
            </w:r>
          </w:p>
        </w:tc>
        <w:tc>
          <w:tcPr>
            <w:tcW w:w="401" w:type="pct"/>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86%</w:t>
            </w:r>
          </w:p>
        </w:tc>
        <w:tc>
          <w:tcPr>
            <w:tcW w:w="400" w:type="pct"/>
            <w:gridSpan w:val="2"/>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87%</w:t>
            </w:r>
          </w:p>
        </w:tc>
        <w:tc>
          <w:tcPr>
            <w:tcW w:w="400" w:type="pct"/>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87%</w:t>
            </w:r>
          </w:p>
        </w:tc>
        <w:tc>
          <w:tcPr>
            <w:tcW w:w="404" w:type="pct"/>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87%</w:t>
            </w:r>
          </w:p>
        </w:tc>
      </w:tr>
      <w:tr w:rsidR="007658AF" w:rsidRPr="005C5E8F" w:rsidTr="007658AF">
        <w:trPr>
          <w:tblHeader/>
        </w:trPr>
        <w:tc>
          <w:tcPr>
            <w:tcW w:w="1394" w:type="pct"/>
            <w:gridSpan w:val="2"/>
            <w:tcBorders>
              <w:left w:val="nil"/>
              <w:bottom w:val="single" w:sz="4" w:space="0" w:color="0000FF"/>
              <w:right w:val="single" w:sz="4" w:space="0" w:color="0000FF"/>
            </w:tcBorders>
            <w:shd w:val="clear" w:color="auto" w:fill="auto"/>
            <w:vAlign w:val="center"/>
          </w:tcPr>
          <w:p w:rsidR="007658AF" w:rsidRDefault="007658AF" w:rsidP="00585031">
            <w:pPr>
              <w:spacing w:after="0" w:line="240" w:lineRule="auto"/>
              <w:rPr>
                <w:rFonts w:ascii="Calibri" w:hAnsi="Calibri" w:cs="Arial"/>
                <w:b/>
                <w:bCs/>
                <w:szCs w:val="20"/>
              </w:rPr>
            </w:pPr>
            <w:r w:rsidRPr="00352D0F">
              <w:rPr>
                <w:rFonts w:ascii="Calibri" w:hAnsi="Calibri" w:cs="Calibri"/>
                <w:szCs w:val="20"/>
              </w:rPr>
              <w:t>Average number of vacancies</w:t>
            </w:r>
          </w:p>
        </w:tc>
        <w:tc>
          <w:tcPr>
            <w:tcW w:w="400" w:type="pct"/>
            <w:gridSpan w:val="2"/>
            <w:tcBorders>
              <w:left w:val="single" w:sz="4" w:space="0" w:color="0000FF"/>
              <w:bottom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Arial"/>
                <w:b/>
                <w:bCs/>
                <w:szCs w:val="20"/>
              </w:rPr>
            </w:pPr>
            <w:r w:rsidRPr="00352D0F">
              <w:rPr>
                <w:rFonts w:ascii="Calibri" w:hAnsi="Calibri" w:cs="Calibri"/>
                <w:bCs/>
                <w:szCs w:val="20"/>
              </w:rPr>
              <w:t>66,100</w:t>
            </w:r>
          </w:p>
        </w:tc>
        <w:tc>
          <w:tcPr>
            <w:tcW w:w="400" w:type="pct"/>
            <w:gridSpan w:val="2"/>
            <w:tcBorders>
              <w:bottom w:val="single" w:sz="4" w:space="0" w:color="0066FF"/>
            </w:tcBorders>
            <w:shd w:val="clear" w:color="auto" w:fill="auto"/>
            <w:vAlign w:val="center"/>
          </w:tcPr>
          <w:p w:rsidR="007658AF" w:rsidRPr="00352D0F" w:rsidRDefault="007658AF" w:rsidP="00412DAD">
            <w:pPr>
              <w:spacing w:after="0" w:line="240" w:lineRule="auto"/>
              <w:jc w:val="right"/>
              <w:rPr>
                <w:rFonts w:ascii="Calibri" w:hAnsi="Calibri" w:cs="Calibri"/>
                <w:b/>
                <w:bCs/>
                <w:szCs w:val="20"/>
              </w:rPr>
            </w:pPr>
            <w:r w:rsidRPr="00352D0F">
              <w:rPr>
                <w:rFonts w:ascii="Calibri" w:hAnsi="Calibri" w:cs="Calibri"/>
                <w:bCs/>
                <w:szCs w:val="20"/>
              </w:rPr>
              <w:t>67,240</w:t>
            </w:r>
          </w:p>
        </w:tc>
        <w:tc>
          <w:tcPr>
            <w:tcW w:w="401" w:type="pct"/>
            <w:tcBorders>
              <w:bottom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73,970</w:t>
            </w:r>
          </w:p>
        </w:tc>
        <w:tc>
          <w:tcPr>
            <w:tcW w:w="400" w:type="pct"/>
            <w:tcBorders>
              <w:bottom w:val="single" w:sz="4" w:space="0" w:color="0066FF"/>
            </w:tcBorders>
            <w:shd w:val="clear" w:color="auto" w:fill="auto"/>
            <w:vAlign w:val="center"/>
          </w:tcPr>
          <w:p w:rsidR="007658AF" w:rsidRDefault="007658AF" w:rsidP="00412DAD">
            <w:pPr>
              <w:spacing w:after="0" w:line="240" w:lineRule="auto"/>
              <w:jc w:val="right"/>
              <w:rPr>
                <w:rFonts w:ascii="Calibri" w:hAnsi="Calibri" w:cs="Calibri"/>
                <w:b/>
                <w:bCs/>
                <w:szCs w:val="20"/>
              </w:rPr>
            </w:pPr>
            <w:r w:rsidRPr="00352D0F">
              <w:rPr>
                <w:rFonts w:ascii="Calibri" w:hAnsi="Calibri" w:cs="Calibri"/>
                <w:bCs/>
                <w:szCs w:val="20"/>
              </w:rPr>
              <w:t>72,360</w:t>
            </w:r>
          </w:p>
        </w:tc>
        <w:tc>
          <w:tcPr>
            <w:tcW w:w="400" w:type="pct"/>
            <w:gridSpan w:val="3"/>
            <w:tcBorders>
              <w:bottom w:val="single" w:sz="4" w:space="0" w:color="0066FF"/>
            </w:tcBorders>
            <w:shd w:val="clear" w:color="auto" w:fill="auto"/>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73,910</w:t>
            </w:r>
          </w:p>
        </w:tc>
        <w:tc>
          <w:tcPr>
            <w:tcW w:w="401" w:type="pct"/>
            <w:tcBorders>
              <w:bottom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80,660</w:t>
            </w:r>
          </w:p>
        </w:tc>
        <w:tc>
          <w:tcPr>
            <w:tcW w:w="400" w:type="pct"/>
            <w:gridSpan w:val="2"/>
            <w:tcBorders>
              <w:bottom w:val="single" w:sz="4" w:space="0" w:color="0066FF"/>
            </w:tcBorders>
            <w:vAlign w:val="center"/>
          </w:tcPr>
          <w:p w:rsidR="007658AF" w:rsidRPr="00352D0F" w:rsidRDefault="007658AF" w:rsidP="00412DAD">
            <w:pPr>
              <w:spacing w:after="0" w:line="240" w:lineRule="auto"/>
              <w:ind w:left="-104"/>
              <w:jc w:val="right"/>
              <w:rPr>
                <w:rFonts w:ascii="Calibri" w:hAnsi="Calibri" w:cs="Calibri"/>
                <w:b/>
                <w:bCs/>
                <w:szCs w:val="20"/>
              </w:rPr>
            </w:pPr>
            <w:r w:rsidRPr="00352D0F">
              <w:rPr>
                <w:rFonts w:ascii="Calibri" w:hAnsi="Calibri" w:cs="Calibri"/>
                <w:bCs/>
                <w:szCs w:val="20"/>
              </w:rPr>
              <w:t>82,860</w:t>
            </w:r>
          </w:p>
        </w:tc>
        <w:tc>
          <w:tcPr>
            <w:tcW w:w="400" w:type="pct"/>
            <w:tcBorders>
              <w:bottom w:val="single" w:sz="4" w:space="0" w:color="0066FF"/>
            </w:tcBorders>
            <w:vAlign w:val="center"/>
          </w:tcPr>
          <w:p w:rsidR="007658AF" w:rsidRDefault="007658AF" w:rsidP="00412DAD">
            <w:pPr>
              <w:spacing w:after="0" w:line="240" w:lineRule="auto"/>
              <w:ind w:left="-104"/>
              <w:jc w:val="right"/>
              <w:rPr>
                <w:rFonts w:ascii="Calibri" w:hAnsi="Calibri" w:cs="Calibri"/>
                <w:b/>
                <w:bCs/>
                <w:szCs w:val="20"/>
              </w:rPr>
            </w:pPr>
            <w:r>
              <w:rPr>
                <w:rFonts w:ascii="Calibri" w:hAnsi="Calibri" w:cs="Calibri"/>
                <w:bCs/>
                <w:color w:val="000000"/>
                <w:szCs w:val="20"/>
              </w:rPr>
              <w:t>84,550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bCs/>
                <w:color w:val="000000"/>
                <w:szCs w:val="20"/>
              </w:rPr>
            </w:pPr>
            <w:r>
              <w:rPr>
                <w:rFonts w:ascii="Calibri" w:hAnsi="Calibri" w:cs="Calibri"/>
                <w:bCs/>
                <w:color w:val="000000"/>
                <w:szCs w:val="20"/>
              </w:rPr>
              <w:t>88,014</w:t>
            </w:r>
          </w:p>
        </w:tc>
      </w:tr>
      <w:tr w:rsidR="007B2B5D" w:rsidRPr="005C5E8F" w:rsidTr="007B2B5D">
        <w:trPr>
          <w:tblHeader/>
        </w:trPr>
        <w:tc>
          <w:tcPr>
            <w:tcW w:w="1394" w:type="pct"/>
            <w:gridSpan w:val="2"/>
            <w:tcBorders>
              <w:top w:val="single" w:sz="4" w:space="0" w:color="0066FF"/>
              <w:left w:val="nil"/>
              <w:bottom w:val="single" w:sz="4" w:space="0" w:color="0000FF"/>
              <w:right w:val="single" w:sz="4" w:space="0" w:color="0066FF"/>
            </w:tcBorders>
            <w:shd w:val="clear" w:color="auto" w:fill="auto"/>
            <w:vAlign w:val="center"/>
            <w:hideMark/>
          </w:tcPr>
          <w:p w:rsidR="007B2B5D" w:rsidRPr="00352D0F" w:rsidRDefault="007B2B5D" w:rsidP="00585031">
            <w:pPr>
              <w:spacing w:after="0" w:line="240" w:lineRule="auto"/>
              <w:rPr>
                <w:rFonts w:ascii="Calibri" w:hAnsi="Calibri" w:cs="Calibri"/>
                <w:b/>
                <w:bCs/>
                <w:szCs w:val="20"/>
              </w:rPr>
            </w:pPr>
            <w:r>
              <w:rPr>
                <w:rFonts w:ascii="Calibri" w:hAnsi="Calibri" w:cs="Arial"/>
                <w:b/>
                <w:bCs/>
                <w:szCs w:val="20"/>
              </w:rPr>
              <w:t>Service type</w:t>
            </w:r>
          </w:p>
        </w:tc>
        <w:tc>
          <w:tcPr>
            <w:tcW w:w="400" w:type="pct"/>
            <w:gridSpan w:val="2"/>
            <w:tcBorders>
              <w:top w:val="single" w:sz="4" w:space="0" w:color="0066FF"/>
              <w:left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Arial"/>
                <w:b/>
                <w:bCs/>
                <w:szCs w:val="20"/>
              </w:rPr>
              <w:t>June 11</w:t>
            </w:r>
          </w:p>
        </w:tc>
        <w:tc>
          <w:tcPr>
            <w:tcW w:w="400" w:type="pct"/>
            <w:gridSpan w:val="2"/>
            <w:tcBorders>
              <w:top w:val="single" w:sz="4" w:space="0" w:color="0066FF"/>
              <w:bottom w:val="single" w:sz="4" w:space="0" w:color="0066FF"/>
            </w:tcBorders>
            <w:shd w:val="clear" w:color="auto" w:fill="auto"/>
            <w:vAlign w:val="center"/>
          </w:tcPr>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01"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Dec.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11</w:t>
            </w:r>
          </w:p>
        </w:tc>
        <w:tc>
          <w:tcPr>
            <w:tcW w:w="400" w:type="pct"/>
            <w:tcBorders>
              <w:top w:val="single" w:sz="4" w:space="0" w:color="0066FF"/>
              <w:bottom w:val="single" w:sz="4" w:space="0" w:color="0066FF"/>
            </w:tcBorders>
            <w:shd w:val="clear" w:color="auto" w:fill="auto"/>
            <w:vAlign w:val="center"/>
          </w:tcPr>
          <w:p w:rsidR="007B2B5D" w:rsidRDefault="007B2B5D" w:rsidP="00412DAD">
            <w:pPr>
              <w:spacing w:after="0" w:line="240" w:lineRule="auto"/>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jc w:val="right"/>
              <w:rPr>
                <w:rFonts w:ascii="Calibri" w:hAnsi="Calibri" w:cs="Calibri"/>
                <w:b/>
                <w:bCs/>
                <w:szCs w:val="20"/>
              </w:rPr>
            </w:pPr>
            <w:r w:rsidRPr="00352D0F">
              <w:rPr>
                <w:rFonts w:ascii="Calibri" w:hAnsi="Calibri" w:cs="Calibri"/>
                <w:b/>
                <w:bCs/>
                <w:szCs w:val="20"/>
              </w:rPr>
              <w:t>12</w:t>
            </w:r>
          </w:p>
        </w:tc>
        <w:tc>
          <w:tcPr>
            <w:tcW w:w="400" w:type="pct"/>
            <w:gridSpan w:val="3"/>
            <w:tcBorders>
              <w:top w:val="single" w:sz="4" w:space="0" w:color="0066FF"/>
              <w:bottom w:val="single" w:sz="4" w:space="0" w:color="0066FF"/>
            </w:tcBorders>
            <w:shd w:val="clear" w:color="auto" w:fill="auto"/>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 xml:space="preserve">June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1" w:type="pct"/>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gridSpan w:val="2"/>
            <w:tcBorders>
              <w:top w:val="single" w:sz="4" w:space="0" w:color="0066FF"/>
              <w:bottom w:val="single" w:sz="4" w:space="0" w:color="0066FF"/>
            </w:tcBorders>
            <w:vAlign w:val="center"/>
          </w:tcPr>
          <w:p w:rsidR="007B2B5D"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12</w:t>
            </w:r>
          </w:p>
        </w:tc>
        <w:tc>
          <w:tcPr>
            <w:tcW w:w="400"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Mar. </w:t>
            </w:r>
          </w:p>
          <w:p w:rsidR="007B2B5D" w:rsidRPr="00352D0F" w:rsidRDefault="007B2B5D" w:rsidP="00412DAD">
            <w:pPr>
              <w:spacing w:after="0" w:line="240" w:lineRule="auto"/>
              <w:ind w:left="-104"/>
              <w:jc w:val="right"/>
              <w:rPr>
                <w:rFonts w:ascii="Calibri" w:hAnsi="Calibri" w:cs="Calibri"/>
                <w:b/>
                <w:bCs/>
                <w:szCs w:val="20"/>
              </w:rPr>
            </w:pPr>
            <w:r w:rsidRPr="00352D0F">
              <w:rPr>
                <w:rFonts w:ascii="Calibri" w:hAnsi="Calibri" w:cs="Calibri"/>
                <w:b/>
                <w:bCs/>
                <w:szCs w:val="20"/>
              </w:rPr>
              <w:t>1</w:t>
            </w:r>
            <w:r>
              <w:rPr>
                <w:rFonts w:ascii="Calibri" w:hAnsi="Calibri" w:cs="Calibri"/>
                <w:b/>
                <w:bCs/>
                <w:szCs w:val="20"/>
              </w:rPr>
              <w:t>3</w:t>
            </w:r>
          </w:p>
        </w:tc>
        <w:tc>
          <w:tcPr>
            <w:tcW w:w="404" w:type="pct"/>
            <w:tcBorders>
              <w:top w:val="single" w:sz="4" w:space="0" w:color="0066FF"/>
              <w:bottom w:val="single" w:sz="4" w:space="0" w:color="0066FF"/>
            </w:tcBorders>
          </w:tcPr>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June</w:t>
            </w:r>
          </w:p>
          <w:p w:rsidR="007B2B5D" w:rsidRDefault="007B2B5D" w:rsidP="00412DAD">
            <w:pPr>
              <w:spacing w:after="0" w:line="240" w:lineRule="auto"/>
              <w:ind w:left="-104"/>
              <w:jc w:val="right"/>
              <w:rPr>
                <w:rFonts w:ascii="Calibri" w:hAnsi="Calibri" w:cs="Calibri"/>
                <w:b/>
                <w:bCs/>
                <w:szCs w:val="20"/>
              </w:rPr>
            </w:pPr>
            <w:r>
              <w:rPr>
                <w:rFonts w:ascii="Calibri" w:hAnsi="Calibri" w:cs="Calibri"/>
                <w:b/>
                <w:bCs/>
                <w:szCs w:val="20"/>
              </w:rPr>
              <w:t xml:space="preserve"> 13</w:t>
            </w:r>
          </w:p>
        </w:tc>
      </w:tr>
      <w:tr w:rsidR="007B2B5D" w:rsidRPr="005C5E8F" w:rsidTr="0062019C">
        <w:trPr>
          <w:cantSplit/>
        </w:trPr>
        <w:tc>
          <w:tcPr>
            <w:tcW w:w="1000" w:type="pct"/>
            <w:tcBorders>
              <w:top w:val="single" w:sz="4" w:space="0" w:color="0066FF"/>
              <w:left w:val="nil"/>
              <w:bottom w:val="single" w:sz="4" w:space="0" w:color="0066FF"/>
              <w:right w:val="nil"/>
            </w:tcBorders>
            <w:shd w:val="clear" w:color="auto" w:fill="auto"/>
            <w:vAlign w:val="center"/>
            <w:hideMark/>
          </w:tcPr>
          <w:p w:rsidR="007B2B5D" w:rsidRPr="00352D0F" w:rsidRDefault="007B2B5D"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tcPr>
          <w:p w:rsidR="007B2B5D" w:rsidRPr="00352D0F" w:rsidRDefault="007B2B5D" w:rsidP="00813F0E">
            <w:pPr>
              <w:spacing w:after="0" w:line="240" w:lineRule="auto"/>
              <w:rPr>
                <w:rFonts w:ascii="Calibri" w:hAnsi="Calibri" w:cs="Calibri"/>
                <w:b/>
                <w:bCs/>
                <w:szCs w:val="20"/>
              </w:rPr>
            </w:pPr>
          </w:p>
        </w:tc>
        <w:tc>
          <w:tcPr>
            <w:tcW w:w="1000" w:type="pct"/>
            <w:gridSpan w:val="4"/>
            <w:tcBorders>
              <w:top w:val="single" w:sz="4" w:space="0" w:color="0066FF"/>
              <w:left w:val="nil"/>
              <w:bottom w:val="single" w:sz="4" w:space="0" w:color="0066FF"/>
              <w:right w:val="nil"/>
            </w:tcBorders>
            <w:vAlign w:val="center"/>
          </w:tcPr>
          <w:p w:rsidR="007B2B5D" w:rsidRPr="00352D0F" w:rsidRDefault="007B2B5D" w:rsidP="00BA2ED2">
            <w:pPr>
              <w:spacing w:after="0" w:line="240" w:lineRule="auto"/>
              <w:jc w:val="right"/>
              <w:rPr>
                <w:rFonts w:ascii="Calibri" w:hAnsi="Calibri" w:cs="Calibri"/>
                <w:b/>
                <w:bCs/>
                <w:szCs w:val="20"/>
              </w:rPr>
            </w:pPr>
          </w:p>
        </w:tc>
        <w:tc>
          <w:tcPr>
            <w:tcW w:w="1000" w:type="pct"/>
            <w:gridSpan w:val="3"/>
            <w:tcBorders>
              <w:top w:val="single" w:sz="4" w:space="0" w:color="0066FF"/>
              <w:left w:val="nil"/>
              <w:bottom w:val="single" w:sz="4" w:space="0" w:color="0066FF"/>
            </w:tcBorders>
          </w:tcPr>
          <w:p w:rsidR="007B2B5D" w:rsidRPr="00352D0F" w:rsidRDefault="007B2B5D" w:rsidP="00BA2ED2">
            <w:pPr>
              <w:spacing w:after="0" w:line="240" w:lineRule="auto"/>
              <w:jc w:val="right"/>
              <w:rPr>
                <w:rFonts w:ascii="Calibri" w:hAnsi="Calibri" w:cs="Calibri"/>
                <w:b/>
                <w:bCs/>
                <w:szCs w:val="20"/>
              </w:rPr>
            </w:pPr>
          </w:p>
        </w:tc>
      </w:tr>
      <w:tr w:rsidR="007658AF" w:rsidRPr="005C5E8F" w:rsidTr="007658AF">
        <w:trPr>
          <w:cantSplit/>
        </w:trPr>
        <w:tc>
          <w:tcPr>
            <w:tcW w:w="1394" w:type="pct"/>
            <w:gridSpan w:val="2"/>
            <w:tcBorders>
              <w:top w:val="single" w:sz="4" w:space="0" w:color="0066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00" w:type="pct"/>
            <w:gridSpan w:val="2"/>
            <w:tcBorders>
              <w:top w:val="single" w:sz="4" w:space="0" w:color="0066FF"/>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2,114</w:t>
            </w:r>
          </w:p>
        </w:tc>
        <w:tc>
          <w:tcPr>
            <w:tcW w:w="400" w:type="pct"/>
            <w:gridSpan w:val="2"/>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2,253</w:t>
            </w:r>
          </w:p>
        </w:tc>
        <w:tc>
          <w:tcPr>
            <w:tcW w:w="401"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2,253</w:t>
            </w:r>
          </w:p>
        </w:tc>
        <w:tc>
          <w:tcPr>
            <w:tcW w:w="400" w:type="pct"/>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2248</w:t>
            </w:r>
          </w:p>
        </w:tc>
        <w:tc>
          <w:tcPr>
            <w:tcW w:w="400" w:type="pct"/>
            <w:gridSpan w:val="3"/>
            <w:tcBorders>
              <w:top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2323</w:t>
            </w:r>
          </w:p>
        </w:tc>
        <w:tc>
          <w:tcPr>
            <w:tcW w:w="401" w:type="pct"/>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2,377</w:t>
            </w:r>
          </w:p>
        </w:tc>
        <w:tc>
          <w:tcPr>
            <w:tcW w:w="400" w:type="pct"/>
            <w:gridSpan w:val="2"/>
            <w:tcBorders>
              <w:top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2,348</w:t>
            </w:r>
          </w:p>
        </w:tc>
        <w:tc>
          <w:tcPr>
            <w:tcW w:w="400" w:type="pct"/>
            <w:tcBorders>
              <w:top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2,332</w:t>
            </w:r>
          </w:p>
        </w:tc>
        <w:tc>
          <w:tcPr>
            <w:tcW w:w="404" w:type="pct"/>
            <w:tcBorders>
              <w:top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2,426</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00" w:type="pct"/>
            <w:gridSpan w:val="2"/>
            <w:tcBorders>
              <w:left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59%</w:t>
            </w:r>
          </w:p>
        </w:tc>
        <w:tc>
          <w:tcPr>
            <w:tcW w:w="400" w:type="pct"/>
            <w:gridSpan w:val="2"/>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54%</w:t>
            </w:r>
          </w:p>
        </w:tc>
        <w:tc>
          <w:tcPr>
            <w:tcW w:w="401"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57%</w:t>
            </w:r>
          </w:p>
        </w:tc>
        <w:tc>
          <w:tcPr>
            <w:tcW w:w="400" w:type="pct"/>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53%</w:t>
            </w:r>
          </w:p>
        </w:tc>
        <w:tc>
          <w:tcPr>
            <w:tcW w:w="400" w:type="pct"/>
            <w:gridSpan w:val="3"/>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58%</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64%</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58%</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57%</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57%</w:t>
            </w:r>
          </w:p>
        </w:tc>
      </w:tr>
      <w:tr w:rsidR="007658AF" w:rsidRPr="005C5E8F" w:rsidTr="007658AF">
        <w:trPr>
          <w:cantSplit/>
        </w:trPr>
        <w:tc>
          <w:tcPr>
            <w:tcW w:w="1394" w:type="pct"/>
            <w:gridSpan w:val="2"/>
            <w:tcBorders>
              <w:top w:val="single" w:sz="4" w:space="0" w:color="FFFFFF"/>
              <w:left w:val="nil"/>
              <w:bottom w:val="single" w:sz="4" w:space="0" w:color="FFFF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00" w:type="pct"/>
            <w:gridSpan w:val="2"/>
            <w:tcBorders>
              <w:left w:val="single" w:sz="4" w:space="0" w:color="0066FF"/>
            </w:tcBorders>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61%</w:t>
            </w:r>
          </w:p>
        </w:tc>
        <w:tc>
          <w:tcPr>
            <w:tcW w:w="400" w:type="pct"/>
            <w:gridSpan w:val="2"/>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70%</w:t>
            </w:r>
          </w:p>
        </w:tc>
        <w:tc>
          <w:tcPr>
            <w:tcW w:w="401"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67%</w:t>
            </w:r>
          </w:p>
        </w:tc>
        <w:tc>
          <w:tcPr>
            <w:tcW w:w="400" w:type="pct"/>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gridSpan w:val="3"/>
            <w:shd w:val="clear" w:color="auto" w:fill="auto"/>
            <w:noWrap/>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67%</w:t>
            </w:r>
          </w:p>
        </w:tc>
        <w:tc>
          <w:tcPr>
            <w:tcW w:w="401" w:type="pct"/>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gridSpan w:val="2"/>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69%</w:t>
            </w:r>
          </w:p>
        </w:tc>
        <w:tc>
          <w:tcPr>
            <w:tcW w:w="400" w:type="pct"/>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71%</w:t>
            </w:r>
          </w:p>
        </w:tc>
        <w:tc>
          <w:tcPr>
            <w:tcW w:w="404" w:type="pct"/>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69%</w:t>
            </w:r>
          </w:p>
        </w:tc>
      </w:tr>
      <w:tr w:rsidR="007658AF" w:rsidRPr="005C5E8F" w:rsidTr="007658AF">
        <w:trPr>
          <w:cantSplit/>
        </w:trPr>
        <w:tc>
          <w:tcPr>
            <w:tcW w:w="1394" w:type="pct"/>
            <w:gridSpan w:val="2"/>
            <w:tcBorders>
              <w:top w:val="single" w:sz="4" w:space="0" w:color="FFFFFF"/>
              <w:left w:val="nil"/>
              <w:bottom w:val="single" w:sz="4" w:space="0" w:color="0066FF"/>
              <w:right w:val="single" w:sz="4" w:space="0" w:color="0066FF"/>
            </w:tcBorders>
            <w:shd w:val="clear" w:color="auto" w:fill="auto"/>
            <w:vAlign w:val="center"/>
            <w:hideMark/>
          </w:tcPr>
          <w:p w:rsidR="007658AF" w:rsidRPr="00352D0F" w:rsidRDefault="007658AF"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00" w:type="pct"/>
            <w:gridSpan w:val="2"/>
            <w:tcBorders>
              <w:left w:val="single" w:sz="4" w:space="0" w:color="0066FF"/>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14,670</w:t>
            </w:r>
          </w:p>
        </w:tc>
        <w:tc>
          <w:tcPr>
            <w:tcW w:w="400" w:type="pct"/>
            <w:gridSpan w:val="2"/>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20,630</w:t>
            </w:r>
          </w:p>
        </w:tc>
        <w:tc>
          <w:tcPr>
            <w:tcW w:w="401"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20,080</w:t>
            </w:r>
          </w:p>
        </w:tc>
        <w:tc>
          <w:tcPr>
            <w:tcW w:w="400" w:type="pct"/>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19,740</w:t>
            </w:r>
          </w:p>
        </w:tc>
        <w:tc>
          <w:tcPr>
            <w:tcW w:w="400" w:type="pct"/>
            <w:gridSpan w:val="3"/>
            <w:tcBorders>
              <w:bottom w:val="single" w:sz="4" w:space="0" w:color="0066FF"/>
            </w:tcBorders>
            <w:shd w:val="clear" w:color="auto" w:fill="auto"/>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21,410</w:t>
            </w:r>
          </w:p>
        </w:tc>
        <w:tc>
          <w:tcPr>
            <w:tcW w:w="401" w:type="pct"/>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27,370</w:t>
            </w:r>
          </w:p>
        </w:tc>
        <w:tc>
          <w:tcPr>
            <w:tcW w:w="400" w:type="pct"/>
            <w:gridSpan w:val="2"/>
            <w:tcBorders>
              <w:bottom w:val="single" w:sz="4" w:space="0" w:color="0066FF"/>
            </w:tcBorders>
            <w:vAlign w:val="center"/>
          </w:tcPr>
          <w:p w:rsidR="007658AF" w:rsidRPr="00352D0F" w:rsidRDefault="007658AF" w:rsidP="00BA2ED2">
            <w:pPr>
              <w:spacing w:after="0" w:line="240" w:lineRule="auto"/>
              <w:jc w:val="right"/>
              <w:rPr>
                <w:rFonts w:ascii="Calibri" w:hAnsi="Calibri" w:cs="Calibri"/>
                <w:szCs w:val="20"/>
              </w:rPr>
            </w:pPr>
            <w:r w:rsidRPr="00352D0F">
              <w:rPr>
                <w:rFonts w:ascii="Calibri" w:hAnsi="Calibri" w:cs="Calibri"/>
                <w:szCs w:val="20"/>
              </w:rPr>
              <w:t>21,480</w:t>
            </w:r>
          </w:p>
        </w:tc>
        <w:tc>
          <w:tcPr>
            <w:tcW w:w="400" w:type="pct"/>
            <w:tcBorders>
              <w:bottom w:val="single" w:sz="4" w:space="0" w:color="0066FF"/>
            </w:tcBorders>
            <w:vAlign w:val="center"/>
          </w:tcPr>
          <w:p w:rsidR="007658AF" w:rsidRPr="005C5E8F" w:rsidRDefault="007658AF" w:rsidP="00BA2ED2">
            <w:pPr>
              <w:spacing w:after="0" w:line="240" w:lineRule="auto"/>
              <w:jc w:val="right"/>
              <w:rPr>
                <w:rFonts w:ascii="Calibri" w:hAnsi="Calibri" w:cs="Calibri"/>
                <w:color w:val="000000"/>
                <w:szCs w:val="20"/>
              </w:rPr>
            </w:pPr>
            <w:r>
              <w:rPr>
                <w:rFonts w:ascii="Calibri" w:hAnsi="Calibri" w:cs="Calibri"/>
                <w:color w:val="000000"/>
                <w:szCs w:val="20"/>
              </w:rPr>
              <w:t>23,860</w:t>
            </w:r>
          </w:p>
        </w:tc>
        <w:tc>
          <w:tcPr>
            <w:tcW w:w="404" w:type="pct"/>
            <w:tcBorders>
              <w:bottom w:val="single" w:sz="4" w:space="0" w:color="0066FF"/>
            </w:tcBorders>
            <w:vAlign w:val="bottom"/>
          </w:tcPr>
          <w:p w:rsidR="007658AF" w:rsidRDefault="007658AF" w:rsidP="007658AF">
            <w:pPr>
              <w:spacing w:after="0" w:line="240" w:lineRule="auto"/>
              <w:jc w:val="right"/>
              <w:rPr>
                <w:rFonts w:ascii="Calibri" w:hAnsi="Calibri" w:cs="Calibri"/>
                <w:color w:val="000000"/>
                <w:szCs w:val="20"/>
              </w:rPr>
            </w:pPr>
            <w:r>
              <w:rPr>
                <w:rFonts w:ascii="Calibri" w:hAnsi="Calibri" w:cs="Calibri"/>
                <w:color w:val="000000"/>
                <w:szCs w:val="20"/>
              </w:rPr>
              <w:t>22,646</w:t>
            </w:r>
          </w:p>
        </w:tc>
      </w:tr>
    </w:tbl>
    <w:p w:rsidR="00611F6B" w:rsidRDefault="00611F6B" w:rsidP="007B2B5D">
      <w:pPr>
        <w:spacing w:after="0" w:line="240" w:lineRule="auto"/>
        <w:rPr>
          <w:rFonts w:ascii="Calibri" w:hAnsi="Calibri"/>
          <w:bCs/>
          <w:snapToGrid w:val="0"/>
          <w:sz w:val="16"/>
          <w:szCs w:val="16"/>
        </w:rPr>
      </w:pPr>
      <w:r>
        <w:rPr>
          <w:vertAlign w:val="superscript"/>
        </w:rPr>
        <w:t xml:space="preserve">1 </w:t>
      </w:r>
      <w:r w:rsidRPr="00533045">
        <w:rPr>
          <w:rFonts w:ascii="Calibri" w:hAnsi="Calibri"/>
          <w:bCs/>
          <w:snapToGrid w:val="0"/>
          <w:sz w:val="16"/>
          <w:szCs w:val="16"/>
        </w:rPr>
        <w:t xml:space="preserve">A number of occasional care services were affected by a software reporting problem resulting in under reporting for the </w:t>
      </w:r>
      <w:r w:rsidR="0029291F">
        <w:rPr>
          <w:rFonts w:ascii="Calibri" w:hAnsi="Calibri"/>
          <w:bCs/>
          <w:snapToGrid w:val="0"/>
          <w:sz w:val="16"/>
          <w:szCs w:val="16"/>
        </w:rPr>
        <w:t>June</w:t>
      </w:r>
      <w:r w:rsidRPr="00533045">
        <w:rPr>
          <w:rFonts w:ascii="Calibri" w:hAnsi="Calibri"/>
          <w:bCs/>
          <w:snapToGrid w:val="0"/>
          <w:sz w:val="16"/>
          <w:szCs w:val="16"/>
        </w:rPr>
        <w:t xml:space="preserve"> quarter 2011. The values included in the table are for the services that were able to successfully provide data to </w:t>
      </w:r>
      <w:r w:rsidR="000734C4">
        <w:rPr>
          <w:rFonts w:ascii="Calibri" w:hAnsi="Calibri"/>
          <w:bCs/>
          <w:snapToGrid w:val="0"/>
          <w:sz w:val="16"/>
          <w:szCs w:val="16"/>
        </w:rPr>
        <w:t>the Department of Education</w:t>
      </w:r>
      <w:r w:rsidRPr="00533045">
        <w:rPr>
          <w:rFonts w:ascii="Calibri" w:hAnsi="Calibri"/>
          <w:bCs/>
          <w:snapToGrid w:val="0"/>
          <w:sz w:val="16"/>
          <w:szCs w:val="16"/>
        </w:rPr>
        <w:t>.</w:t>
      </w:r>
    </w:p>
    <w:p w:rsidR="00087F12" w:rsidRPr="00CD53DE" w:rsidRDefault="00087F12" w:rsidP="007B2B5D">
      <w:pPr>
        <w:pStyle w:val="figs3"/>
        <w:rPr>
          <w:snapToGrid/>
        </w:rPr>
      </w:pPr>
      <w:r w:rsidRPr="00CD53DE">
        <w:t>Source: Department of Education administrative data</w:t>
      </w:r>
      <w:r w:rsidR="00CD53DE">
        <w:t>.</w:t>
      </w:r>
    </w:p>
    <w:p w:rsidR="004B79A8" w:rsidRDefault="00087F12" w:rsidP="003A6865">
      <w:pPr>
        <w:pStyle w:val="Heading1"/>
      </w:pPr>
      <w:r>
        <w:br w:type="page"/>
      </w:r>
    </w:p>
    <w:p w:rsidR="004B79A8" w:rsidRDefault="004B79A8" w:rsidP="003A6865">
      <w:pPr>
        <w:pStyle w:val="Heading1"/>
      </w:pPr>
    </w:p>
    <w:p w:rsidR="00087F12" w:rsidRPr="00CD53DE" w:rsidRDefault="00087F12" w:rsidP="003A6865">
      <w:pPr>
        <w:pStyle w:val="Heading1"/>
        <w:rPr>
          <w:u w:color="000000"/>
        </w:rPr>
      </w:pPr>
      <w:r w:rsidRPr="00CD53DE">
        <w:t>Technical Notes</w:t>
      </w:r>
    </w:p>
    <w:p w:rsidR="00087F12" w:rsidRPr="001660EF" w:rsidRDefault="00087F12" w:rsidP="003A6865">
      <w:pPr>
        <w:pStyle w:val="Heading2"/>
      </w:pPr>
      <w:r w:rsidRPr="005114C7">
        <w:t>General counting rules</w:t>
      </w: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Default="00087F12" w:rsidP="00DC33BD">
      <w:pPr>
        <w:spacing w:after="0"/>
      </w:pPr>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DC33BD" w:rsidRDefault="00DC33BD" w:rsidP="00DC33BD">
      <w:pPr>
        <w:spacing w:after="0"/>
        <w:rPr>
          <w:rFonts w:asciiTheme="minorHAnsi" w:hAnsiTheme="minorHAnsi" w:cstheme="minorHAnsi"/>
          <w:sz w:val="22"/>
          <w:szCs w:val="22"/>
        </w:rPr>
      </w:pPr>
    </w:p>
    <w:p w:rsidR="00DC33BD" w:rsidRPr="00DC33BD" w:rsidRDefault="00DC33BD" w:rsidP="00DC33BD">
      <w:pPr>
        <w:spacing w:after="0"/>
        <w:rPr>
          <w:rFonts w:asciiTheme="minorHAnsi" w:hAnsiTheme="minorHAnsi" w:cstheme="minorHAnsi"/>
          <w:sz w:val="22"/>
          <w:szCs w:val="22"/>
        </w:rPr>
      </w:pPr>
    </w:p>
    <w:p w:rsidR="00087F12" w:rsidRPr="001660EF" w:rsidRDefault="00087F12" w:rsidP="003A6865">
      <w:pPr>
        <w:pStyle w:val="Heading2"/>
      </w:pPr>
      <w:r w:rsidRPr="005114C7">
        <w:t>Data sources</w:t>
      </w: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w:t>
      </w:r>
      <w:r w:rsidR="009B3CB7">
        <w:t xml:space="preserve"> System</w:t>
      </w:r>
      <w:r w:rsidRPr="004E226F">
        <w:t xml:space="preserve">. </w:t>
      </w:r>
    </w:p>
    <w:p w:rsidR="00087F12" w:rsidRDefault="00087F12" w:rsidP="004E226F">
      <w:pPr>
        <w:pStyle w:val="bullets"/>
        <w:numPr>
          <w:ilvl w:val="0"/>
          <w:numId w:val="30"/>
        </w:numPr>
      </w:pPr>
      <w:r w:rsidRPr="004E226F">
        <w:t xml:space="preserve">Supplementary data is </w:t>
      </w:r>
      <w:r w:rsidR="00AD4C26" w:rsidRPr="004E226F">
        <w:t>sourced</w:t>
      </w:r>
      <w:r w:rsidRPr="004E226F">
        <w:t xml:space="preserve"> from the </w:t>
      </w:r>
      <w:r w:rsidR="009B3CB7">
        <w:t xml:space="preserve">MyChild website and the </w:t>
      </w:r>
      <w:r w:rsidRPr="004E226F">
        <w:t>Depart</w:t>
      </w:r>
      <w:r w:rsidR="00AD4C26" w:rsidRPr="004E226F">
        <w:t>ment of Human Services</w:t>
      </w:r>
      <w:r w:rsidRPr="004E226F">
        <w:t>.</w:t>
      </w:r>
    </w:p>
    <w:p w:rsidR="009837CC" w:rsidRPr="009837CC" w:rsidRDefault="009837CC" w:rsidP="004E226F">
      <w:pPr>
        <w:pStyle w:val="bullets"/>
        <w:numPr>
          <w:ilvl w:val="0"/>
          <w:numId w:val="30"/>
        </w:numPr>
        <w:rPr>
          <w:szCs w:val="20"/>
        </w:rPr>
      </w:pPr>
      <w:r w:rsidRPr="009837CC">
        <w:rPr>
          <w:szCs w:val="20"/>
          <w:u w:color="000000"/>
        </w:rPr>
        <w:t>Australian Bureau of Statistics (ABS) data is included in this report for comparison purposes.</w:t>
      </w:r>
    </w:p>
    <w:p w:rsidR="00087F12" w:rsidRPr="004E226F" w:rsidRDefault="00087F12" w:rsidP="00DC33BD">
      <w:pPr>
        <w:spacing w:after="0"/>
      </w:pPr>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2"/>
          <w:szCs w:val="22"/>
        </w:rPr>
      </w:pPr>
    </w:p>
    <w:p w:rsidR="00DC33BD" w:rsidRPr="00DC33BD" w:rsidRDefault="00DC33BD" w:rsidP="00087F12">
      <w:pPr>
        <w:pStyle w:val="Nonnumberedheading"/>
        <w:rPr>
          <w:bCs/>
          <w:color w:val="0066FF"/>
          <w:sz w:val="22"/>
          <w:szCs w:val="22"/>
        </w:rPr>
      </w:pPr>
    </w:p>
    <w:p w:rsidR="00087F12" w:rsidRDefault="00087F12" w:rsidP="003A6865">
      <w:pPr>
        <w:pStyle w:val="Heading2"/>
      </w:pPr>
      <w:r>
        <w:t>Vacancy information</w:t>
      </w: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29291F">
        <w:t>June</w:t>
      </w:r>
      <w:r w:rsidRPr="004312BC">
        <w:t xml:space="preserve"> quarter 201</w:t>
      </w:r>
      <w:r w:rsidR="007526CB" w:rsidRPr="004312BC">
        <w:t>3</w:t>
      </w:r>
      <w:r w:rsidRPr="008B3AD9">
        <w:t xml:space="preserve">, vacancies for long day care, before and after school hours care, occasional care and family day care are reported for the week </w:t>
      </w:r>
      <w:r w:rsidR="008B3AD9" w:rsidRPr="008B3AD9">
        <w:t>6 to 12 May</w:t>
      </w:r>
      <w:r w:rsidR="003F78DE" w:rsidRPr="008B3AD9">
        <w:t xml:space="preserve"> 2013</w:t>
      </w:r>
      <w:r w:rsidRPr="008B3AD9">
        <w:t xml:space="preserve">, </w:t>
      </w:r>
      <w:r w:rsidRPr="004312BC">
        <w:t xml:space="preserve">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4B79A8" w:rsidRDefault="004B79A8" w:rsidP="001E01B3">
      <w:pPr>
        <w:pStyle w:val="Heading1"/>
      </w:pP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w:t>
      </w:r>
      <w:r w:rsidR="00BD4D97">
        <w:t>limit</w:t>
      </w:r>
      <w:r w:rsidRPr="004312BC">
        <w:t>.</w:t>
      </w:r>
    </w:p>
    <w:p w:rsidR="00BD4D97" w:rsidRPr="009213B1" w:rsidRDefault="00087F12" w:rsidP="00BD4D97">
      <w:pPr>
        <w:rPr>
          <w:sz w:val="27"/>
          <w:szCs w:val="27"/>
          <w:lang w:val="en"/>
        </w:rPr>
      </w:pPr>
      <w:r w:rsidRPr="004312BC">
        <w:rPr>
          <w:rFonts w:cs="Arial"/>
          <w:b/>
          <w:color w:val="006DB1"/>
        </w:rPr>
        <w:t>Family day care:</w:t>
      </w:r>
      <w:r w:rsidRPr="004312BC">
        <w:t xml:space="preserve">  </w:t>
      </w:r>
      <w:r w:rsidR="00BD4D97">
        <w:rPr>
          <w:lang w:val="en"/>
        </w:rPr>
        <w:t xml:space="preserve">Family Day Care educators provide flexible care and developmental activities in their own homes for other people's children on behalf of an approved Family Day Care service. </w:t>
      </w:r>
    </w:p>
    <w:p w:rsidR="00BD4D97" w:rsidRDefault="00087F12" w:rsidP="00BD4D97">
      <w:r w:rsidRPr="004312BC">
        <w:rPr>
          <w:rFonts w:cs="Arial"/>
          <w:b/>
          <w:color w:val="006DB1"/>
        </w:rPr>
        <w:t>In-home care:</w:t>
      </w:r>
      <w:r w:rsidRPr="004312BC">
        <w:t xml:space="preserve">  </w:t>
      </w:r>
      <w:r w:rsidR="00BD4D97">
        <w:t>This is a flexible form of child care where an approved educator provides care in the child’s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Outside school hours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hours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  This includes a small number of services that reported vacancy information and indicated they were not operational for the week.</w:t>
      </w:r>
    </w:p>
    <w:p w:rsidR="004B79A8"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hours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 xml:space="preserve">The total number of </w:t>
      </w:r>
    </w:p>
    <w:p w:rsidR="004B79A8" w:rsidRDefault="004B79A8" w:rsidP="004312BC"/>
    <w:p w:rsidR="00087F12" w:rsidRPr="004312BC" w:rsidRDefault="00087F12" w:rsidP="004312BC">
      <w:r w:rsidRPr="004312BC">
        <w:lastRenderedPageBreak/>
        <w:t xml:space="preserve">services refers to the number of services that were active during the </w:t>
      </w:r>
      <w:r w:rsidR="0029291F">
        <w:t>June</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hours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DC33BD">
        <w:rPr>
          <w:rFonts w:ascii="Calibri" w:hAnsi="Calibri" w:cs="Arial"/>
          <w:b/>
          <w:sz w:val="18"/>
          <w:szCs w:val="18"/>
        </w:rPr>
        <w:t>4</w:t>
      </w:r>
    </w:p>
    <w:p w:rsidR="00087F12" w:rsidRDefault="00087F12" w:rsidP="00087F12">
      <w:pPr>
        <w:pStyle w:val="Imprint"/>
        <w:spacing w:beforeLines="20" w:before="48" w:line="240" w:lineRule="auto"/>
        <w:ind w:right="-289"/>
        <w:rPr>
          <w:rStyle w:val="BodyBOLD"/>
          <w:rFonts w:ascii="Calibri" w:hAnsi="Calibri"/>
          <w:bCs w:val="0"/>
          <w:spacing w:val="-1"/>
          <w:kern w:val="32"/>
          <w:sz w:val="18"/>
          <w:szCs w:val="18"/>
          <w:u w:color="000000"/>
        </w:rPr>
      </w:pPr>
      <w:r w:rsidRPr="00BD4D97">
        <w:rPr>
          <w:rStyle w:val="BodyBOLD"/>
          <w:rFonts w:ascii="Calibri" w:hAnsi="Calibri"/>
          <w:bCs w:val="0"/>
          <w:spacing w:val="-1"/>
          <w:kern w:val="32"/>
          <w:sz w:val="18"/>
          <w:szCs w:val="18"/>
          <w:u w:color="000000"/>
        </w:rPr>
        <w:t xml:space="preserve">This work has been produced by the Department of </w:t>
      </w:r>
      <w:r w:rsidR="00122A56" w:rsidRPr="00BD4D97">
        <w:rPr>
          <w:rStyle w:val="BodyBOLD"/>
          <w:rFonts w:ascii="Calibri" w:hAnsi="Calibri"/>
          <w:bCs w:val="0"/>
          <w:spacing w:val="-1"/>
          <w:kern w:val="32"/>
          <w:sz w:val="18"/>
          <w:szCs w:val="18"/>
          <w:u w:color="000000"/>
        </w:rPr>
        <w:t>Education</w:t>
      </w:r>
      <w:r w:rsidRPr="00BD4D97">
        <w:rPr>
          <w:rStyle w:val="BodyBOLD"/>
          <w:rFonts w:ascii="Calibri" w:hAnsi="Calibri"/>
          <w:bCs w:val="0"/>
          <w:spacing w:val="-1"/>
          <w:kern w:val="32"/>
          <w:sz w:val="18"/>
          <w:szCs w:val="18"/>
          <w:u w:color="000000"/>
        </w:rPr>
        <w:t xml:space="preserve"> on behalf of the Australian Government.  Apart from any use permitted under the </w:t>
      </w:r>
      <w:r w:rsidRPr="00BD4D97">
        <w:rPr>
          <w:rStyle w:val="BodyBOLD"/>
          <w:rFonts w:ascii="Calibri" w:hAnsi="Calibri"/>
          <w:bCs w:val="0"/>
          <w:i/>
          <w:spacing w:val="-1"/>
          <w:kern w:val="32"/>
          <w:sz w:val="18"/>
          <w:szCs w:val="18"/>
          <w:u w:color="000000"/>
        </w:rPr>
        <w:t>Copyright Act 1968</w:t>
      </w:r>
      <w:r w:rsidRPr="00BD4D97">
        <w:rPr>
          <w:rStyle w:val="BodyBOLD"/>
          <w:rFonts w:ascii="Calibri" w:hAnsi="Calibri"/>
          <w:bCs w:val="0"/>
          <w:spacing w:val="-1"/>
          <w:kern w:val="32"/>
          <w:sz w:val="18"/>
          <w:szCs w:val="18"/>
          <w:u w:color="000000"/>
        </w:rPr>
        <w:t xml:space="preserve">, no part of this publication may be reproduced by any process without written permission from </w:t>
      </w:r>
      <w:r w:rsidR="00122A56" w:rsidRPr="00BD4D97">
        <w:rPr>
          <w:rStyle w:val="BodyBOLD"/>
          <w:rFonts w:ascii="Calibri" w:hAnsi="Calibri"/>
          <w:bCs w:val="0"/>
          <w:spacing w:val="-1"/>
          <w:kern w:val="32"/>
          <w:sz w:val="18"/>
          <w:szCs w:val="18"/>
          <w:u w:color="000000"/>
        </w:rPr>
        <w:t>the Department of Education</w:t>
      </w:r>
      <w:r w:rsidRPr="00BD4D97">
        <w:rPr>
          <w:rStyle w:val="BodyBOLD"/>
          <w:rFonts w:ascii="Calibri" w:hAnsi="Calibri"/>
          <w:bCs w:val="0"/>
          <w:spacing w:val="-1"/>
          <w:kern w:val="32"/>
          <w:sz w:val="18"/>
          <w:szCs w:val="18"/>
          <w:u w:color="000000"/>
        </w:rPr>
        <w:t>.</w:t>
      </w:r>
    </w:p>
    <w:p w:rsidR="00D50D4D" w:rsidRPr="00BD4D97" w:rsidRDefault="00D50D4D" w:rsidP="00087F12">
      <w:pPr>
        <w:pStyle w:val="Imprint"/>
        <w:spacing w:beforeLines="20" w:before="48" w:line="240" w:lineRule="auto"/>
        <w:ind w:right="-289"/>
        <w:rPr>
          <w:rStyle w:val="BodyBOLD"/>
          <w:rFonts w:ascii="Calibri" w:hAnsi="Calibri"/>
          <w:bCs w:val="0"/>
          <w:spacing w:val="-1"/>
          <w:kern w:val="32"/>
          <w:sz w:val="18"/>
          <w:szCs w:val="18"/>
          <w:u w:color="000000"/>
        </w:rPr>
      </w:pPr>
    </w:p>
    <w:p w:rsidR="003B4AF5" w:rsidRPr="00DC33BD" w:rsidRDefault="00087F12" w:rsidP="003B4AF5">
      <w:pPr>
        <w:rPr>
          <w:rFonts w:ascii="Arial" w:eastAsia="Calibri" w:hAnsi="Arial" w:cs="Arial"/>
          <w:color w:val="FF0000"/>
          <w:sz w:val="18"/>
          <w:szCs w:val="18"/>
        </w:rPr>
      </w:pPr>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29291F">
        <w:rPr>
          <w:rStyle w:val="BodyBOLD"/>
          <w:rFonts w:ascii="Calibri" w:hAnsi="Calibri"/>
          <w:spacing w:val="-1"/>
          <w:kern w:val="32"/>
          <w:sz w:val="18"/>
          <w:szCs w:val="18"/>
          <w:u w:color="000000"/>
        </w:rPr>
        <w:t>June</w:t>
      </w:r>
      <w:r w:rsidR="006C173B">
        <w:rPr>
          <w:rStyle w:val="BodyBOLD"/>
          <w:rFonts w:ascii="Calibri" w:hAnsi="Calibri"/>
          <w:spacing w:val="-1"/>
          <w:kern w:val="32"/>
          <w:sz w:val="18"/>
          <w:szCs w:val="18"/>
          <w:u w:color="000000"/>
        </w:rPr>
        <w:t xml:space="preserve"> quarter 2013</w:t>
      </w:r>
      <w:r w:rsidR="003B4AF5" w:rsidRPr="00122A56">
        <w:rPr>
          <w:rStyle w:val="BodyBOLD"/>
          <w:rFonts w:ascii="Calibri" w:hAnsi="Calibri" w:cs="Calibri"/>
          <w:spacing w:val="-1"/>
          <w:kern w:val="32"/>
          <w:sz w:val="18"/>
          <w:szCs w:val="18"/>
          <w:u w:color="000000"/>
        </w:rPr>
        <w:t xml:space="preserve">.  </w:t>
      </w:r>
      <w:r w:rsidR="003B4AF5" w:rsidRPr="004B79A8">
        <w:rPr>
          <w:rStyle w:val="BodyBOLD"/>
          <w:rFonts w:ascii="Calibri" w:hAnsi="Calibri"/>
          <w:spacing w:val="-1"/>
          <w:kern w:val="32"/>
          <w:sz w:val="18"/>
          <w:szCs w:val="18"/>
          <w:u w:color="000000"/>
        </w:rPr>
        <w:t>ISBN:</w:t>
      </w:r>
      <w:r w:rsidR="003B4AF5" w:rsidRPr="004B79A8">
        <w:rPr>
          <w:rStyle w:val="BodyBOLD"/>
          <w:rFonts w:ascii="Calibri" w:hAnsi="Calibri" w:cs="Calibri"/>
          <w:spacing w:val="-1"/>
          <w:kern w:val="32"/>
          <w:sz w:val="18"/>
          <w:szCs w:val="18"/>
          <w:u w:color="000000"/>
        </w:rPr>
        <w:t xml:space="preserve"> </w:t>
      </w:r>
      <w:r w:rsidR="003B4AF5" w:rsidRPr="004B79A8">
        <w:rPr>
          <w:rStyle w:val="BodyBOLD"/>
          <w:rFonts w:ascii="Calibri" w:hAnsi="Calibri"/>
          <w:spacing w:val="-1"/>
          <w:kern w:val="32"/>
          <w:sz w:val="18"/>
          <w:szCs w:val="18"/>
          <w:u w:color="000000"/>
        </w:rPr>
        <w:t>978-1-74361-</w:t>
      </w:r>
      <w:r w:rsidR="00821261">
        <w:rPr>
          <w:rStyle w:val="BodyBOLD"/>
          <w:rFonts w:ascii="Calibri" w:hAnsi="Calibri"/>
          <w:spacing w:val="-1"/>
          <w:kern w:val="32"/>
          <w:sz w:val="18"/>
          <w:szCs w:val="18"/>
          <w:u w:color="000000"/>
        </w:rPr>
        <w:t>365-8</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Pr="00BD4D97" w:rsidRDefault="00087F12" w:rsidP="00087F12">
      <w:pPr>
        <w:pStyle w:val="Imprint"/>
        <w:spacing w:before="0"/>
        <w:rPr>
          <w:rStyle w:val="BodyBOLD"/>
          <w:rFonts w:ascii="Calibri" w:hAnsi="Calibri"/>
          <w:bCs w:val="0"/>
          <w:sz w:val="18"/>
          <w:u w:color="000000"/>
        </w:rPr>
      </w:pPr>
      <w:r w:rsidRPr="001827BD">
        <w:rPr>
          <w:rStyle w:val="BodyBOLD"/>
          <w:rFonts w:ascii="Calibri" w:hAnsi="Calibri"/>
          <w:bCs w:val="0"/>
          <w:spacing w:val="-1"/>
          <w:kern w:val="32"/>
          <w:sz w:val="18"/>
          <w:szCs w:val="18"/>
          <w:u w:color="000000"/>
        </w:rPr>
        <w:t>Web</w:t>
      </w:r>
      <w:r w:rsidRPr="00BD4D97">
        <w:rPr>
          <w:rStyle w:val="BodyBOLD"/>
          <w:rFonts w:ascii="Calibri" w:hAnsi="Calibri"/>
          <w:bCs w:val="0"/>
          <w:spacing w:val="-1"/>
          <w:kern w:val="32"/>
          <w:sz w:val="18"/>
          <w:szCs w:val="18"/>
          <w:u w:color="000000"/>
        </w:rPr>
        <w:t xml:space="preserve">: </w:t>
      </w:r>
      <w:r w:rsidR="00B217BF" w:rsidRPr="00BD4D97">
        <w:rPr>
          <w:rStyle w:val="BodyBOLD"/>
          <w:rFonts w:ascii="Calibri" w:hAnsi="Calibri"/>
          <w:bCs w:val="0"/>
          <w:sz w:val="18"/>
          <w:u w:color="000000"/>
        </w:rPr>
        <w:t>http://education.gov.au/</w:t>
      </w:r>
    </w:p>
    <w:p w:rsidR="00B217BF" w:rsidRPr="001660EF" w:rsidRDefault="00B217BF" w:rsidP="00087F12">
      <w:pPr>
        <w:pStyle w:val="Imprint"/>
        <w:spacing w:before="0"/>
        <w:rPr>
          <w:rFonts w:ascii="Calibri" w:hAnsi="Calibri"/>
          <w:bCs w:val="0"/>
          <w:color w:val="3366FF"/>
          <w:spacing w:val="-1"/>
          <w:kern w:val="32"/>
          <w:sz w:val="18"/>
          <w:szCs w:val="18"/>
          <w:u w:color="3366FF"/>
        </w:rPr>
      </w:pPr>
    </w:p>
    <w:sectPr w:rsidR="00B217BF" w:rsidRPr="001660EF" w:rsidSect="00BD4D97">
      <w:type w:val="continuous"/>
      <w:pgSz w:w="11906" w:h="16838" w:code="9"/>
      <w:pgMar w:top="-173" w:right="991" w:bottom="0" w:left="1106" w:header="0"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93" w:rsidRDefault="003B6F93">
      <w:r>
        <w:separator/>
      </w:r>
    </w:p>
    <w:p w:rsidR="003B6F93" w:rsidRDefault="003B6F93"/>
    <w:p w:rsidR="003B6F93" w:rsidRDefault="003B6F93" w:rsidP="003978CA"/>
  </w:endnote>
  <w:endnote w:type="continuationSeparator" w:id="0">
    <w:p w:rsidR="003B6F93" w:rsidRDefault="003B6F93">
      <w:r>
        <w:continuationSeparator/>
      </w:r>
    </w:p>
    <w:p w:rsidR="003B6F93" w:rsidRDefault="003B6F93"/>
    <w:p w:rsidR="003B6F93" w:rsidRDefault="003B6F93"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93" w:rsidRPr="00B70411" w:rsidRDefault="003B6F93" w:rsidP="00BD4D97">
    <w:pPr>
      <w:pStyle w:val="Footer"/>
      <w:pBdr>
        <w:top w:val="single" w:sz="4" w:space="1" w:color="548DD4" w:themeColor="text2" w:themeTint="99"/>
      </w:pBdr>
      <w:tabs>
        <w:tab w:val="clear" w:pos="4513"/>
        <w:tab w:val="clear" w:pos="9026"/>
        <w:tab w:val="right" w:pos="9781"/>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8E6AAA">
      <w:rPr>
        <w:rFonts w:ascii="Calibri" w:hAnsi="Calibri" w:cs="Calibri"/>
        <w:b/>
        <w:i/>
        <w:noProof/>
        <w:color w:val="0066FF"/>
        <w:szCs w:val="20"/>
      </w:rPr>
      <w:t>15</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93" w:rsidRDefault="003B6F93">
      <w:r>
        <w:separator/>
      </w:r>
    </w:p>
    <w:p w:rsidR="003B6F93" w:rsidRDefault="003B6F93"/>
    <w:p w:rsidR="003B6F93" w:rsidRDefault="003B6F93" w:rsidP="003978CA"/>
  </w:footnote>
  <w:footnote w:type="continuationSeparator" w:id="0">
    <w:p w:rsidR="003B6F93" w:rsidRDefault="003B6F93">
      <w:r>
        <w:continuationSeparator/>
      </w:r>
    </w:p>
    <w:p w:rsidR="003B6F93" w:rsidRDefault="003B6F93"/>
    <w:p w:rsidR="003B6F93" w:rsidRDefault="003B6F93"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0458E"/>
    <w:rsid w:val="00014069"/>
    <w:rsid w:val="00037BBA"/>
    <w:rsid w:val="0004614F"/>
    <w:rsid w:val="00047BB7"/>
    <w:rsid w:val="000606D8"/>
    <w:rsid w:val="0006088A"/>
    <w:rsid w:val="00064075"/>
    <w:rsid w:val="00067E9C"/>
    <w:rsid w:val="0007345C"/>
    <w:rsid w:val="000734C4"/>
    <w:rsid w:val="00087F12"/>
    <w:rsid w:val="00090DE0"/>
    <w:rsid w:val="00094444"/>
    <w:rsid w:val="000A51C8"/>
    <w:rsid w:val="000B0135"/>
    <w:rsid w:val="000B1EAE"/>
    <w:rsid w:val="000C0280"/>
    <w:rsid w:val="000C4FC4"/>
    <w:rsid w:val="000D0222"/>
    <w:rsid w:val="000D670C"/>
    <w:rsid w:val="000D7543"/>
    <w:rsid w:val="000E11F3"/>
    <w:rsid w:val="000E6DA1"/>
    <w:rsid w:val="000F06C1"/>
    <w:rsid w:val="000F3185"/>
    <w:rsid w:val="001010B2"/>
    <w:rsid w:val="001019C0"/>
    <w:rsid w:val="00106C10"/>
    <w:rsid w:val="0012232A"/>
    <w:rsid w:val="00122A56"/>
    <w:rsid w:val="00122B6D"/>
    <w:rsid w:val="00125B60"/>
    <w:rsid w:val="00126FD9"/>
    <w:rsid w:val="00143ADD"/>
    <w:rsid w:val="001503C3"/>
    <w:rsid w:val="00154632"/>
    <w:rsid w:val="0016377F"/>
    <w:rsid w:val="00164C79"/>
    <w:rsid w:val="001701E9"/>
    <w:rsid w:val="00170B43"/>
    <w:rsid w:val="00181203"/>
    <w:rsid w:val="001A0627"/>
    <w:rsid w:val="001A0DAB"/>
    <w:rsid w:val="001B1DE6"/>
    <w:rsid w:val="001C16A7"/>
    <w:rsid w:val="001C5CE2"/>
    <w:rsid w:val="001D24EB"/>
    <w:rsid w:val="001E01B3"/>
    <w:rsid w:val="001E3188"/>
    <w:rsid w:val="001E567A"/>
    <w:rsid w:val="001F26D3"/>
    <w:rsid w:val="00204BB9"/>
    <w:rsid w:val="00214A41"/>
    <w:rsid w:val="00230A47"/>
    <w:rsid w:val="00233063"/>
    <w:rsid w:val="00233B00"/>
    <w:rsid w:val="002340AE"/>
    <w:rsid w:val="0025052A"/>
    <w:rsid w:val="002519B2"/>
    <w:rsid w:val="00252608"/>
    <w:rsid w:val="002555F6"/>
    <w:rsid w:val="002647ED"/>
    <w:rsid w:val="00266975"/>
    <w:rsid w:val="00276958"/>
    <w:rsid w:val="0029054B"/>
    <w:rsid w:val="0029291F"/>
    <w:rsid w:val="002A7FD5"/>
    <w:rsid w:val="002B019F"/>
    <w:rsid w:val="002B2014"/>
    <w:rsid w:val="002B3596"/>
    <w:rsid w:val="002B57E1"/>
    <w:rsid w:val="002C2692"/>
    <w:rsid w:val="002C50CB"/>
    <w:rsid w:val="002D1A91"/>
    <w:rsid w:val="002E21CD"/>
    <w:rsid w:val="002E767A"/>
    <w:rsid w:val="002F101A"/>
    <w:rsid w:val="002F3DF2"/>
    <w:rsid w:val="00303793"/>
    <w:rsid w:val="00312A52"/>
    <w:rsid w:val="00325565"/>
    <w:rsid w:val="00337339"/>
    <w:rsid w:val="003569CA"/>
    <w:rsid w:val="0037558D"/>
    <w:rsid w:val="003840CE"/>
    <w:rsid w:val="003843FA"/>
    <w:rsid w:val="00390900"/>
    <w:rsid w:val="003978CA"/>
    <w:rsid w:val="003A5EED"/>
    <w:rsid w:val="003A6865"/>
    <w:rsid w:val="003B080C"/>
    <w:rsid w:val="003B4285"/>
    <w:rsid w:val="003B4AF5"/>
    <w:rsid w:val="003B6F93"/>
    <w:rsid w:val="003C7AD3"/>
    <w:rsid w:val="003D1188"/>
    <w:rsid w:val="003D3020"/>
    <w:rsid w:val="003D506B"/>
    <w:rsid w:val="003D7387"/>
    <w:rsid w:val="003D7937"/>
    <w:rsid w:val="003E33C2"/>
    <w:rsid w:val="003F34A3"/>
    <w:rsid w:val="003F78DE"/>
    <w:rsid w:val="00412DAD"/>
    <w:rsid w:val="0041326C"/>
    <w:rsid w:val="004312BC"/>
    <w:rsid w:val="004424D7"/>
    <w:rsid w:val="00450A9F"/>
    <w:rsid w:val="00455D87"/>
    <w:rsid w:val="00457450"/>
    <w:rsid w:val="004578E1"/>
    <w:rsid w:val="00457926"/>
    <w:rsid w:val="004A6461"/>
    <w:rsid w:val="004A7903"/>
    <w:rsid w:val="004A7F74"/>
    <w:rsid w:val="004B79A8"/>
    <w:rsid w:val="004C070B"/>
    <w:rsid w:val="004D0DD3"/>
    <w:rsid w:val="004D2C62"/>
    <w:rsid w:val="004E0DEF"/>
    <w:rsid w:val="004E226F"/>
    <w:rsid w:val="004E60E7"/>
    <w:rsid w:val="004F38A0"/>
    <w:rsid w:val="00506B85"/>
    <w:rsid w:val="0051460F"/>
    <w:rsid w:val="00516053"/>
    <w:rsid w:val="00534D80"/>
    <w:rsid w:val="0054087A"/>
    <w:rsid w:val="00543500"/>
    <w:rsid w:val="00550637"/>
    <w:rsid w:val="0055239F"/>
    <w:rsid w:val="0056378F"/>
    <w:rsid w:val="00563FF6"/>
    <w:rsid w:val="00583F97"/>
    <w:rsid w:val="00585031"/>
    <w:rsid w:val="0059648F"/>
    <w:rsid w:val="005B6D4A"/>
    <w:rsid w:val="005C4469"/>
    <w:rsid w:val="005D6143"/>
    <w:rsid w:val="005D7413"/>
    <w:rsid w:val="00601BDE"/>
    <w:rsid w:val="00601C0A"/>
    <w:rsid w:val="006100D7"/>
    <w:rsid w:val="00611F6B"/>
    <w:rsid w:val="0062019C"/>
    <w:rsid w:val="006313F9"/>
    <w:rsid w:val="0063753E"/>
    <w:rsid w:val="00640ACC"/>
    <w:rsid w:val="00642F9D"/>
    <w:rsid w:val="00644DAB"/>
    <w:rsid w:val="00646EF9"/>
    <w:rsid w:val="006520A3"/>
    <w:rsid w:val="0065630B"/>
    <w:rsid w:val="00657B3F"/>
    <w:rsid w:val="006620F2"/>
    <w:rsid w:val="00692A88"/>
    <w:rsid w:val="006A0879"/>
    <w:rsid w:val="006A76E8"/>
    <w:rsid w:val="006B0851"/>
    <w:rsid w:val="006B1F47"/>
    <w:rsid w:val="006C173B"/>
    <w:rsid w:val="006E0689"/>
    <w:rsid w:val="006E3F90"/>
    <w:rsid w:val="006E59F4"/>
    <w:rsid w:val="006E7982"/>
    <w:rsid w:val="006F0DA1"/>
    <w:rsid w:val="00707464"/>
    <w:rsid w:val="007156CB"/>
    <w:rsid w:val="0072731E"/>
    <w:rsid w:val="00741713"/>
    <w:rsid w:val="00750D6C"/>
    <w:rsid w:val="00750E75"/>
    <w:rsid w:val="007526CB"/>
    <w:rsid w:val="007621EC"/>
    <w:rsid w:val="007658AF"/>
    <w:rsid w:val="00770291"/>
    <w:rsid w:val="00780486"/>
    <w:rsid w:val="00783081"/>
    <w:rsid w:val="00783720"/>
    <w:rsid w:val="0078685D"/>
    <w:rsid w:val="0079233D"/>
    <w:rsid w:val="007961A3"/>
    <w:rsid w:val="007A20C8"/>
    <w:rsid w:val="007A7233"/>
    <w:rsid w:val="007B2B5D"/>
    <w:rsid w:val="007B4321"/>
    <w:rsid w:val="007B5D4E"/>
    <w:rsid w:val="007C7945"/>
    <w:rsid w:val="007D3FB2"/>
    <w:rsid w:val="007D4C38"/>
    <w:rsid w:val="007D7F1F"/>
    <w:rsid w:val="007F7FC5"/>
    <w:rsid w:val="00802FFC"/>
    <w:rsid w:val="0080370A"/>
    <w:rsid w:val="008047F4"/>
    <w:rsid w:val="00813F0E"/>
    <w:rsid w:val="00817126"/>
    <w:rsid w:val="00821261"/>
    <w:rsid w:val="008241F9"/>
    <w:rsid w:val="00825D2A"/>
    <w:rsid w:val="00832328"/>
    <w:rsid w:val="00833055"/>
    <w:rsid w:val="00852E64"/>
    <w:rsid w:val="008652ED"/>
    <w:rsid w:val="00882F97"/>
    <w:rsid w:val="0089289E"/>
    <w:rsid w:val="008929E7"/>
    <w:rsid w:val="008979E4"/>
    <w:rsid w:val="008A0C13"/>
    <w:rsid w:val="008A1D2D"/>
    <w:rsid w:val="008A4DE5"/>
    <w:rsid w:val="008A71FC"/>
    <w:rsid w:val="008A7DFE"/>
    <w:rsid w:val="008B3AD9"/>
    <w:rsid w:val="008C2D1C"/>
    <w:rsid w:val="008C5C33"/>
    <w:rsid w:val="008D3D88"/>
    <w:rsid w:val="008E6AAA"/>
    <w:rsid w:val="008F3D3A"/>
    <w:rsid w:val="008F4CCB"/>
    <w:rsid w:val="009148B7"/>
    <w:rsid w:val="00924749"/>
    <w:rsid w:val="00927935"/>
    <w:rsid w:val="009300B8"/>
    <w:rsid w:val="009356BC"/>
    <w:rsid w:val="009837CC"/>
    <w:rsid w:val="0099282D"/>
    <w:rsid w:val="009A0994"/>
    <w:rsid w:val="009A1075"/>
    <w:rsid w:val="009B181A"/>
    <w:rsid w:val="009B28DA"/>
    <w:rsid w:val="009B3CB7"/>
    <w:rsid w:val="009C5522"/>
    <w:rsid w:val="009D0099"/>
    <w:rsid w:val="009D0293"/>
    <w:rsid w:val="009D1AD9"/>
    <w:rsid w:val="009E1F8A"/>
    <w:rsid w:val="009E7C8C"/>
    <w:rsid w:val="00A02F5F"/>
    <w:rsid w:val="00A07D02"/>
    <w:rsid w:val="00A26B9B"/>
    <w:rsid w:val="00A27EBE"/>
    <w:rsid w:val="00A320CC"/>
    <w:rsid w:val="00A41B95"/>
    <w:rsid w:val="00A86DA4"/>
    <w:rsid w:val="00A90A52"/>
    <w:rsid w:val="00A9272B"/>
    <w:rsid w:val="00A95190"/>
    <w:rsid w:val="00AA25C2"/>
    <w:rsid w:val="00AA5DDC"/>
    <w:rsid w:val="00AA7A79"/>
    <w:rsid w:val="00AB0965"/>
    <w:rsid w:val="00AC0900"/>
    <w:rsid w:val="00AC1813"/>
    <w:rsid w:val="00AD1C87"/>
    <w:rsid w:val="00AD4C26"/>
    <w:rsid w:val="00AD5074"/>
    <w:rsid w:val="00AF3DA1"/>
    <w:rsid w:val="00B05B73"/>
    <w:rsid w:val="00B16A70"/>
    <w:rsid w:val="00B217BF"/>
    <w:rsid w:val="00B40AD7"/>
    <w:rsid w:val="00B42180"/>
    <w:rsid w:val="00B522B9"/>
    <w:rsid w:val="00B60ED0"/>
    <w:rsid w:val="00B70411"/>
    <w:rsid w:val="00B753AA"/>
    <w:rsid w:val="00B7734A"/>
    <w:rsid w:val="00B8051B"/>
    <w:rsid w:val="00B818A2"/>
    <w:rsid w:val="00B86279"/>
    <w:rsid w:val="00B96A67"/>
    <w:rsid w:val="00BA05DF"/>
    <w:rsid w:val="00BA2ED2"/>
    <w:rsid w:val="00BA38F4"/>
    <w:rsid w:val="00BC5D93"/>
    <w:rsid w:val="00BD4D97"/>
    <w:rsid w:val="00BD744E"/>
    <w:rsid w:val="00C07E02"/>
    <w:rsid w:val="00C139F4"/>
    <w:rsid w:val="00C20A4C"/>
    <w:rsid w:val="00C31512"/>
    <w:rsid w:val="00C355AA"/>
    <w:rsid w:val="00C40390"/>
    <w:rsid w:val="00C44274"/>
    <w:rsid w:val="00C540DC"/>
    <w:rsid w:val="00C545C8"/>
    <w:rsid w:val="00C55E45"/>
    <w:rsid w:val="00C61212"/>
    <w:rsid w:val="00C73912"/>
    <w:rsid w:val="00C901CB"/>
    <w:rsid w:val="00C9180E"/>
    <w:rsid w:val="00C91F62"/>
    <w:rsid w:val="00C94BDD"/>
    <w:rsid w:val="00CA7AAD"/>
    <w:rsid w:val="00CB05AA"/>
    <w:rsid w:val="00CB3B21"/>
    <w:rsid w:val="00CD53DE"/>
    <w:rsid w:val="00CD540F"/>
    <w:rsid w:val="00CF53B5"/>
    <w:rsid w:val="00D019B4"/>
    <w:rsid w:val="00D04CDB"/>
    <w:rsid w:val="00D11FD0"/>
    <w:rsid w:val="00D50D4D"/>
    <w:rsid w:val="00D5343F"/>
    <w:rsid w:val="00D5585E"/>
    <w:rsid w:val="00D5728B"/>
    <w:rsid w:val="00D82430"/>
    <w:rsid w:val="00D85E61"/>
    <w:rsid w:val="00D86E56"/>
    <w:rsid w:val="00D9760A"/>
    <w:rsid w:val="00DA1CA7"/>
    <w:rsid w:val="00DA2886"/>
    <w:rsid w:val="00DA3065"/>
    <w:rsid w:val="00DA7E4D"/>
    <w:rsid w:val="00DC0BEE"/>
    <w:rsid w:val="00DC33BD"/>
    <w:rsid w:val="00DC3C2C"/>
    <w:rsid w:val="00DC45A9"/>
    <w:rsid w:val="00DD37F9"/>
    <w:rsid w:val="00DD6452"/>
    <w:rsid w:val="00DE3F67"/>
    <w:rsid w:val="00DE4E55"/>
    <w:rsid w:val="00DF574F"/>
    <w:rsid w:val="00E02684"/>
    <w:rsid w:val="00E06969"/>
    <w:rsid w:val="00E10074"/>
    <w:rsid w:val="00E11908"/>
    <w:rsid w:val="00E249DA"/>
    <w:rsid w:val="00E3164A"/>
    <w:rsid w:val="00E441F9"/>
    <w:rsid w:val="00E66D6B"/>
    <w:rsid w:val="00E74406"/>
    <w:rsid w:val="00E84121"/>
    <w:rsid w:val="00E87425"/>
    <w:rsid w:val="00E9065F"/>
    <w:rsid w:val="00E9273A"/>
    <w:rsid w:val="00E96331"/>
    <w:rsid w:val="00EB72A6"/>
    <w:rsid w:val="00EE0CF3"/>
    <w:rsid w:val="00F04CBA"/>
    <w:rsid w:val="00F11704"/>
    <w:rsid w:val="00F1461E"/>
    <w:rsid w:val="00F245C6"/>
    <w:rsid w:val="00F32F6D"/>
    <w:rsid w:val="00F458C8"/>
    <w:rsid w:val="00F53E73"/>
    <w:rsid w:val="00F55D38"/>
    <w:rsid w:val="00F623F4"/>
    <w:rsid w:val="00F6656C"/>
    <w:rsid w:val="00F70ACE"/>
    <w:rsid w:val="00F7236C"/>
    <w:rsid w:val="00F7760E"/>
    <w:rsid w:val="00F77D98"/>
    <w:rsid w:val="00F819C5"/>
    <w:rsid w:val="00F83E11"/>
    <w:rsid w:val="00F92CA2"/>
    <w:rsid w:val="00F97BD5"/>
    <w:rsid w:val="00FA32FD"/>
    <w:rsid w:val="00FB092B"/>
    <w:rsid w:val="00FB2B01"/>
    <w:rsid w:val="00FB4F02"/>
    <w:rsid w:val="00FB5D0E"/>
    <w:rsid w:val="00FC5FFD"/>
    <w:rsid w:val="00FE6B74"/>
    <w:rsid w:val="00FF6F8B"/>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NAS003\ECD\04.%20Management%20Information%20Reports\Proforma%20QMIR%20(Excel%20tables)\2013\June%20qtr%202013\QMIR%20tables%20June%20qtr%202013%20(draft)%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PNAS003\ECD\04.%20Management%20Information%20Reports\Child%20Care%20in%20Summary\June%20qtr%202013\Data%20inputs\Copy%20of%20Average%20hourly%20fee%20data%20time%20series_16DEC2013%20(2).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tx>
            <c:strRef>
              <c:f>'Tab2'!$A$4</c:f>
              <c:strCache>
                <c:ptCount val="1"/>
                <c:pt idx="0">
                  <c:v>Long day care</c:v>
                </c:pt>
              </c:strCache>
            </c:strRef>
          </c:tx>
          <c:spPr>
            <a:ln>
              <a:solidFill>
                <a:srgbClr val="0066FF"/>
              </a:solidFill>
            </a:ln>
          </c:spPr>
          <c:dLbls>
            <c:dLbl>
              <c:idx val="0"/>
              <c:tx>
                <c:rich>
                  <a:bodyPr/>
                  <a:lstStyle/>
                  <a:p>
                    <a:r>
                      <a:rPr lang="en-US" b="1">
                        <a:solidFill>
                          <a:schemeClr val="bg1"/>
                        </a:solidFill>
                      </a:rPr>
                      <a:t>33.5%</a:t>
                    </a:r>
                  </a:p>
                </c:rich>
              </c:tx>
              <c:showLegendKey val="0"/>
              <c:showVal val="0"/>
              <c:showCatName val="0"/>
              <c:showSerName val="0"/>
              <c:showPercent val="1"/>
              <c:showBubbleSize val="0"/>
            </c:dLbl>
            <c:dLbl>
              <c:idx val="1"/>
              <c:tx>
                <c:rich>
                  <a:bodyPr/>
                  <a:lstStyle/>
                  <a:p>
                    <a:r>
                      <a:rPr lang="en-US" b="1">
                        <a:solidFill>
                          <a:schemeClr val="bg1"/>
                        </a:solidFill>
                      </a:rPr>
                      <a:t>22.1%</a:t>
                    </a:r>
                  </a:p>
                </c:rich>
              </c:tx>
              <c:showLegendKey val="0"/>
              <c:showVal val="1"/>
              <c:showCatName val="0"/>
              <c:showSerName val="0"/>
              <c:showPercent val="0"/>
              <c:showBubbleSize val="0"/>
            </c:dLbl>
            <c:dLbl>
              <c:idx val="2"/>
              <c:tx>
                <c:rich>
                  <a:bodyPr/>
                  <a:lstStyle/>
                  <a:p>
                    <a:r>
                      <a:rPr lang="en-US" b="1">
                        <a:solidFill>
                          <a:schemeClr val="bg1"/>
                        </a:solidFill>
                      </a:rPr>
                      <a:t>25.2%</a:t>
                    </a:r>
                  </a:p>
                </c:rich>
              </c:tx>
              <c:showLegendKey val="0"/>
              <c:showVal val="1"/>
              <c:showCatName val="0"/>
              <c:showSerName val="0"/>
              <c:showPercent val="0"/>
              <c:showBubbleSize val="0"/>
            </c:dLbl>
            <c:dLbl>
              <c:idx val="3"/>
              <c:tx>
                <c:rich>
                  <a:bodyPr/>
                  <a:lstStyle/>
                  <a:p>
                    <a:r>
                      <a:rPr lang="en-US" b="1">
                        <a:solidFill>
                          <a:schemeClr val="bg1"/>
                        </a:solidFill>
                      </a:rPr>
                      <a:t>6.5%</a:t>
                    </a:r>
                  </a:p>
                </c:rich>
              </c:tx>
              <c:showLegendKey val="0"/>
              <c:showVal val="1"/>
              <c:showCatName val="0"/>
              <c:showSerName val="0"/>
              <c:showPercent val="0"/>
              <c:showBubbleSize val="0"/>
            </c:dLbl>
            <c:dLbl>
              <c:idx val="4"/>
              <c:layout>
                <c:manualLayout>
                  <c:x val="9.1026416200592722E-2"/>
                  <c:y val="0.15833605563253092"/>
                </c:manualLayout>
              </c:layout>
              <c:tx>
                <c:rich>
                  <a:bodyPr/>
                  <a:lstStyle/>
                  <a:p>
                    <a:r>
                      <a:rPr lang="en-US" b="1">
                        <a:solidFill>
                          <a:schemeClr val="bg1"/>
                        </a:solidFill>
                      </a:rPr>
                      <a:t>8.2%</a:t>
                    </a:r>
                  </a:p>
                </c:rich>
              </c:tx>
              <c:showLegendKey val="0"/>
              <c:showVal val="1"/>
              <c:showCatName val="0"/>
              <c:showSerName val="0"/>
              <c:showPercent val="0"/>
              <c:showBubbleSize val="0"/>
            </c:dLbl>
            <c:dLbl>
              <c:idx val="5"/>
              <c:tx>
                <c:rich>
                  <a:bodyPr/>
                  <a:lstStyle/>
                  <a:p>
                    <a:r>
                      <a:rPr lang="en-US"/>
                      <a:t>1.8%</a:t>
                    </a:r>
                  </a:p>
                </c:rich>
              </c:tx>
              <c:showLegendKey val="0"/>
              <c:showVal val="1"/>
              <c:showCatName val="0"/>
              <c:showSerName val="0"/>
              <c:showPercent val="0"/>
              <c:showBubbleSize val="0"/>
            </c:dLbl>
            <c:dLbl>
              <c:idx val="6"/>
              <c:tx>
                <c:rich>
                  <a:bodyPr/>
                  <a:lstStyle/>
                  <a:p>
                    <a:r>
                      <a:rPr lang="en-US"/>
                      <a:t>0.8%</a:t>
                    </a:r>
                  </a:p>
                </c:rich>
              </c:tx>
              <c:showLegendKey val="0"/>
              <c:showVal val="1"/>
              <c:showCatName val="0"/>
              <c:showSerName val="0"/>
              <c:showPercent val="0"/>
              <c:showBubbleSize val="0"/>
            </c:dLbl>
            <c:dLbl>
              <c:idx val="7"/>
              <c:tx>
                <c:rich>
                  <a:bodyPr/>
                  <a:lstStyle/>
                  <a:p>
                    <a:r>
                      <a:rPr lang="en-US"/>
                      <a:t>2.0%</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'Tab2'!$B$3:$I$3</c:f>
              <c:strCache>
                <c:ptCount val="8"/>
                <c:pt idx="0">
                  <c:v>NSW</c:v>
                </c:pt>
                <c:pt idx="1">
                  <c:v>Vic.</c:v>
                </c:pt>
                <c:pt idx="2">
                  <c:v>Qld</c:v>
                </c:pt>
                <c:pt idx="3">
                  <c:v>SA</c:v>
                </c:pt>
                <c:pt idx="4">
                  <c:v>WA</c:v>
                </c:pt>
                <c:pt idx="5">
                  <c:v>Tas.</c:v>
                </c:pt>
                <c:pt idx="6">
                  <c:v>NT</c:v>
                </c:pt>
                <c:pt idx="7">
                  <c:v>ACT</c:v>
                </c:pt>
              </c:strCache>
            </c:strRef>
          </c:cat>
          <c:val>
            <c:numRef>
              <c:f>'Tab2'!$B$4:$I$4</c:f>
              <c:numCache>
                <c:formatCode>#,##0</c:formatCode>
                <c:ptCount val="8"/>
                <c:pt idx="0">
                  <c:v>203230</c:v>
                </c:pt>
                <c:pt idx="1">
                  <c:v>134350</c:v>
                </c:pt>
                <c:pt idx="2">
                  <c:v>152960</c:v>
                </c:pt>
                <c:pt idx="3">
                  <c:v>39620</c:v>
                </c:pt>
                <c:pt idx="4">
                  <c:v>49530</c:v>
                </c:pt>
                <c:pt idx="5">
                  <c:v>10880</c:v>
                </c:pt>
                <c:pt idx="6">
                  <c:v>4760</c:v>
                </c:pt>
                <c:pt idx="7">
                  <c:v>12350</c:v>
                </c:pt>
              </c:numCache>
            </c:numRef>
          </c:val>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spPr>
    <a:ln>
      <a:solidFill>
        <a:srgbClr val="0066FF"/>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0066FF"/>
              </a:solidFill>
            </a:ln>
          </c:spPr>
          <c:dLbls>
            <c:dLbl>
              <c:idx val="0"/>
              <c:showLegendKey val="0"/>
              <c:showVal val="1"/>
              <c:showCatName val="0"/>
              <c:showSerName val="0"/>
              <c:showPercent val="0"/>
              <c:showBubbleSize val="0"/>
            </c:dLbl>
            <c:dLbl>
              <c:idx val="1"/>
              <c:tx>
                <c:rich>
                  <a:bodyPr/>
                  <a:lstStyle/>
                  <a:p>
                    <a:r>
                      <a:rPr lang="en-US" b="1">
                        <a:solidFill>
                          <a:schemeClr val="bg1"/>
                        </a:solidFill>
                      </a:rPr>
                      <a:t>21.9%</a:t>
                    </a:r>
                  </a:p>
                </c:rich>
              </c:tx>
              <c:showLegendKey val="0"/>
              <c:showVal val="1"/>
              <c:showCatName val="0"/>
              <c:showSerName val="0"/>
              <c:showPercent val="0"/>
              <c:showBubbleSize val="0"/>
            </c:dLbl>
            <c:dLbl>
              <c:idx val="2"/>
              <c:tx>
                <c:rich>
                  <a:bodyPr/>
                  <a:lstStyle/>
                  <a:p>
                    <a:r>
                      <a:rPr lang="en-US" b="1">
                        <a:solidFill>
                          <a:schemeClr val="bg1"/>
                        </a:solidFill>
                      </a:rPr>
                      <a:t>34.5%</a:t>
                    </a:r>
                  </a:p>
                </c:rich>
              </c:tx>
              <c:showLegendKey val="0"/>
              <c:showVal val="1"/>
              <c:showCatName val="0"/>
              <c:showSerName val="0"/>
              <c:showPercent val="0"/>
              <c:showBubbleSize val="0"/>
            </c:dLbl>
            <c:dLbl>
              <c:idx val="3"/>
              <c:tx>
                <c:rich>
                  <a:bodyPr/>
                  <a:lstStyle/>
                  <a:p>
                    <a:r>
                      <a:rPr lang="en-US" b="1">
                        <a:solidFill>
                          <a:schemeClr val="bg1"/>
                        </a:solidFill>
                      </a:rPr>
                      <a:t>19.7%</a:t>
                    </a:r>
                  </a:p>
                </c:rich>
              </c:tx>
              <c:showLegendKey val="0"/>
              <c:showVal val="1"/>
              <c:showCatName val="0"/>
              <c:showSerName val="0"/>
              <c:showPercent val="0"/>
              <c:showBubbleSize val="0"/>
            </c:dLbl>
            <c:dLbl>
              <c:idx val="4"/>
              <c:tx>
                <c:rich>
                  <a:bodyPr/>
                  <a:lstStyle/>
                  <a:p>
                    <a:r>
                      <a:rPr lang="en-US" b="1">
                        <a:solidFill>
                          <a:schemeClr val="bg1"/>
                        </a:solidFill>
                      </a:rPr>
                      <a:t>11.1%</a:t>
                    </a:r>
                  </a:p>
                </c:rich>
              </c:tx>
              <c:showLegendKey val="0"/>
              <c:showVal val="1"/>
              <c:showCatName val="0"/>
              <c:showSerName val="0"/>
              <c:showPercent val="0"/>
              <c:showBubbleSize val="0"/>
            </c:dLbl>
            <c:dLbl>
              <c:idx val="5"/>
              <c:tx>
                <c:rich>
                  <a:bodyPr/>
                  <a:lstStyle/>
                  <a:p>
                    <a:r>
                      <a:rPr lang="en-US" b="1">
                        <a:solidFill>
                          <a:schemeClr val="bg1"/>
                        </a:solidFill>
                      </a:rPr>
                      <a:t>6.8%</a:t>
                    </a:r>
                  </a:p>
                </c:rich>
              </c:tx>
              <c:showLegendKey val="0"/>
              <c:showVal val="1"/>
              <c:showCatName val="0"/>
              <c:showSerName val="0"/>
              <c:showPercent val="0"/>
              <c:showBubbleSize val="0"/>
            </c:dLbl>
            <c:showLegendKey val="0"/>
            <c:showVal val="0"/>
            <c:showCatName val="0"/>
            <c:showSerName val="0"/>
            <c:showPercent val="0"/>
            <c:showBubbleSize val="0"/>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5.9898863700045823E-2</c:v>
                </c:pt>
                <c:pt idx="1">
                  <c:v>0.2193385264032332</c:v>
                </c:pt>
                <c:pt idx="2">
                  <c:v>0.3448672009177427</c:v>
                </c:pt>
                <c:pt idx="3">
                  <c:v>0.19735094098294725</c:v>
                </c:pt>
                <c:pt idx="4">
                  <c:v>0.11071754688432288</c:v>
                </c:pt>
                <c:pt idx="5">
                  <c:v>6.7826921111708141E-2</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'Tab30'!$A$4</c:f>
              <c:strCache>
                <c:ptCount val="1"/>
                <c:pt idx="0">
                  <c:v>Long day care</c:v>
                </c:pt>
              </c:strCache>
            </c:strRef>
          </c:tx>
          <c:spPr>
            <a:ln>
              <a:solidFill>
                <a:srgbClr val="0066FF"/>
              </a:solidFill>
            </a:ln>
          </c:spPr>
          <c:dLbls>
            <c:dLbl>
              <c:idx val="0"/>
              <c:tx>
                <c:rich>
                  <a:bodyPr/>
                  <a:lstStyle/>
                  <a:p>
                    <a:r>
                      <a:rPr lang="en-US" b="1">
                        <a:solidFill>
                          <a:schemeClr val="bg1"/>
                        </a:solidFill>
                      </a:rPr>
                      <a:t>33.9%</a:t>
                    </a:r>
                  </a:p>
                </c:rich>
              </c:tx>
              <c:showLegendKey val="0"/>
              <c:showVal val="1"/>
              <c:showCatName val="0"/>
              <c:showSerName val="0"/>
              <c:showPercent val="0"/>
              <c:showBubbleSize val="0"/>
            </c:dLbl>
            <c:dLbl>
              <c:idx val="1"/>
              <c:tx>
                <c:rich>
                  <a:bodyPr/>
                  <a:lstStyle/>
                  <a:p>
                    <a:r>
                      <a:rPr lang="en-US" b="1">
                        <a:solidFill>
                          <a:schemeClr val="bg1"/>
                        </a:solidFill>
                      </a:rPr>
                      <a:t>7.5%</a:t>
                    </a:r>
                  </a:p>
                </c:rich>
              </c:tx>
              <c:showLegendKey val="0"/>
              <c:showVal val="1"/>
              <c:showCatName val="0"/>
              <c:showSerName val="0"/>
              <c:showPercent val="0"/>
              <c:showBubbleSize val="0"/>
            </c:dLbl>
            <c:dLbl>
              <c:idx val="2"/>
              <c:tx>
                <c:rich>
                  <a:bodyPr/>
                  <a:lstStyle/>
                  <a:p>
                    <a:r>
                      <a:rPr lang="en-US" b="1">
                        <a:solidFill>
                          <a:schemeClr val="bg1"/>
                        </a:solidFill>
                      </a:rPr>
                      <a:t>39.1%</a:t>
                    </a:r>
                  </a:p>
                </c:rich>
              </c:tx>
              <c:showLegendKey val="0"/>
              <c:showVal val="1"/>
              <c:showCatName val="0"/>
              <c:showSerName val="0"/>
              <c:showPercent val="0"/>
              <c:showBubbleSize val="0"/>
            </c:dLbl>
            <c:dLbl>
              <c:idx val="4"/>
              <c:tx>
                <c:rich>
                  <a:bodyPr/>
                  <a:lstStyle/>
                  <a:p>
                    <a:r>
                      <a:rPr lang="en-US" b="1">
                        <a:solidFill>
                          <a:schemeClr val="bg1"/>
                        </a:solidFill>
                      </a:rPr>
                      <a:t>8.4%</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'Tab30'!$B$3:$I$3</c:f>
              <c:strCache>
                <c:ptCount val="8"/>
                <c:pt idx="0">
                  <c:v>NSW</c:v>
                </c:pt>
                <c:pt idx="1">
                  <c:v>Vic.</c:v>
                </c:pt>
                <c:pt idx="2">
                  <c:v>Qld</c:v>
                </c:pt>
                <c:pt idx="3">
                  <c:v>SA</c:v>
                </c:pt>
                <c:pt idx="4">
                  <c:v>WA</c:v>
                </c:pt>
                <c:pt idx="5">
                  <c:v>Tas.</c:v>
                </c:pt>
                <c:pt idx="6">
                  <c:v>NT</c:v>
                </c:pt>
                <c:pt idx="7">
                  <c:v>ACT</c:v>
                </c:pt>
              </c:strCache>
            </c:strRef>
          </c:cat>
          <c:val>
            <c:numRef>
              <c:f>'Tab30'!$M$4:$T$4</c:f>
              <c:numCache>
                <c:formatCode>0.0%</c:formatCode>
                <c:ptCount val="8"/>
                <c:pt idx="0">
                  <c:v>0.33854963996144471</c:v>
                </c:pt>
                <c:pt idx="1">
                  <c:v>7.4672563361115843E-2</c:v>
                </c:pt>
                <c:pt idx="2">
                  <c:v>0.39076940522764642</c:v>
                </c:pt>
                <c:pt idx="3">
                  <c:v>4.2354141860860693E-2</c:v>
                </c:pt>
                <c:pt idx="4">
                  <c:v>8.4197992855927883E-2</c:v>
                </c:pt>
                <c:pt idx="5">
                  <c:v>3.339570221693032E-2</c:v>
                </c:pt>
                <c:pt idx="6">
                  <c:v>2.8689686454612461E-2</c:v>
                </c:pt>
                <c:pt idx="7">
                  <c:v>9.3553325395475413E-3</c:v>
                </c:pt>
              </c:numCache>
            </c:numRef>
          </c:val>
        </c:ser>
        <c:dLbls>
          <c:showLegendKey val="0"/>
          <c:showVal val="0"/>
          <c:showCatName val="0"/>
          <c:showSerName val="0"/>
          <c:showPercent val="0"/>
          <c:showBubbleSize val="0"/>
          <c:showLeaderLines val="1"/>
        </c:dLbls>
        <c:firstSliceAng val="0"/>
      </c:pieChart>
    </c:plotArea>
    <c:legend>
      <c:legendPos val="b"/>
      <c:overlay val="0"/>
      <c:txPr>
        <a:bodyPr/>
        <a:lstStyle/>
        <a:p>
          <a:pPr rtl="0">
            <a:defRPr/>
          </a:pPr>
          <a:endParaRPr lang="en-US"/>
        </a:p>
      </c:txPr>
    </c:legend>
    <c:plotVisOnly val="1"/>
    <c:dispBlanksAs val="gap"/>
    <c:showDLblsOverMax val="0"/>
  </c:chart>
  <c:spPr>
    <a:solidFill>
      <a:schemeClr val="lt1"/>
    </a:solidFill>
    <a:ln w="6350" cap="flat" cmpd="sng" algn="ctr">
      <a:solidFill>
        <a:srgbClr val="0066FF"/>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JUN'!$B$19</c:f>
              <c:strCache>
                <c:ptCount val="1"/>
                <c:pt idx="0">
                  <c:v>Average percentage increase across the period</c:v>
                </c:pt>
              </c:strCache>
            </c:strRef>
          </c:tx>
          <c:spPr>
            <a:ln>
              <a:solidFill>
                <a:srgbClr val="C00000"/>
              </a:solidFill>
              <a:prstDash val="dash"/>
            </a:ln>
          </c:spPr>
          <c:marker>
            <c:symbol val="none"/>
          </c:marker>
          <c:cat>
            <c:strRef>
              <c:f>'LDC - JUN'!$C$18:$K$18</c:f>
              <c:strCache>
                <c:ptCount val="9"/>
                <c:pt idx="0">
                  <c:v>June 05</c:v>
                </c:pt>
                <c:pt idx="1">
                  <c:v>June 06</c:v>
                </c:pt>
                <c:pt idx="2">
                  <c:v>June 07</c:v>
                </c:pt>
                <c:pt idx="3">
                  <c:v>June 08</c:v>
                </c:pt>
                <c:pt idx="4">
                  <c:v>June 09</c:v>
                </c:pt>
                <c:pt idx="5">
                  <c:v>June 10</c:v>
                </c:pt>
                <c:pt idx="6">
                  <c:v>June 11</c:v>
                </c:pt>
                <c:pt idx="7">
                  <c:v>June 12</c:v>
                </c:pt>
                <c:pt idx="8">
                  <c:v>June 13</c:v>
                </c:pt>
              </c:strCache>
            </c:strRef>
          </c:cat>
          <c:val>
            <c:numRef>
              <c:f>'LDC - JUN'!$C$19:$K$19</c:f>
              <c:numCache>
                <c:formatCode>0.0%</c:formatCode>
                <c:ptCount val="9"/>
                <c:pt idx="0">
                  <c:v>7.1999999999999995E-2</c:v>
                </c:pt>
                <c:pt idx="1">
                  <c:v>7.1999999999999995E-2</c:v>
                </c:pt>
                <c:pt idx="2">
                  <c:v>7.1999999999999995E-2</c:v>
                </c:pt>
                <c:pt idx="3">
                  <c:v>7.1999999999999995E-2</c:v>
                </c:pt>
                <c:pt idx="4">
                  <c:v>7.1999999999999995E-2</c:v>
                </c:pt>
                <c:pt idx="5">
                  <c:v>7.1999999999999995E-2</c:v>
                </c:pt>
                <c:pt idx="6">
                  <c:v>7.1999999999999995E-2</c:v>
                </c:pt>
                <c:pt idx="7">
                  <c:v>7.1999999999999995E-2</c:v>
                </c:pt>
                <c:pt idx="8">
                  <c:v>7.1999999999999995E-2</c:v>
                </c:pt>
              </c:numCache>
            </c:numRef>
          </c:val>
          <c:smooth val="0"/>
        </c:ser>
        <c:ser>
          <c:idx val="1"/>
          <c:order val="1"/>
          <c:tx>
            <c:strRef>
              <c:f>'LDC - JUN'!$B$20</c:f>
              <c:strCache>
                <c:ptCount val="1"/>
                <c:pt idx="0">
                  <c:v>Annual percentage increase</c:v>
                </c:pt>
              </c:strCache>
            </c:strRef>
          </c:tx>
          <c:spPr>
            <a:ln>
              <a:solidFill>
                <a:srgbClr val="3E60CE"/>
              </a:solidFill>
            </a:ln>
          </c:spPr>
          <c:marker>
            <c:symbol val="none"/>
          </c:marker>
          <c:cat>
            <c:strRef>
              <c:f>'LDC - JUN'!$C$18:$K$18</c:f>
              <c:strCache>
                <c:ptCount val="9"/>
                <c:pt idx="0">
                  <c:v>June 05</c:v>
                </c:pt>
                <c:pt idx="1">
                  <c:v>June 06</c:v>
                </c:pt>
                <c:pt idx="2">
                  <c:v>June 07</c:v>
                </c:pt>
                <c:pt idx="3">
                  <c:v>June 08</c:v>
                </c:pt>
                <c:pt idx="4">
                  <c:v>June 09</c:v>
                </c:pt>
                <c:pt idx="5">
                  <c:v>June 10</c:v>
                </c:pt>
                <c:pt idx="6">
                  <c:v>June 11</c:v>
                </c:pt>
                <c:pt idx="7">
                  <c:v>June 12</c:v>
                </c:pt>
                <c:pt idx="8">
                  <c:v>June 13</c:v>
                </c:pt>
              </c:strCache>
            </c:strRef>
          </c:cat>
          <c:val>
            <c:numRef>
              <c:f>'LDC - JUN'!$C$20:$K$20</c:f>
              <c:numCache>
                <c:formatCode>0.0%</c:formatCode>
                <c:ptCount val="9"/>
                <c:pt idx="0">
                  <c:v>5.4726368159204064E-2</c:v>
                </c:pt>
                <c:pt idx="1">
                  <c:v>7.3113207547169656E-2</c:v>
                </c:pt>
                <c:pt idx="2">
                  <c:v>5.2747252747252782E-2</c:v>
                </c:pt>
                <c:pt idx="3">
                  <c:v>7.0981210855949772E-2</c:v>
                </c:pt>
                <c:pt idx="4">
                  <c:v>0.12865497076023402</c:v>
                </c:pt>
                <c:pt idx="5">
                  <c:v>5.5267702936096841E-2</c:v>
                </c:pt>
                <c:pt idx="6">
                  <c:v>8.5106382978723305E-2</c:v>
                </c:pt>
                <c:pt idx="7">
                  <c:v>5.731523378582204E-2</c:v>
                </c:pt>
                <c:pt idx="8">
                  <c:v>6.9900142653352315E-2</c:v>
                </c:pt>
              </c:numCache>
            </c:numRef>
          </c:val>
          <c:smooth val="0"/>
        </c:ser>
        <c:dLbls>
          <c:showLegendKey val="0"/>
          <c:showVal val="0"/>
          <c:showCatName val="0"/>
          <c:showSerName val="0"/>
          <c:showPercent val="0"/>
          <c:showBubbleSize val="0"/>
        </c:dLbls>
        <c:marker val="1"/>
        <c:smooth val="0"/>
        <c:axId val="49240704"/>
        <c:axId val="48005504"/>
      </c:lineChart>
      <c:catAx>
        <c:axId val="49240704"/>
        <c:scaling>
          <c:orientation val="minMax"/>
        </c:scaling>
        <c:delete val="0"/>
        <c:axPos val="b"/>
        <c:majorTickMark val="out"/>
        <c:minorTickMark val="none"/>
        <c:tickLblPos val="nextTo"/>
        <c:txPr>
          <a:bodyPr/>
          <a:lstStyle/>
          <a:p>
            <a:pPr>
              <a:defRPr baseline="0"/>
            </a:pPr>
            <a:endParaRPr lang="en-US"/>
          </a:p>
        </c:txPr>
        <c:crossAx val="48005504"/>
        <c:crosses val="autoZero"/>
        <c:auto val="1"/>
        <c:lblAlgn val="ctr"/>
        <c:lblOffset val="100"/>
        <c:noMultiLvlLbl val="0"/>
      </c:catAx>
      <c:valAx>
        <c:axId val="48005504"/>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49240704"/>
        <c:crosses val="autoZero"/>
        <c:crossBetween val="between"/>
      </c:valAx>
    </c:plotArea>
    <c:legend>
      <c:legendPos val="b"/>
      <c:layout>
        <c:manualLayout>
          <c:xMode val="edge"/>
          <c:yMode val="edge"/>
          <c:x val="0.12148035798803838"/>
          <c:y val="0.79405866496417676"/>
          <c:w val="0.8191642844007555"/>
          <c:h val="0.17417039086330424"/>
        </c:manualLayout>
      </c:layout>
      <c:overlay val="0"/>
    </c:legend>
    <c:plotVisOnly val="1"/>
    <c:dispBlanksAs val="gap"/>
    <c:showDLblsOverMax val="0"/>
  </c:chart>
  <c:spPr>
    <a:ln w="6350">
      <a:solidFill>
        <a:srgbClr val="0070C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49256320"/>
        <c:axId val="49274880"/>
      </c:barChart>
      <c:catAx>
        <c:axId val="49256320"/>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49274880"/>
        <c:crosses val="autoZero"/>
        <c:auto val="1"/>
        <c:lblAlgn val="ctr"/>
        <c:lblOffset val="100"/>
        <c:noMultiLvlLbl val="0"/>
      </c:catAx>
      <c:valAx>
        <c:axId val="49274880"/>
        <c:scaling>
          <c:orientation val="minMax"/>
        </c:scaling>
        <c:delete val="0"/>
        <c:axPos val="l"/>
        <c:majorGridlines>
          <c:spPr>
            <a:ln w="0">
              <a:solidFill>
                <a:schemeClr val="bg1"/>
              </a:solidFill>
            </a:ln>
          </c:spPr>
        </c:majorGridlines>
        <c:numFmt formatCode="0%" sourceLinked="0"/>
        <c:majorTickMark val="out"/>
        <c:minorTickMark val="none"/>
        <c:tickLblPos val="nextTo"/>
        <c:crossAx val="49256320"/>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38DF-93C0-45BB-B2E1-AA3626AF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877C56D1.dotm</Template>
  <TotalTime>4</TotalTime>
  <Pages>15</Pages>
  <Words>4553</Words>
  <Characters>25955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30448</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Edith Christensen</cp:lastModifiedBy>
  <cp:revision>2</cp:revision>
  <cp:lastPrinted>2014-01-07T22:25:00Z</cp:lastPrinted>
  <dcterms:created xsi:type="dcterms:W3CDTF">2014-01-20T03:56:00Z</dcterms:created>
  <dcterms:modified xsi:type="dcterms:W3CDTF">2014-01-20T03:56:00Z</dcterms:modified>
</cp:coreProperties>
</file>