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80B1" w14:textId="77777777" w:rsidR="00107DD5" w:rsidRPr="009A4BA3" w:rsidRDefault="00221D8F" w:rsidP="00CA4815">
      <w:r w:rsidRPr="009A4BA3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66BFCFB6" wp14:editId="67906995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 w:rsidRPr="009A4BA3">
        <w:rPr>
          <w:noProof/>
        </w:rPr>
        <w:drawing>
          <wp:inline distT="0" distB="0" distL="0" distR="0" wp14:anchorId="2A2F6B9F" wp14:editId="78407B37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D3EC8" w14:textId="696C897F" w:rsidR="009269A6" w:rsidRPr="009A4BA3" w:rsidRDefault="00965770" w:rsidP="009269A6">
      <w:pPr>
        <w:pStyle w:val="Heading1"/>
      </w:pPr>
      <w:r w:rsidRPr="009A4BA3">
        <w:rPr>
          <w:bCs/>
        </w:rPr>
        <w:t>Managed Growth for International Education – 202</w:t>
      </w:r>
      <w:r w:rsidR="00CB1741">
        <w:rPr>
          <w:bCs/>
        </w:rPr>
        <w:t>7</w:t>
      </w:r>
      <w:r w:rsidRPr="009A4BA3">
        <w:rPr>
          <w:bCs/>
        </w:rPr>
        <w:t xml:space="preserve"> Arrangements</w:t>
      </w:r>
    </w:p>
    <w:p w14:paraId="19F6070E" w14:textId="5C857DFD" w:rsidR="00811493" w:rsidRPr="009A4BA3" w:rsidRDefault="00811493" w:rsidP="00D409BF"/>
    <w:p w14:paraId="023FA531" w14:textId="026DA78D" w:rsidR="00A02CA7" w:rsidRPr="00943F30" w:rsidRDefault="00A02CA7" w:rsidP="00C07B12">
      <w:pPr>
        <w:rPr>
          <w:b/>
          <w:bCs/>
        </w:rPr>
      </w:pPr>
      <w:r w:rsidRPr="00943F30">
        <w:t xml:space="preserve">The Australian Government remains committed to a high quality, resilient international education sector with modest growth over time. A managed growth approach has been effective in returning student numbers to a more sustainable level in </w:t>
      </w:r>
      <w:r w:rsidR="00F2149A">
        <w:t>2025</w:t>
      </w:r>
      <w:r w:rsidR="00964DAE">
        <w:t>,</w:t>
      </w:r>
      <w:r w:rsidR="00F2149A">
        <w:t xml:space="preserve"> and so far in </w:t>
      </w:r>
      <w:r w:rsidRPr="00943F30">
        <w:t>202</w:t>
      </w:r>
      <w:r w:rsidR="00943F30" w:rsidRPr="00943F30">
        <w:t>6</w:t>
      </w:r>
      <w:r w:rsidR="00964DAE">
        <w:t>,</w:t>
      </w:r>
      <w:r w:rsidRPr="00943F30">
        <w:t xml:space="preserve"> and the Australian Government </w:t>
      </w:r>
      <w:r w:rsidR="0061408B" w:rsidRPr="00943F30">
        <w:t xml:space="preserve">has </w:t>
      </w:r>
      <w:r w:rsidR="00AE603A" w:rsidRPr="00943F30">
        <w:t xml:space="preserve">now </w:t>
      </w:r>
      <w:r w:rsidR="0061408B" w:rsidRPr="00943F30">
        <w:t>determined arrangements for 202</w:t>
      </w:r>
      <w:r w:rsidR="00943F30" w:rsidRPr="00943F30">
        <w:t>7</w:t>
      </w:r>
      <w:r w:rsidRPr="00943F30">
        <w:t>.</w:t>
      </w:r>
    </w:p>
    <w:p w14:paraId="686EC8BF" w14:textId="03D43BA6" w:rsidR="00B516CA" w:rsidRPr="00635F98" w:rsidRDefault="00B516CA" w:rsidP="00FC4D70">
      <w:pPr>
        <w:pStyle w:val="Heading3"/>
      </w:pPr>
      <w:r w:rsidRPr="00635F98">
        <w:t>National Planning Level for 202</w:t>
      </w:r>
      <w:r w:rsidR="00635F98" w:rsidRPr="00635F98">
        <w:t>7</w:t>
      </w:r>
    </w:p>
    <w:p w14:paraId="5B29368C" w14:textId="0A2AE98E" w:rsidR="00C34126" w:rsidRPr="000F1200" w:rsidRDefault="00E446DF" w:rsidP="00C07B12">
      <w:r w:rsidRPr="000F1200">
        <w:t xml:space="preserve">The Australian Government has set a National Planning Level </w:t>
      </w:r>
      <w:r w:rsidR="005215B1" w:rsidRPr="000F1200">
        <w:t>(NPL) for 202</w:t>
      </w:r>
      <w:r w:rsidR="000F1200">
        <w:t>7</w:t>
      </w:r>
      <w:r w:rsidR="005215B1" w:rsidRPr="000F1200">
        <w:t xml:space="preserve"> of </w:t>
      </w:r>
      <w:r w:rsidR="005215B1" w:rsidRPr="00D2324F">
        <w:t>295,000</w:t>
      </w:r>
      <w:r w:rsidR="005215B1" w:rsidRPr="000F1200">
        <w:t xml:space="preserve"> New Overseas Student Commencements (NOSCs).</w:t>
      </w:r>
      <w:r w:rsidR="0041427F" w:rsidRPr="000F1200">
        <w:t xml:space="preserve"> </w:t>
      </w:r>
      <w:r w:rsidR="005F5F6A">
        <w:t xml:space="preserve">This is the same level as 2026. </w:t>
      </w:r>
      <w:r w:rsidR="007438B2" w:rsidRPr="000F1200">
        <w:t>P</w:t>
      </w:r>
      <w:r w:rsidR="0041427F" w:rsidRPr="000F1200">
        <w:t>roviders delivering higher education and vocational education and training (VET) courses</w:t>
      </w:r>
      <w:r w:rsidR="007438B2" w:rsidRPr="000F1200">
        <w:t xml:space="preserve"> to international students will be issued with 202</w:t>
      </w:r>
      <w:r w:rsidR="000F1200" w:rsidRPr="000F1200">
        <w:t>7</w:t>
      </w:r>
      <w:r w:rsidR="007438B2" w:rsidRPr="000F1200">
        <w:t xml:space="preserve"> allocations in line with the </w:t>
      </w:r>
      <w:r w:rsidR="003D212D" w:rsidRPr="000F1200">
        <w:t>overall NPL.</w:t>
      </w:r>
    </w:p>
    <w:p w14:paraId="263D4C04" w14:textId="2A765856" w:rsidR="00B516CA" w:rsidRDefault="00816B8B" w:rsidP="00C07B12">
      <w:r w:rsidRPr="003D43B1">
        <w:t>A Ministerial Direction will be used to continue the prioritisation of offshore student visa processing in 2027 using provider progress against allocations.</w:t>
      </w:r>
      <w:r w:rsidR="00223461">
        <w:t xml:space="preserve"> </w:t>
      </w:r>
      <w:r w:rsidR="006E604F" w:rsidRPr="003D43B1">
        <w:t>An allocation under the NPL does not guarantee visa grants up to that level. Visa grants remain subject to applicants meeting all relevant visa eligibility requirements.</w:t>
      </w:r>
    </w:p>
    <w:p w14:paraId="1AAFA413" w14:textId="427A192B" w:rsidR="000D0512" w:rsidRPr="000F1200" w:rsidRDefault="000D0512" w:rsidP="00C07B12">
      <w:pPr>
        <w:rPr>
          <w:b/>
          <w:bCs/>
        </w:rPr>
      </w:pPr>
      <w:r>
        <w:t xml:space="preserve">From 2027, students enrolled at TAFE institutions and students enrolled in </w:t>
      </w:r>
      <w:r w:rsidR="00F51255">
        <w:t xml:space="preserve">VET courses </w:t>
      </w:r>
      <w:r w:rsidR="00AF6CF4">
        <w:t xml:space="preserve">at public </w:t>
      </w:r>
      <w:r w:rsidR="00005C74">
        <w:t>universities will be exempt from the NPL.</w:t>
      </w:r>
      <w:r w:rsidR="00611E62">
        <w:t xml:space="preserve"> All existing exemptions (</w:t>
      </w:r>
      <w:r w:rsidR="00F65547">
        <w:t>as detailed in MD115)</w:t>
      </w:r>
      <w:r w:rsidR="00C212A4">
        <w:t xml:space="preserve"> will be retained</w:t>
      </w:r>
      <w:r w:rsidR="00A86BBF">
        <w:t xml:space="preserve"> (see further details below).</w:t>
      </w:r>
    </w:p>
    <w:p w14:paraId="04B0A7B1" w14:textId="40B7F122" w:rsidR="003612C2" w:rsidRPr="00635F98" w:rsidRDefault="009E3331" w:rsidP="00FC4D70">
      <w:pPr>
        <w:pStyle w:val="Heading3"/>
      </w:pPr>
      <w:r w:rsidRPr="00635F98">
        <w:t>202</w:t>
      </w:r>
      <w:r w:rsidR="00635F98" w:rsidRPr="00635F98">
        <w:t>7</w:t>
      </w:r>
      <w:r w:rsidRPr="00635F98">
        <w:t xml:space="preserve"> </w:t>
      </w:r>
      <w:r w:rsidR="003612C2" w:rsidRPr="00635F98">
        <w:t>Allocations</w:t>
      </w:r>
    </w:p>
    <w:p w14:paraId="5305EEE7" w14:textId="77777777" w:rsidR="00032178" w:rsidRDefault="00DE62FD" w:rsidP="00C07B12">
      <w:r w:rsidRPr="00036446">
        <w:t>In 202</w:t>
      </w:r>
      <w:r w:rsidR="00607950" w:rsidRPr="00036446">
        <w:t>7</w:t>
      </w:r>
      <w:r w:rsidRPr="00036446">
        <w:t>, no</w:t>
      </w:r>
      <w:r w:rsidR="001A6BEE" w:rsidRPr="00036446">
        <w:t xml:space="preserve"> active</w:t>
      </w:r>
      <w:r w:rsidRPr="00036446">
        <w:t xml:space="preserve"> </w:t>
      </w:r>
      <w:r w:rsidR="00BA72EA" w:rsidRPr="00036446">
        <w:t xml:space="preserve">international </w:t>
      </w:r>
      <w:r w:rsidR="00ED7330" w:rsidRPr="00036446">
        <w:t xml:space="preserve">education </w:t>
      </w:r>
      <w:r w:rsidRPr="00036446">
        <w:t>provider will receive an allocation that is less than their 202</w:t>
      </w:r>
      <w:r w:rsidR="00036446" w:rsidRPr="00036446">
        <w:t>6</w:t>
      </w:r>
      <w:r w:rsidRPr="00036446">
        <w:t xml:space="preserve"> allocation.</w:t>
      </w:r>
      <w:r w:rsidR="00BA6E2D">
        <w:t xml:space="preserve"> </w:t>
      </w:r>
    </w:p>
    <w:p w14:paraId="2BE2A0F5" w14:textId="416A27C1" w:rsidR="00032178" w:rsidRDefault="00BA6E2D" w:rsidP="00C07B12">
      <w:r>
        <w:t xml:space="preserve">Allocations for </w:t>
      </w:r>
      <w:r w:rsidR="003423B6">
        <w:t>all international education</w:t>
      </w:r>
      <w:r>
        <w:t xml:space="preserve"> providers will be finalised in July 202</w:t>
      </w:r>
      <w:r w:rsidR="00CA2870">
        <w:t>6</w:t>
      </w:r>
      <w:r>
        <w:t xml:space="preserve"> and published on the Department of Education and the Department of Employment and Workplace Relations websites, respectively</w:t>
      </w:r>
      <w:r w:rsidR="003A5680">
        <w:t xml:space="preserve">. </w:t>
      </w:r>
    </w:p>
    <w:p w14:paraId="31417EDA" w14:textId="5EAA74D4" w:rsidR="003612C2" w:rsidRPr="00036446" w:rsidRDefault="003A5680" w:rsidP="66CDA392">
      <w:r>
        <w:t xml:space="preserve">Providers will be made aware of this through a PRISMS news item and allocations will be visible in PRISMS </w:t>
      </w:r>
      <w:r w:rsidR="00A31299">
        <w:t>later in</w:t>
      </w:r>
      <w:r w:rsidR="12428801">
        <w:t xml:space="preserve"> </w:t>
      </w:r>
      <w:r>
        <w:t>202</w:t>
      </w:r>
      <w:r w:rsidR="00CA2870">
        <w:t>6</w:t>
      </w:r>
      <w:r>
        <w:t>.</w:t>
      </w:r>
    </w:p>
    <w:p w14:paraId="72375F36" w14:textId="34E63F2F" w:rsidR="00BA79BE" w:rsidRPr="00956CB9" w:rsidRDefault="00306C67" w:rsidP="00BA79BE">
      <w:pPr>
        <w:pStyle w:val="Body"/>
        <w:rPr>
          <w:lang w:val="en-US"/>
        </w:rPr>
      </w:pPr>
      <w:proofErr w:type="gramStart"/>
      <w:r w:rsidRPr="00D2324F">
        <w:rPr>
          <w:b/>
          <w:bCs/>
        </w:rPr>
        <w:t>Publicly-funded</w:t>
      </w:r>
      <w:proofErr w:type="gramEnd"/>
      <w:r w:rsidRPr="00D2324F">
        <w:rPr>
          <w:b/>
          <w:bCs/>
        </w:rPr>
        <w:t xml:space="preserve"> universities:</w:t>
      </w:r>
      <w:r w:rsidRPr="00D2324F">
        <w:t xml:space="preserve"> </w:t>
      </w:r>
      <w:r w:rsidR="00C650B2" w:rsidRPr="00D2324F">
        <w:rPr>
          <w:lang w:val="en-US"/>
        </w:rPr>
        <w:t>Publicly</w:t>
      </w:r>
      <w:r w:rsidR="00BA79BE" w:rsidRPr="00D2324F">
        <w:rPr>
          <w:lang w:val="en-US"/>
        </w:rPr>
        <w:t xml:space="preserve"> funded universities </w:t>
      </w:r>
      <w:r w:rsidR="00FE7CE7" w:rsidRPr="00D2324F">
        <w:rPr>
          <w:lang w:val="en-US"/>
        </w:rPr>
        <w:t>will receive the same higher education allocation in 2027 as in 2026.</w:t>
      </w:r>
      <w:r w:rsidR="00A141DA" w:rsidRPr="00D2324F">
        <w:rPr>
          <w:lang w:val="en-US"/>
        </w:rPr>
        <w:t xml:space="preserve"> </w:t>
      </w:r>
      <w:r w:rsidR="00042BF5">
        <w:rPr>
          <w:lang w:val="en-US"/>
        </w:rPr>
        <w:t xml:space="preserve">Students studying VET courses </w:t>
      </w:r>
      <w:r w:rsidR="00225FCE">
        <w:rPr>
          <w:lang w:val="en-US"/>
        </w:rPr>
        <w:t xml:space="preserve">in </w:t>
      </w:r>
      <w:r w:rsidR="00EB5034">
        <w:rPr>
          <w:lang w:val="en-US"/>
        </w:rPr>
        <w:t xml:space="preserve">Dual Sector </w:t>
      </w:r>
      <w:r w:rsidR="009F6515">
        <w:rPr>
          <w:lang w:val="en-US"/>
        </w:rPr>
        <w:t xml:space="preserve">public </w:t>
      </w:r>
      <w:r w:rsidR="00EB5034">
        <w:rPr>
          <w:lang w:val="en-US"/>
        </w:rPr>
        <w:t xml:space="preserve">universities will be </w:t>
      </w:r>
      <w:r w:rsidR="00EB5034">
        <w:rPr>
          <w:lang w:val="en-US"/>
        </w:rPr>
        <w:lastRenderedPageBreak/>
        <w:t>exempt from the NPL and thus d</w:t>
      </w:r>
      <w:r w:rsidR="00A141DA" w:rsidRPr="00956CB9">
        <w:rPr>
          <w:lang w:val="en-US"/>
        </w:rPr>
        <w:t xml:space="preserve">ual sector </w:t>
      </w:r>
      <w:r w:rsidR="00207887">
        <w:rPr>
          <w:lang w:val="en-US"/>
        </w:rPr>
        <w:t xml:space="preserve">public </w:t>
      </w:r>
      <w:r w:rsidR="00A141DA" w:rsidRPr="00956CB9">
        <w:rPr>
          <w:lang w:val="en-US"/>
        </w:rPr>
        <w:t xml:space="preserve">universities will not </w:t>
      </w:r>
      <w:r w:rsidR="007E64E2">
        <w:rPr>
          <w:lang w:val="en-US"/>
        </w:rPr>
        <w:t>receive</w:t>
      </w:r>
      <w:r w:rsidR="00A141DA" w:rsidRPr="00956CB9">
        <w:rPr>
          <w:lang w:val="en-US"/>
        </w:rPr>
        <w:t xml:space="preserve"> a VET allocation in 2027</w:t>
      </w:r>
      <w:r w:rsidR="00EB5034">
        <w:rPr>
          <w:lang w:val="en-US"/>
        </w:rPr>
        <w:t>.</w:t>
      </w:r>
    </w:p>
    <w:p w14:paraId="706016F4" w14:textId="39372261" w:rsidR="00FE201E" w:rsidRPr="00956CB9" w:rsidRDefault="00C650B2" w:rsidP="00C07B12">
      <w:r w:rsidRPr="00956CB9">
        <w:rPr>
          <w:b/>
          <w:bCs/>
        </w:rPr>
        <w:t>Other higher education providers</w:t>
      </w:r>
      <w:r w:rsidR="00EC518B" w:rsidRPr="00956CB9">
        <w:rPr>
          <w:b/>
          <w:bCs/>
        </w:rPr>
        <w:t xml:space="preserve">: </w:t>
      </w:r>
      <w:r w:rsidR="00BB3F44" w:rsidRPr="00956CB9">
        <w:t xml:space="preserve">Other international higher education providers will </w:t>
      </w:r>
      <w:r w:rsidR="00F0429E" w:rsidRPr="00956CB9">
        <w:t xml:space="preserve">continue to </w:t>
      </w:r>
      <w:r w:rsidR="00BB3F44" w:rsidRPr="00956CB9">
        <w:t>receive a minimum allocation of 50</w:t>
      </w:r>
      <w:r w:rsidR="00304E8D" w:rsidRPr="00956CB9">
        <w:t xml:space="preserve"> NOSCs</w:t>
      </w:r>
      <w:r w:rsidR="00F0429E" w:rsidRPr="00956CB9">
        <w:t>.</w:t>
      </w:r>
      <w:r w:rsidR="005329CC">
        <w:t xml:space="preserve"> Allocations will be reviewed to </w:t>
      </w:r>
      <w:proofErr w:type="gramStart"/>
      <w:r w:rsidR="005329CC">
        <w:t>take into account</w:t>
      </w:r>
      <w:proofErr w:type="gramEnd"/>
      <w:r w:rsidR="005329CC">
        <w:t xml:space="preserve"> 2025 NOSC activity </w:t>
      </w:r>
      <w:r w:rsidR="002A0337">
        <w:t>levels, incl</w:t>
      </w:r>
      <w:r w:rsidR="00F4480C">
        <w:t>uding the proportion of NOSCs sourced from offshore</w:t>
      </w:r>
      <w:r w:rsidR="00FE201E" w:rsidRPr="00956CB9">
        <w:t>. Further details will be published with the allocations for other higher education providers.</w:t>
      </w:r>
    </w:p>
    <w:p w14:paraId="74ED6C39" w14:textId="03E7604F" w:rsidR="00116243" w:rsidRDefault="003B224E" w:rsidP="009D17A3">
      <w:pPr>
        <w:spacing w:after="120" w:line="279" w:lineRule="auto"/>
      </w:pPr>
      <w:r w:rsidRPr="00956CB9">
        <w:rPr>
          <w:b/>
          <w:bCs/>
        </w:rPr>
        <w:t>TAFE Institutes:</w:t>
      </w:r>
      <w:r w:rsidRPr="00956CB9">
        <w:t xml:space="preserve"> </w:t>
      </w:r>
      <w:r w:rsidR="00116243">
        <w:t xml:space="preserve">Students </w:t>
      </w:r>
      <w:r w:rsidR="000C2337">
        <w:t>enrolled at TAFE institutes will be exempt from the NPL in 2027. As a result, TAFE institutes will not require an allocation.</w:t>
      </w:r>
    </w:p>
    <w:p w14:paraId="0D195DDC" w14:textId="5A9196D9" w:rsidR="009D17A3" w:rsidRPr="00956CB9" w:rsidRDefault="003B224E" w:rsidP="009D17A3">
      <w:pPr>
        <w:spacing w:after="120" w:line="279" w:lineRule="auto"/>
      </w:pPr>
      <w:r w:rsidRPr="00956CB9">
        <w:rPr>
          <w:b/>
          <w:bCs/>
        </w:rPr>
        <w:t xml:space="preserve">Other </w:t>
      </w:r>
      <w:r w:rsidR="009D17A3" w:rsidRPr="00956CB9">
        <w:rPr>
          <w:b/>
          <w:bCs/>
        </w:rPr>
        <w:t>VET providers:</w:t>
      </w:r>
      <w:r w:rsidR="009D17A3" w:rsidRPr="00956CB9">
        <w:t xml:space="preserve"> </w:t>
      </w:r>
      <w:r w:rsidR="00DC3400" w:rsidRPr="00956CB9">
        <w:t xml:space="preserve">Small VET providers (those with allocations of 100 NOSCs or fewer) will </w:t>
      </w:r>
      <w:r w:rsidR="006867D8" w:rsidRPr="00956CB9">
        <w:t xml:space="preserve">continue to </w:t>
      </w:r>
      <w:r w:rsidR="00DC3400" w:rsidRPr="00956CB9">
        <w:t xml:space="preserve">be placed into a small provider pool for the purposes of </w:t>
      </w:r>
      <w:r w:rsidR="006308E0" w:rsidRPr="00956CB9">
        <w:t>visa processing prioritisation</w:t>
      </w:r>
      <w:r w:rsidR="005E55D2" w:rsidRPr="00956CB9">
        <w:t>, which will provide additional flexibility for these providers</w:t>
      </w:r>
      <w:r w:rsidR="006308E0" w:rsidRPr="00956CB9">
        <w:t xml:space="preserve">. </w:t>
      </w:r>
      <w:r w:rsidR="009D17A3" w:rsidRPr="00956CB9">
        <w:t xml:space="preserve">Larger VET providers (other than TAFE institutes) will receive </w:t>
      </w:r>
      <w:r w:rsidR="004C649D">
        <w:t xml:space="preserve">around </w:t>
      </w:r>
      <w:r w:rsidR="006867D8" w:rsidRPr="00956CB9">
        <w:t>3.</w:t>
      </w:r>
      <w:r w:rsidR="009D17A3" w:rsidRPr="00956CB9">
        <w:t xml:space="preserve">5 per cent growth on their </w:t>
      </w:r>
      <w:r w:rsidR="006867D8" w:rsidRPr="00956CB9">
        <w:t xml:space="preserve">2026 </w:t>
      </w:r>
      <w:r w:rsidR="009D17A3" w:rsidRPr="00956CB9">
        <w:t xml:space="preserve">allocation. </w:t>
      </w:r>
    </w:p>
    <w:p w14:paraId="2241C5B1" w14:textId="77777777" w:rsidR="007C5FCB" w:rsidRPr="00CB1741" w:rsidRDefault="007C5FCB" w:rsidP="00FC4D70">
      <w:pPr>
        <w:pStyle w:val="Heading3"/>
      </w:pPr>
      <w:r w:rsidRPr="00CB1741">
        <w:t xml:space="preserve">New Overseas Student Commencements (NOSCs) </w:t>
      </w:r>
    </w:p>
    <w:p w14:paraId="5049EB72" w14:textId="1F788EDA" w:rsidR="007C5FCB" w:rsidRPr="00CB1741" w:rsidRDefault="007C5FCB" w:rsidP="007C5FCB">
      <w:r w:rsidRPr="00CB1741">
        <w:t xml:space="preserve">An international student will </w:t>
      </w:r>
      <w:r w:rsidR="00E8015B" w:rsidRPr="00CB1741">
        <w:t xml:space="preserve">continue to </w:t>
      </w:r>
      <w:r w:rsidRPr="00CB1741">
        <w:t>count as a New Overseas Student Commencement (NOSC) when they are onshore and start their first non-exempt course at their first provider. This includes each time the student changes into a non-exempt course at a different provider. </w:t>
      </w:r>
      <w:r w:rsidRPr="00CB1741">
        <w:rPr>
          <w:lang w:val="en-US"/>
        </w:rPr>
        <w:t>Students who move courses within a provider or commence a subsequent course at the same provider immediately after the first course, will not be counted as an additional NOSC (they are deemed ‘continuing students’).</w:t>
      </w:r>
      <w:r w:rsidRPr="00CB1741">
        <w:t xml:space="preserve">  </w:t>
      </w:r>
    </w:p>
    <w:p w14:paraId="57DF0673" w14:textId="1B4CAF2D" w:rsidR="007C5FCB" w:rsidRPr="000E584C" w:rsidRDefault="00266724" w:rsidP="00FC4D70">
      <w:pPr>
        <w:pStyle w:val="Heading3"/>
        <w:rPr>
          <w:lang w:val="en-GB"/>
        </w:rPr>
      </w:pPr>
      <w:r w:rsidRPr="000E584C">
        <w:rPr>
          <w:lang w:val="en-GB"/>
        </w:rPr>
        <w:t>Exemption categories</w:t>
      </w:r>
    </w:p>
    <w:p w14:paraId="220741E5" w14:textId="3245C316" w:rsidR="007C5FCB" w:rsidRPr="000E584C" w:rsidRDefault="007C5FCB" w:rsidP="007C5FCB">
      <w:pPr>
        <w:rPr>
          <w:lang w:val="en-US"/>
        </w:rPr>
      </w:pPr>
      <w:r w:rsidRPr="000E584C">
        <w:rPr>
          <w:lang w:val="en-US"/>
        </w:rPr>
        <w:t xml:space="preserve">The following categories of students </w:t>
      </w:r>
      <w:r w:rsidR="00D4278E" w:rsidRPr="000E584C">
        <w:rPr>
          <w:lang w:val="en-US"/>
        </w:rPr>
        <w:t xml:space="preserve">will continue to be </w:t>
      </w:r>
      <w:r w:rsidR="00E8015B" w:rsidRPr="000E584C">
        <w:rPr>
          <w:lang w:val="en-US"/>
        </w:rPr>
        <w:t>exempt from the NP</w:t>
      </w:r>
      <w:r w:rsidR="00846CB0" w:rsidRPr="000E584C">
        <w:rPr>
          <w:lang w:val="en-US"/>
        </w:rPr>
        <w:t>L. They are</w:t>
      </w:r>
      <w:r w:rsidR="00E8015B" w:rsidRPr="000E584C">
        <w:rPr>
          <w:lang w:val="en-US"/>
        </w:rPr>
        <w:t xml:space="preserve"> </w:t>
      </w:r>
      <w:r w:rsidRPr="000E584C">
        <w:rPr>
          <w:b/>
          <w:bCs/>
          <w:lang w:val="en-US"/>
        </w:rPr>
        <w:t>not</w:t>
      </w:r>
      <w:r w:rsidRPr="000E584C">
        <w:rPr>
          <w:lang w:val="en-US"/>
        </w:rPr>
        <w:t xml:space="preserve"> defined as a NOSC and </w:t>
      </w:r>
      <w:r w:rsidR="00266724" w:rsidRPr="000E584C">
        <w:rPr>
          <w:lang w:val="en-US"/>
        </w:rPr>
        <w:t>do</w:t>
      </w:r>
      <w:r w:rsidRPr="000E584C">
        <w:rPr>
          <w:lang w:val="en-US"/>
        </w:rPr>
        <w:t xml:space="preserve"> </w:t>
      </w:r>
      <w:r w:rsidRPr="000E584C">
        <w:rPr>
          <w:b/>
          <w:bCs/>
          <w:lang w:val="en-US"/>
        </w:rPr>
        <w:t>not</w:t>
      </w:r>
      <w:r w:rsidRPr="000E584C">
        <w:rPr>
          <w:lang w:val="en-US"/>
        </w:rPr>
        <w:t xml:space="preserve"> count as part of a provider’s use of their indicative allocations:</w:t>
      </w:r>
    </w:p>
    <w:p w14:paraId="0B77B90C" w14:textId="77777777" w:rsidR="007C5FCB" w:rsidRPr="000E584C" w:rsidRDefault="007C5FCB" w:rsidP="007C5FCB">
      <w:pPr>
        <w:numPr>
          <w:ilvl w:val="0"/>
          <w:numId w:val="24"/>
        </w:numPr>
      </w:pPr>
      <w:r w:rsidRPr="000E584C">
        <w:t>Schools</w:t>
      </w:r>
    </w:p>
    <w:p w14:paraId="0B02C672" w14:textId="77777777" w:rsidR="007C5FCB" w:rsidRPr="000E584C" w:rsidRDefault="007C5FCB" w:rsidP="007C5FCB">
      <w:pPr>
        <w:numPr>
          <w:ilvl w:val="0"/>
          <w:numId w:val="24"/>
        </w:numPr>
      </w:pPr>
      <w:r w:rsidRPr="000E584C">
        <w:t>Students studying standalone ELICOS courses</w:t>
      </w:r>
    </w:p>
    <w:p w14:paraId="0483C907" w14:textId="77777777" w:rsidR="007C5FCB" w:rsidRPr="000E584C" w:rsidRDefault="007C5FCB" w:rsidP="007C5FCB">
      <w:pPr>
        <w:numPr>
          <w:ilvl w:val="0"/>
          <w:numId w:val="24"/>
        </w:numPr>
      </w:pPr>
      <w:r w:rsidRPr="000E584C">
        <w:t>Higher degree by research students</w:t>
      </w:r>
    </w:p>
    <w:p w14:paraId="4EC3BB34" w14:textId="77777777" w:rsidR="007C5FCB" w:rsidRDefault="007C5FCB" w:rsidP="007C5FCB">
      <w:pPr>
        <w:numPr>
          <w:ilvl w:val="0"/>
          <w:numId w:val="24"/>
        </w:numPr>
      </w:pPr>
      <w:r w:rsidRPr="000E584C">
        <w:t xml:space="preserve">Non-award students, including short term exchange students </w:t>
      </w:r>
    </w:p>
    <w:p w14:paraId="7430B480" w14:textId="00275BD3" w:rsidR="008A05E3" w:rsidRPr="000E584C" w:rsidRDefault="008A05E3" w:rsidP="007C5FCB">
      <w:pPr>
        <w:numPr>
          <w:ilvl w:val="0"/>
          <w:numId w:val="24"/>
        </w:numPr>
      </w:pPr>
      <w:r>
        <w:t xml:space="preserve">Students studying at TAFE and students enrolled in VET courses at </w:t>
      </w:r>
      <w:r w:rsidR="00370EFD">
        <w:t>D</w:t>
      </w:r>
      <w:r>
        <w:t xml:space="preserve">ual </w:t>
      </w:r>
      <w:r w:rsidR="00370EFD">
        <w:t>S</w:t>
      </w:r>
      <w:r>
        <w:t>ector public universities</w:t>
      </w:r>
    </w:p>
    <w:p w14:paraId="45F1936E" w14:textId="2710C83A" w:rsidR="007C5FCB" w:rsidRPr="000E584C" w:rsidRDefault="007C5FCB" w:rsidP="007C5FCB">
      <w:pPr>
        <w:numPr>
          <w:ilvl w:val="0"/>
          <w:numId w:val="24"/>
        </w:numPr>
      </w:pPr>
      <w:r w:rsidRPr="000E584C">
        <w:t xml:space="preserve">Students awarded </w:t>
      </w:r>
      <w:r w:rsidR="00056E9C" w:rsidRPr="000E584C">
        <w:t>certain</w:t>
      </w:r>
      <w:r w:rsidRPr="000E584C">
        <w:t xml:space="preserve"> </w:t>
      </w:r>
      <w:hyperlink r:id="rId14" w:history="1">
        <w:r w:rsidRPr="000E584C">
          <w:rPr>
            <w:rStyle w:val="Hyperlink"/>
          </w:rPr>
          <w:t>scholarships</w:t>
        </w:r>
      </w:hyperlink>
      <w:r w:rsidRPr="000E584C">
        <w:t xml:space="preserve"> including from foreign governments, multilateral organisations and Australian governments</w:t>
      </w:r>
    </w:p>
    <w:p w14:paraId="5FB1BF1F" w14:textId="4CFC8D09" w:rsidR="007C5FCB" w:rsidRPr="000E584C" w:rsidRDefault="007C5FCB" w:rsidP="007C5FCB">
      <w:pPr>
        <w:numPr>
          <w:ilvl w:val="0"/>
          <w:numId w:val="24"/>
        </w:numPr>
      </w:pPr>
      <w:r w:rsidRPr="000E584C">
        <w:rPr>
          <w:lang w:val="en-GB"/>
        </w:rPr>
        <w:t xml:space="preserve">Students that are part of </w:t>
      </w:r>
      <w:r w:rsidR="00056E9C" w:rsidRPr="000E584C">
        <w:rPr>
          <w:lang w:val="en-GB"/>
        </w:rPr>
        <w:t xml:space="preserve">certain </w:t>
      </w:r>
      <w:r w:rsidRPr="000E584C">
        <w:rPr>
          <w:lang w:val="en-GB"/>
        </w:rPr>
        <w:t xml:space="preserve">Australian </w:t>
      </w:r>
      <w:r w:rsidR="00056E9C" w:rsidRPr="005F74AC">
        <w:rPr>
          <w:lang w:val="en-GB"/>
        </w:rPr>
        <w:t>Transnational Education (TNE) arrangements</w:t>
      </w:r>
      <w:r w:rsidR="003C086B">
        <w:t xml:space="preserve"> in </w:t>
      </w:r>
      <w:hyperlink r:id="rId15" w:history="1">
        <w:r w:rsidR="005F74AC" w:rsidRPr="005F74AC">
          <w:rPr>
            <w:rStyle w:val="Hyperlink"/>
          </w:rPr>
          <w:t>higher education</w:t>
        </w:r>
      </w:hyperlink>
      <w:r w:rsidR="005F74AC">
        <w:t xml:space="preserve"> or </w:t>
      </w:r>
      <w:r w:rsidR="005F74AC" w:rsidRPr="00053714">
        <w:t>VET</w:t>
      </w:r>
      <w:r w:rsidR="00CA48AC">
        <w:t xml:space="preserve"> approved </w:t>
      </w:r>
      <w:r w:rsidR="002F76E4">
        <w:t>by the Department of Education or the Department of Employment and Workplace Relations</w:t>
      </w:r>
    </w:p>
    <w:p w14:paraId="40FDF223" w14:textId="6ABAF54D" w:rsidR="007C5FCB" w:rsidRPr="000E584C" w:rsidRDefault="007C5FCB" w:rsidP="007C5FCB">
      <w:pPr>
        <w:numPr>
          <w:ilvl w:val="0"/>
          <w:numId w:val="24"/>
        </w:numPr>
      </w:pPr>
      <w:r w:rsidRPr="000E584C">
        <w:rPr>
          <w:lang w:val="en-GB"/>
        </w:rPr>
        <w:t>Students from the Pacific and Timor</w:t>
      </w:r>
      <w:r w:rsidR="008B346E" w:rsidRPr="000E584C">
        <w:rPr>
          <w:lang w:val="en-GB"/>
        </w:rPr>
        <w:t>-</w:t>
      </w:r>
      <w:r w:rsidRPr="000E584C">
        <w:rPr>
          <w:lang w:val="en-GB"/>
        </w:rPr>
        <w:t>Leste</w:t>
      </w:r>
    </w:p>
    <w:p w14:paraId="693EF570" w14:textId="29DDEDCD" w:rsidR="007C5FCB" w:rsidRDefault="007C5FCB" w:rsidP="007C5FCB">
      <w:pPr>
        <w:numPr>
          <w:ilvl w:val="0"/>
          <w:numId w:val="24"/>
        </w:numPr>
      </w:pPr>
      <w:r w:rsidRPr="000E584C">
        <w:t>Students in pilot training courses</w:t>
      </w:r>
    </w:p>
    <w:p w14:paraId="730318F1" w14:textId="13DC17E2" w:rsidR="003B660C" w:rsidRPr="003B660C" w:rsidRDefault="003B660C" w:rsidP="003B660C">
      <w:pPr>
        <w:numPr>
          <w:ilvl w:val="0"/>
          <w:numId w:val="24"/>
        </w:numPr>
      </w:pPr>
      <w:r w:rsidRPr="003B660C">
        <w:lastRenderedPageBreak/>
        <w:t xml:space="preserve">International students </w:t>
      </w:r>
      <w:hyperlink r:id="rId16" w:history="1">
        <w:r w:rsidRPr="00990168">
          <w:rPr>
            <w:rStyle w:val="Hyperlink"/>
          </w:rPr>
          <w:t>transitioning from secondary school studies in Australia</w:t>
        </w:r>
      </w:hyperlink>
      <w:r w:rsidRPr="003B660C">
        <w:t xml:space="preserve"> to tertiary study (higher education or VET)</w:t>
      </w:r>
    </w:p>
    <w:p w14:paraId="58E0BDB3" w14:textId="45932671" w:rsidR="003B660C" w:rsidRPr="003B660C" w:rsidRDefault="003B660C" w:rsidP="003B660C">
      <w:pPr>
        <w:numPr>
          <w:ilvl w:val="0"/>
          <w:numId w:val="24"/>
        </w:numPr>
      </w:pPr>
      <w:r w:rsidRPr="003B660C">
        <w:t xml:space="preserve">Students transitioning from </w:t>
      </w:r>
      <w:hyperlink r:id="rId17" w:history="1">
        <w:r w:rsidRPr="00353DC5">
          <w:rPr>
            <w:rStyle w:val="Hyperlink"/>
          </w:rPr>
          <w:t>embedded pathway providers or TAFE institutes</w:t>
        </w:r>
      </w:hyperlink>
      <w:r w:rsidRPr="003B660C">
        <w:t xml:space="preserve"> to affiliated publicly funded universities </w:t>
      </w:r>
    </w:p>
    <w:p w14:paraId="5C242DEF" w14:textId="6FED4563" w:rsidR="003B660C" w:rsidRPr="003B660C" w:rsidRDefault="003B660C" w:rsidP="003B660C">
      <w:pPr>
        <w:numPr>
          <w:ilvl w:val="0"/>
          <w:numId w:val="24"/>
        </w:numPr>
      </w:pPr>
      <w:r w:rsidRPr="003B660C">
        <w:t xml:space="preserve">Students transferring providers as a direct result of a </w:t>
      </w:r>
      <w:hyperlink r:id="rId18" w:history="1">
        <w:r w:rsidRPr="00FF60E9">
          <w:rPr>
            <w:rStyle w:val="Hyperlink"/>
          </w:rPr>
          <w:t>provider closing</w:t>
        </w:r>
      </w:hyperlink>
      <w:r w:rsidRPr="003B660C">
        <w:t xml:space="preserve"> or otherwise being unable to continue training.</w:t>
      </w:r>
    </w:p>
    <w:p w14:paraId="2F5AC9E4" w14:textId="24D8AF45" w:rsidR="007C5FCB" w:rsidRPr="000E584C" w:rsidRDefault="00173E93" w:rsidP="007C5FCB">
      <w:r w:rsidRPr="000E584C">
        <w:t xml:space="preserve">Providers are </w:t>
      </w:r>
      <w:r w:rsidR="00485BC3" w:rsidRPr="000E584C">
        <w:t>responsible for recording</w:t>
      </w:r>
      <w:r w:rsidRPr="000E584C">
        <w:t xml:space="preserve"> scholarship and TNE arrangements </w:t>
      </w:r>
      <w:r w:rsidR="008B2101" w:rsidRPr="000E584C">
        <w:t>on a student’s Confirmation of Enrolment (</w:t>
      </w:r>
      <w:proofErr w:type="spellStart"/>
      <w:r w:rsidR="008B2101" w:rsidRPr="000E584C">
        <w:t>CoE</w:t>
      </w:r>
      <w:proofErr w:type="spellEnd"/>
      <w:r w:rsidR="008B2101" w:rsidRPr="000E584C">
        <w:t>) within PRISMS.</w:t>
      </w:r>
    </w:p>
    <w:p w14:paraId="749C40B8" w14:textId="41E9A80F" w:rsidR="00837285" w:rsidRPr="0000292A" w:rsidRDefault="00837285" w:rsidP="00FC4D70">
      <w:pPr>
        <w:pStyle w:val="Heading3"/>
      </w:pPr>
      <w:r w:rsidRPr="0000292A">
        <w:t>Dual sector providers</w:t>
      </w:r>
    </w:p>
    <w:p w14:paraId="47849D05" w14:textId="53BFF00C" w:rsidR="00837285" w:rsidRPr="0000292A" w:rsidRDefault="001B0C21" w:rsidP="00837285">
      <w:r w:rsidRPr="0000292A">
        <w:t xml:space="preserve">In </w:t>
      </w:r>
      <w:r w:rsidR="00493BBB" w:rsidRPr="0000292A">
        <w:t>2027</w:t>
      </w:r>
      <w:r w:rsidRPr="0000292A">
        <w:t xml:space="preserve">, </w:t>
      </w:r>
      <w:r w:rsidR="00B13C54" w:rsidRPr="0000292A">
        <w:t>dual</w:t>
      </w:r>
      <w:r w:rsidR="0091789E">
        <w:t xml:space="preserve"> </w:t>
      </w:r>
      <w:r w:rsidR="00B13C54" w:rsidRPr="0000292A">
        <w:t xml:space="preserve">sector providers will </w:t>
      </w:r>
      <w:r w:rsidR="007E64E2">
        <w:t>continue to receive</w:t>
      </w:r>
      <w:r w:rsidR="00B13C54" w:rsidRPr="0000292A">
        <w:t xml:space="preserve"> a combined allocation reflecting </w:t>
      </w:r>
      <w:r w:rsidR="00C2590C" w:rsidRPr="0000292A">
        <w:t xml:space="preserve">the </w:t>
      </w:r>
      <w:r w:rsidR="00CD42AC" w:rsidRPr="0000292A">
        <w:t xml:space="preserve">sum </w:t>
      </w:r>
      <w:r w:rsidR="00C2590C" w:rsidRPr="0000292A">
        <w:t>of their</w:t>
      </w:r>
      <w:r w:rsidR="00B13C54" w:rsidRPr="0000292A">
        <w:t xml:space="preserve"> higher education and </w:t>
      </w:r>
      <w:r w:rsidR="00FD5E99" w:rsidRPr="0000292A">
        <w:t xml:space="preserve">VET allocations. </w:t>
      </w:r>
      <w:r w:rsidR="00F7658D" w:rsidRPr="0000292A">
        <w:t>As in 202</w:t>
      </w:r>
      <w:r w:rsidR="00493BBB" w:rsidRPr="0000292A">
        <w:t>6</w:t>
      </w:r>
      <w:r w:rsidR="00F7658D" w:rsidRPr="0000292A">
        <w:t xml:space="preserve">, </w:t>
      </w:r>
      <w:r w:rsidR="00221C97" w:rsidRPr="0000292A">
        <w:t>PRISMS will record the total allocation and progress aga</w:t>
      </w:r>
      <w:r w:rsidR="00ED70F7" w:rsidRPr="0000292A">
        <w:t>inst the total allocation.</w:t>
      </w:r>
    </w:p>
    <w:p w14:paraId="2D652E69" w14:textId="1A34BF51" w:rsidR="00801983" w:rsidRPr="0000292A" w:rsidRDefault="00FB3BF8" w:rsidP="00FC4D70">
      <w:pPr>
        <w:pStyle w:val="Heading3"/>
      </w:pPr>
      <w:r w:rsidRPr="0000292A">
        <w:t>Allocation redistributions for higher education providers</w:t>
      </w:r>
    </w:p>
    <w:p w14:paraId="58E85ECA" w14:textId="38993B28" w:rsidR="00FB3BF8" w:rsidRPr="0000292A" w:rsidRDefault="007D4089" w:rsidP="00C07B12">
      <w:r w:rsidRPr="0000292A">
        <w:t>I</w:t>
      </w:r>
      <w:r w:rsidR="00E372FF" w:rsidRPr="0000292A">
        <w:t>n</w:t>
      </w:r>
      <w:r w:rsidRPr="0000292A">
        <w:t xml:space="preserve"> </w:t>
      </w:r>
      <w:r w:rsidR="004426B7" w:rsidRPr="0000292A">
        <w:t>2027</w:t>
      </w:r>
      <w:r w:rsidRPr="0000292A">
        <w:t xml:space="preserve">, providers with higher education allocations will continue to have </w:t>
      </w:r>
      <w:r w:rsidR="00E372FF" w:rsidRPr="0000292A">
        <w:t xml:space="preserve">the flexibility to redistribute allocations </w:t>
      </w:r>
      <w:r w:rsidR="008A48F9" w:rsidRPr="0000292A">
        <w:t xml:space="preserve">in </w:t>
      </w:r>
      <w:r w:rsidR="007C4CB5" w:rsidRPr="0000292A">
        <w:t>the following circumstances</w:t>
      </w:r>
      <w:r w:rsidR="0076240F" w:rsidRPr="0000292A">
        <w:t>:</w:t>
      </w:r>
    </w:p>
    <w:p w14:paraId="3A1A6911" w14:textId="1C2F9D4B" w:rsidR="0076240F" w:rsidRPr="0000292A" w:rsidRDefault="00411578" w:rsidP="00FC4D70">
      <w:pPr>
        <w:numPr>
          <w:ilvl w:val="0"/>
          <w:numId w:val="24"/>
        </w:numPr>
      </w:pPr>
      <w:r w:rsidRPr="0000292A">
        <w:t>Providers with multiple CRICOS registrations</w:t>
      </w:r>
    </w:p>
    <w:p w14:paraId="2FE9C4BD" w14:textId="00FA663A" w:rsidR="00111EF6" w:rsidRPr="0000292A" w:rsidRDefault="00494B07" w:rsidP="00FC4D70">
      <w:pPr>
        <w:numPr>
          <w:ilvl w:val="0"/>
          <w:numId w:val="24"/>
        </w:numPr>
      </w:pPr>
      <w:r w:rsidRPr="0000292A">
        <w:t xml:space="preserve">A publicly funded university and </w:t>
      </w:r>
      <w:r w:rsidR="00175CC3" w:rsidRPr="0000292A">
        <w:t xml:space="preserve">its </w:t>
      </w:r>
      <w:r w:rsidR="00CF02B5">
        <w:t>approved</w:t>
      </w:r>
      <w:r w:rsidR="00175CC3" w:rsidRPr="0000292A">
        <w:t xml:space="preserve"> </w:t>
      </w:r>
      <w:r w:rsidRPr="0000292A">
        <w:t>pathways provider</w:t>
      </w:r>
      <w:r w:rsidR="00175CC3" w:rsidRPr="0000292A">
        <w:t>.</w:t>
      </w:r>
    </w:p>
    <w:p w14:paraId="5898FC91" w14:textId="77777777" w:rsidR="00801983" w:rsidRDefault="00801983" w:rsidP="00C07B12"/>
    <w:sectPr w:rsidR="00801983" w:rsidSect="00D8628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ED9DA" w14:textId="77777777" w:rsidR="009C6C18" w:rsidRDefault="009C6C18" w:rsidP="000A6228">
      <w:pPr>
        <w:spacing w:after="0" w:line="240" w:lineRule="auto"/>
      </w:pPr>
      <w:r>
        <w:separator/>
      </w:r>
    </w:p>
  </w:endnote>
  <w:endnote w:type="continuationSeparator" w:id="0">
    <w:p w14:paraId="1C08D480" w14:textId="77777777" w:rsidR="009C6C18" w:rsidRDefault="009C6C18" w:rsidP="000A6228">
      <w:pPr>
        <w:spacing w:after="0" w:line="240" w:lineRule="auto"/>
      </w:pPr>
      <w:r>
        <w:continuationSeparator/>
      </w:r>
    </w:p>
  </w:endnote>
  <w:endnote w:type="continuationNotice" w:id="1">
    <w:p w14:paraId="666B08D3" w14:textId="77777777" w:rsidR="009C6C18" w:rsidRDefault="009C6C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E448" w14:textId="2A77F8B5" w:rsidR="001C3499" w:rsidRDefault="001C34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DAF4" w14:textId="01D37358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FDB158B" wp14:editId="6E4801D9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946F" w14:textId="58417028" w:rsidR="0067614D" w:rsidRDefault="006761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6DE0B" w14:textId="77777777" w:rsidR="009C6C18" w:rsidRDefault="009C6C18" w:rsidP="000A6228">
      <w:pPr>
        <w:spacing w:after="0" w:line="240" w:lineRule="auto"/>
      </w:pPr>
      <w:r>
        <w:separator/>
      </w:r>
    </w:p>
  </w:footnote>
  <w:footnote w:type="continuationSeparator" w:id="0">
    <w:p w14:paraId="7B2196BD" w14:textId="77777777" w:rsidR="009C6C18" w:rsidRDefault="009C6C18" w:rsidP="000A6228">
      <w:pPr>
        <w:spacing w:after="0" w:line="240" w:lineRule="auto"/>
      </w:pPr>
      <w:r>
        <w:continuationSeparator/>
      </w:r>
    </w:p>
  </w:footnote>
  <w:footnote w:type="continuationNotice" w:id="1">
    <w:p w14:paraId="7E068534" w14:textId="77777777" w:rsidR="009C6C18" w:rsidRDefault="009C6C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3029" w14:textId="6EE1BA31" w:rsidR="001C3499" w:rsidRDefault="001C34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2E64" w14:textId="6623095B" w:rsidR="0067614D" w:rsidRDefault="006761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BDF0" w14:textId="3D85B04E" w:rsidR="001C3499" w:rsidRDefault="001C3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A382817"/>
    <w:multiLevelType w:val="hybridMultilevel"/>
    <w:tmpl w:val="5F7215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0DBC06D7"/>
    <w:multiLevelType w:val="hybridMultilevel"/>
    <w:tmpl w:val="BEF2D222"/>
    <w:lvl w:ilvl="0" w:tplc="E336346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804FCE"/>
    <w:multiLevelType w:val="hybridMultilevel"/>
    <w:tmpl w:val="CF768F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57464F9"/>
    <w:multiLevelType w:val="hybridMultilevel"/>
    <w:tmpl w:val="01FEB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90F27AE"/>
    <w:multiLevelType w:val="multilevel"/>
    <w:tmpl w:val="E4FC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DA71FE"/>
    <w:multiLevelType w:val="hybridMultilevel"/>
    <w:tmpl w:val="D92AD0EC"/>
    <w:lvl w:ilvl="0" w:tplc="4AA029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AA34A07"/>
    <w:multiLevelType w:val="multilevel"/>
    <w:tmpl w:val="76C8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51509F5"/>
    <w:multiLevelType w:val="multilevel"/>
    <w:tmpl w:val="390C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0803065">
    <w:abstractNumId w:val="14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6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5"/>
  </w:num>
  <w:num w:numId="10" w16cid:durableId="1599946406">
    <w:abstractNumId w:val="7"/>
  </w:num>
  <w:num w:numId="11" w16cid:durableId="714038629">
    <w:abstractNumId w:val="23"/>
  </w:num>
  <w:num w:numId="12" w16cid:durableId="1728914001">
    <w:abstractNumId w:val="13"/>
  </w:num>
  <w:num w:numId="13" w16cid:durableId="17856119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10"/>
  </w:num>
  <w:num w:numId="15" w16cid:durableId="268391646">
    <w:abstractNumId w:val="6"/>
  </w:num>
  <w:num w:numId="16" w16cid:durableId="1261833621">
    <w:abstractNumId w:val="24"/>
  </w:num>
  <w:num w:numId="17" w16cid:durableId="2029670193">
    <w:abstractNumId w:val="18"/>
  </w:num>
  <w:num w:numId="18" w16cid:durableId="887570554">
    <w:abstractNumId w:val="8"/>
  </w:num>
  <w:num w:numId="19" w16cid:durableId="147789394">
    <w:abstractNumId w:val="21"/>
  </w:num>
  <w:num w:numId="20" w16cid:durableId="653417852">
    <w:abstractNumId w:val="25"/>
  </w:num>
  <w:num w:numId="21" w16cid:durableId="1235554805">
    <w:abstractNumId w:val="19"/>
  </w:num>
  <w:num w:numId="22" w16cid:durableId="529996170">
    <w:abstractNumId w:val="22"/>
  </w:num>
  <w:num w:numId="23" w16cid:durableId="2104035385">
    <w:abstractNumId w:val="20"/>
  </w:num>
  <w:num w:numId="24" w16cid:durableId="111551866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1013721">
    <w:abstractNumId w:val="11"/>
  </w:num>
  <w:num w:numId="26" w16cid:durableId="450444526">
    <w:abstractNumId w:val="9"/>
  </w:num>
  <w:num w:numId="27" w16cid:durableId="18385681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A6"/>
    <w:rsid w:val="00000CC2"/>
    <w:rsid w:val="0000292A"/>
    <w:rsid w:val="00005C74"/>
    <w:rsid w:val="00012366"/>
    <w:rsid w:val="0001241E"/>
    <w:rsid w:val="000128B0"/>
    <w:rsid w:val="00014BDD"/>
    <w:rsid w:val="000169C9"/>
    <w:rsid w:val="00021372"/>
    <w:rsid w:val="00021FBE"/>
    <w:rsid w:val="0002211B"/>
    <w:rsid w:val="00023724"/>
    <w:rsid w:val="00024054"/>
    <w:rsid w:val="00026234"/>
    <w:rsid w:val="00032178"/>
    <w:rsid w:val="000321AB"/>
    <w:rsid w:val="00032D4F"/>
    <w:rsid w:val="00035010"/>
    <w:rsid w:val="00036446"/>
    <w:rsid w:val="000375B9"/>
    <w:rsid w:val="0003796F"/>
    <w:rsid w:val="00042BF5"/>
    <w:rsid w:val="00046451"/>
    <w:rsid w:val="00047430"/>
    <w:rsid w:val="00050C19"/>
    <w:rsid w:val="00051127"/>
    <w:rsid w:val="000513EC"/>
    <w:rsid w:val="000521D7"/>
    <w:rsid w:val="00053714"/>
    <w:rsid w:val="00055AE3"/>
    <w:rsid w:val="000560E7"/>
    <w:rsid w:val="00056E9C"/>
    <w:rsid w:val="0005720F"/>
    <w:rsid w:val="000629ED"/>
    <w:rsid w:val="00071F12"/>
    <w:rsid w:val="000720E0"/>
    <w:rsid w:val="00076D41"/>
    <w:rsid w:val="0008000E"/>
    <w:rsid w:val="00084A5E"/>
    <w:rsid w:val="00096212"/>
    <w:rsid w:val="000A0B58"/>
    <w:rsid w:val="000A1476"/>
    <w:rsid w:val="000A3A03"/>
    <w:rsid w:val="000A4749"/>
    <w:rsid w:val="000A4B74"/>
    <w:rsid w:val="000A5E11"/>
    <w:rsid w:val="000A6228"/>
    <w:rsid w:val="000B0797"/>
    <w:rsid w:val="000B5D40"/>
    <w:rsid w:val="000B7EC6"/>
    <w:rsid w:val="000C2337"/>
    <w:rsid w:val="000C2D0D"/>
    <w:rsid w:val="000C50CB"/>
    <w:rsid w:val="000C526D"/>
    <w:rsid w:val="000D0512"/>
    <w:rsid w:val="000D331A"/>
    <w:rsid w:val="000D345D"/>
    <w:rsid w:val="000D63CC"/>
    <w:rsid w:val="000D78AA"/>
    <w:rsid w:val="000E1397"/>
    <w:rsid w:val="000E21F5"/>
    <w:rsid w:val="000E2276"/>
    <w:rsid w:val="000E45CD"/>
    <w:rsid w:val="000E584C"/>
    <w:rsid w:val="000E60ED"/>
    <w:rsid w:val="000E6F9A"/>
    <w:rsid w:val="000F02BC"/>
    <w:rsid w:val="000F1200"/>
    <w:rsid w:val="00102190"/>
    <w:rsid w:val="00102DED"/>
    <w:rsid w:val="00107206"/>
    <w:rsid w:val="00107D87"/>
    <w:rsid w:val="00107DD5"/>
    <w:rsid w:val="00110E94"/>
    <w:rsid w:val="00111EF6"/>
    <w:rsid w:val="00113578"/>
    <w:rsid w:val="00115FC5"/>
    <w:rsid w:val="00116058"/>
    <w:rsid w:val="00116243"/>
    <w:rsid w:val="001173B6"/>
    <w:rsid w:val="001176F0"/>
    <w:rsid w:val="0012343A"/>
    <w:rsid w:val="00133B8D"/>
    <w:rsid w:val="0013611E"/>
    <w:rsid w:val="001373B4"/>
    <w:rsid w:val="0014012D"/>
    <w:rsid w:val="00140EA0"/>
    <w:rsid w:val="001411D6"/>
    <w:rsid w:val="0014464F"/>
    <w:rsid w:val="00144B5C"/>
    <w:rsid w:val="00147B03"/>
    <w:rsid w:val="001515BF"/>
    <w:rsid w:val="001541EF"/>
    <w:rsid w:val="00166B36"/>
    <w:rsid w:val="00167591"/>
    <w:rsid w:val="00170609"/>
    <w:rsid w:val="0017134D"/>
    <w:rsid w:val="00171B07"/>
    <w:rsid w:val="00172A48"/>
    <w:rsid w:val="00173E93"/>
    <w:rsid w:val="00175CC3"/>
    <w:rsid w:val="001809D5"/>
    <w:rsid w:val="00185413"/>
    <w:rsid w:val="00190F86"/>
    <w:rsid w:val="00193FFB"/>
    <w:rsid w:val="0019606C"/>
    <w:rsid w:val="001A1CF4"/>
    <w:rsid w:val="001A34E5"/>
    <w:rsid w:val="001A5851"/>
    <w:rsid w:val="001A6BEE"/>
    <w:rsid w:val="001B0C21"/>
    <w:rsid w:val="001B20A6"/>
    <w:rsid w:val="001B273C"/>
    <w:rsid w:val="001B2931"/>
    <w:rsid w:val="001B337B"/>
    <w:rsid w:val="001B3F02"/>
    <w:rsid w:val="001B5F80"/>
    <w:rsid w:val="001B6B98"/>
    <w:rsid w:val="001C1523"/>
    <w:rsid w:val="001C3499"/>
    <w:rsid w:val="001C440E"/>
    <w:rsid w:val="001C4E81"/>
    <w:rsid w:val="001D436A"/>
    <w:rsid w:val="001D4D81"/>
    <w:rsid w:val="001D4E59"/>
    <w:rsid w:val="001D72C8"/>
    <w:rsid w:val="001E064D"/>
    <w:rsid w:val="001E16C5"/>
    <w:rsid w:val="001E1BBD"/>
    <w:rsid w:val="001E394C"/>
    <w:rsid w:val="001E6053"/>
    <w:rsid w:val="001F5D4D"/>
    <w:rsid w:val="001F5FF6"/>
    <w:rsid w:val="00200277"/>
    <w:rsid w:val="00200927"/>
    <w:rsid w:val="00200A95"/>
    <w:rsid w:val="00207887"/>
    <w:rsid w:val="0021106A"/>
    <w:rsid w:val="002137DA"/>
    <w:rsid w:val="00217127"/>
    <w:rsid w:val="00221A22"/>
    <w:rsid w:val="00221C97"/>
    <w:rsid w:val="00221D8F"/>
    <w:rsid w:val="00223461"/>
    <w:rsid w:val="00225271"/>
    <w:rsid w:val="00225747"/>
    <w:rsid w:val="00225B43"/>
    <w:rsid w:val="00225FCE"/>
    <w:rsid w:val="002272DB"/>
    <w:rsid w:val="0023351C"/>
    <w:rsid w:val="002340E1"/>
    <w:rsid w:val="00237B9F"/>
    <w:rsid w:val="0024F8FE"/>
    <w:rsid w:val="002510FB"/>
    <w:rsid w:val="00256360"/>
    <w:rsid w:val="00256BE2"/>
    <w:rsid w:val="00260488"/>
    <w:rsid w:val="00260BFA"/>
    <w:rsid w:val="00263276"/>
    <w:rsid w:val="00266724"/>
    <w:rsid w:val="002673B2"/>
    <w:rsid w:val="00272371"/>
    <w:rsid w:val="0027253C"/>
    <w:rsid w:val="00275790"/>
    <w:rsid w:val="00276047"/>
    <w:rsid w:val="0027738A"/>
    <w:rsid w:val="0028042E"/>
    <w:rsid w:val="002824EC"/>
    <w:rsid w:val="0028344A"/>
    <w:rsid w:val="00283F24"/>
    <w:rsid w:val="002847D5"/>
    <w:rsid w:val="00287C65"/>
    <w:rsid w:val="002900F8"/>
    <w:rsid w:val="002A0337"/>
    <w:rsid w:val="002A0AF1"/>
    <w:rsid w:val="002A26FB"/>
    <w:rsid w:val="002A4458"/>
    <w:rsid w:val="002A4E38"/>
    <w:rsid w:val="002A5786"/>
    <w:rsid w:val="002A7330"/>
    <w:rsid w:val="002B0E11"/>
    <w:rsid w:val="002B291A"/>
    <w:rsid w:val="002C17CA"/>
    <w:rsid w:val="002C47D9"/>
    <w:rsid w:val="002C6642"/>
    <w:rsid w:val="002D0059"/>
    <w:rsid w:val="002D2C56"/>
    <w:rsid w:val="002D589A"/>
    <w:rsid w:val="002E491A"/>
    <w:rsid w:val="002F1F56"/>
    <w:rsid w:val="002F666E"/>
    <w:rsid w:val="002F76E4"/>
    <w:rsid w:val="002F7AA0"/>
    <w:rsid w:val="003011E3"/>
    <w:rsid w:val="0030274A"/>
    <w:rsid w:val="003039CD"/>
    <w:rsid w:val="00304E8D"/>
    <w:rsid w:val="00306C67"/>
    <w:rsid w:val="0030772A"/>
    <w:rsid w:val="00307813"/>
    <w:rsid w:val="00312883"/>
    <w:rsid w:val="00315284"/>
    <w:rsid w:val="00315461"/>
    <w:rsid w:val="00316CB9"/>
    <w:rsid w:val="00321445"/>
    <w:rsid w:val="00321DAB"/>
    <w:rsid w:val="00327243"/>
    <w:rsid w:val="00327FA5"/>
    <w:rsid w:val="00332E3B"/>
    <w:rsid w:val="00337D36"/>
    <w:rsid w:val="00340403"/>
    <w:rsid w:val="00340779"/>
    <w:rsid w:val="00340DFA"/>
    <w:rsid w:val="003423B6"/>
    <w:rsid w:val="0034530D"/>
    <w:rsid w:val="00346DE7"/>
    <w:rsid w:val="00347D59"/>
    <w:rsid w:val="0035238E"/>
    <w:rsid w:val="00352FD3"/>
    <w:rsid w:val="00353DC5"/>
    <w:rsid w:val="0036032F"/>
    <w:rsid w:val="003612C2"/>
    <w:rsid w:val="003652BA"/>
    <w:rsid w:val="00370EFD"/>
    <w:rsid w:val="00371533"/>
    <w:rsid w:val="00374D34"/>
    <w:rsid w:val="00375633"/>
    <w:rsid w:val="0037656E"/>
    <w:rsid w:val="003767D2"/>
    <w:rsid w:val="003809ED"/>
    <w:rsid w:val="00381882"/>
    <w:rsid w:val="003832D9"/>
    <w:rsid w:val="00384339"/>
    <w:rsid w:val="00390C8E"/>
    <w:rsid w:val="00391E16"/>
    <w:rsid w:val="00392C18"/>
    <w:rsid w:val="003A3556"/>
    <w:rsid w:val="003A3A2A"/>
    <w:rsid w:val="003A4534"/>
    <w:rsid w:val="003A5680"/>
    <w:rsid w:val="003A5D0F"/>
    <w:rsid w:val="003B224E"/>
    <w:rsid w:val="003B428D"/>
    <w:rsid w:val="003B660C"/>
    <w:rsid w:val="003C086B"/>
    <w:rsid w:val="003C1D39"/>
    <w:rsid w:val="003C272B"/>
    <w:rsid w:val="003D212D"/>
    <w:rsid w:val="003D43B1"/>
    <w:rsid w:val="003D5D1B"/>
    <w:rsid w:val="003E5937"/>
    <w:rsid w:val="003E64CB"/>
    <w:rsid w:val="003E6D93"/>
    <w:rsid w:val="003F3F0C"/>
    <w:rsid w:val="003F4745"/>
    <w:rsid w:val="0040155D"/>
    <w:rsid w:val="00404BA1"/>
    <w:rsid w:val="00411578"/>
    <w:rsid w:val="0041427F"/>
    <w:rsid w:val="0041713E"/>
    <w:rsid w:val="0042019E"/>
    <w:rsid w:val="00420465"/>
    <w:rsid w:val="00420924"/>
    <w:rsid w:val="00421BB6"/>
    <w:rsid w:val="00421D3F"/>
    <w:rsid w:val="00421E48"/>
    <w:rsid w:val="00423785"/>
    <w:rsid w:val="004237E9"/>
    <w:rsid w:val="004256C5"/>
    <w:rsid w:val="00431D5D"/>
    <w:rsid w:val="00432397"/>
    <w:rsid w:val="0043657B"/>
    <w:rsid w:val="004426B7"/>
    <w:rsid w:val="0044501B"/>
    <w:rsid w:val="00446573"/>
    <w:rsid w:val="00452D26"/>
    <w:rsid w:val="00455FD0"/>
    <w:rsid w:val="00462264"/>
    <w:rsid w:val="0046477A"/>
    <w:rsid w:val="004665D0"/>
    <w:rsid w:val="0046705B"/>
    <w:rsid w:val="00481F6C"/>
    <w:rsid w:val="004829C5"/>
    <w:rsid w:val="00485BC3"/>
    <w:rsid w:val="00486198"/>
    <w:rsid w:val="0049363F"/>
    <w:rsid w:val="00493BBB"/>
    <w:rsid w:val="00494A0D"/>
    <w:rsid w:val="00494B07"/>
    <w:rsid w:val="004A06CD"/>
    <w:rsid w:val="004A0A07"/>
    <w:rsid w:val="004A3374"/>
    <w:rsid w:val="004A4B6F"/>
    <w:rsid w:val="004A4CF9"/>
    <w:rsid w:val="004A4DD0"/>
    <w:rsid w:val="004B1F30"/>
    <w:rsid w:val="004B3E5D"/>
    <w:rsid w:val="004B5CB1"/>
    <w:rsid w:val="004B6327"/>
    <w:rsid w:val="004B6B36"/>
    <w:rsid w:val="004B79A4"/>
    <w:rsid w:val="004C03AA"/>
    <w:rsid w:val="004C41EB"/>
    <w:rsid w:val="004C649D"/>
    <w:rsid w:val="004D006B"/>
    <w:rsid w:val="004D07E4"/>
    <w:rsid w:val="004D2965"/>
    <w:rsid w:val="004D2D9D"/>
    <w:rsid w:val="004D2DA8"/>
    <w:rsid w:val="004D33B2"/>
    <w:rsid w:val="004E1484"/>
    <w:rsid w:val="004F1C49"/>
    <w:rsid w:val="004F5F30"/>
    <w:rsid w:val="004F5F5F"/>
    <w:rsid w:val="004F681D"/>
    <w:rsid w:val="004F698A"/>
    <w:rsid w:val="005001E4"/>
    <w:rsid w:val="005053FA"/>
    <w:rsid w:val="00506F41"/>
    <w:rsid w:val="0051604A"/>
    <w:rsid w:val="00516616"/>
    <w:rsid w:val="00517E4E"/>
    <w:rsid w:val="005215B1"/>
    <w:rsid w:val="005239B2"/>
    <w:rsid w:val="00525AD0"/>
    <w:rsid w:val="00531B00"/>
    <w:rsid w:val="005324C9"/>
    <w:rsid w:val="005329CC"/>
    <w:rsid w:val="00532B39"/>
    <w:rsid w:val="00533165"/>
    <w:rsid w:val="00533AFB"/>
    <w:rsid w:val="00535C9B"/>
    <w:rsid w:val="005409D7"/>
    <w:rsid w:val="00540D20"/>
    <w:rsid w:val="005420D1"/>
    <w:rsid w:val="005428D6"/>
    <w:rsid w:val="0054719D"/>
    <w:rsid w:val="00555CB2"/>
    <w:rsid w:val="0055652D"/>
    <w:rsid w:val="005616D4"/>
    <w:rsid w:val="005721E1"/>
    <w:rsid w:val="00576310"/>
    <w:rsid w:val="005764E5"/>
    <w:rsid w:val="00577B4F"/>
    <w:rsid w:val="00581FF9"/>
    <w:rsid w:val="00583082"/>
    <w:rsid w:val="005854A2"/>
    <w:rsid w:val="00586402"/>
    <w:rsid w:val="00592F9E"/>
    <w:rsid w:val="00597E4A"/>
    <w:rsid w:val="005A02E8"/>
    <w:rsid w:val="005A544B"/>
    <w:rsid w:val="005A5FD7"/>
    <w:rsid w:val="005A61FB"/>
    <w:rsid w:val="005A75C9"/>
    <w:rsid w:val="005B187D"/>
    <w:rsid w:val="005B5204"/>
    <w:rsid w:val="005C096C"/>
    <w:rsid w:val="005C12FE"/>
    <w:rsid w:val="005C2062"/>
    <w:rsid w:val="005C28A3"/>
    <w:rsid w:val="005C4016"/>
    <w:rsid w:val="005D0C74"/>
    <w:rsid w:val="005D2E66"/>
    <w:rsid w:val="005D4C6C"/>
    <w:rsid w:val="005D6D17"/>
    <w:rsid w:val="005E03E9"/>
    <w:rsid w:val="005E1420"/>
    <w:rsid w:val="005E55D2"/>
    <w:rsid w:val="005E69B7"/>
    <w:rsid w:val="005F0C71"/>
    <w:rsid w:val="005F14A2"/>
    <w:rsid w:val="005F1F0D"/>
    <w:rsid w:val="005F48BF"/>
    <w:rsid w:val="005F5F6A"/>
    <w:rsid w:val="005F6B54"/>
    <w:rsid w:val="005F74AC"/>
    <w:rsid w:val="00601AF0"/>
    <w:rsid w:val="00605653"/>
    <w:rsid w:val="00607950"/>
    <w:rsid w:val="00610F41"/>
    <w:rsid w:val="00611A1C"/>
    <w:rsid w:val="00611E62"/>
    <w:rsid w:val="0061408B"/>
    <w:rsid w:val="00614AA7"/>
    <w:rsid w:val="00616C24"/>
    <w:rsid w:val="00620B9F"/>
    <w:rsid w:val="006232DC"/>
    <w:rsid w:val="00630384"/>
    <w:rsid w:val="006308E0"/>
    <w:rsid w:val="0063094F"/>
    <w:rsid w:val="00635CBA"/>
    <w:rsid w:val="00635CCA"/>
    <w:rsid w:val="00635F98"/>
    <w:rsid w:val="006439AA"/>
    <w:rsid w:val="006478EE"/>
    <w:rsid w:val="00650F9D"/>
    <w:rsid w:val="00652784"/>
    <w:rsid w:val="00657B24"/>
    <w:rsid w:val="00661F71"/>
    <w:rsid w:val="006645A8"/>
    <w:rsid w:val="006649FC"/>
    <w:rsid w:val="00665FE9"/>
    <w:rsid w:val="00671136"/>
    <w:rsid w:val="00672015"/>
    <w:rsid w:val="006724EB"/>
    <w:rsid w:val="00672E9D"/>
    <w:rsid w:val="0067614D"/>
    <w:rsid w:val="0068486C"/>
    <w:rsid w:val="00684F77"/>
    <w:rsid w:val="006867D8"/>
    <w:rsid w:val="00690040"/>
    <w:rsid w:val="006946A2"/>
    <w:rsid w:val="006954C5"/>
    <w:rsid w:val="0069647F"/>
    <w:rsid w:val="006A10D6"/>
    <w:rsid w:val="006A3008"/>
    <w:rsid w:val="006A3BB7"/>
    <w:rsid w:val="006B381A"/>
    <w:rsid w:val="006B7A41"/>
    <w:rsid w:val="006C562F"/>
    <w:rsid w:val="006D139B"/>
    <w:rsid w:val="006D6300"/>
    <w:rsid w:val="006D67F3"/>
    <w:rsid w:val="006D7826"/>
    <w:rsid w:val="006E146B"/>
    <w:rsid w:val="006E3877"/>
    <w:rsid w:val="006E3D6D"/>
    <w:rsid w:val="006E604F"/>
    <w:rsid w:val="006E6F10"/>
    <w:rsid w:val="006F047A"/>
    <w:rsid w:val="006F1FFF"/>
    <w:rsid w:val="006F405E"/>
    <w:rsid w:val="006F46AC"/>
    <w:rsid w:val="006F6D10"/>
    <w:rsid w:val="006F77A1"/>
    <w:rsid w:val="0070183D"/>
    <w:rsid w:val="00702CE9"/>
    <w:rsid w:val="00705940"/>
    <w:rsid w:val="00712B94"/>
    <w:rsid w:val="00714A49"/>
    <w:rsid w:val="00714D55"/>
    <w:rsid w:val="00721B53"/>
    <w:rsid w:val="007245A9"/>
    <w:rsid w:val="00725024"/>
    <w:rsid w:val="0072740F"/>
    <w:rsid w:val="00727B80"/>
    <w:rsid w:val="0073083D"/>
    <w:rsid w:val="00733299"/>
    <w:rsid w:val="00735AFC"/>
    <w:rsid w:val="00736CD9"/>
    <w:rsid w:val="007438B2"/>
    <w:rsid w:val="00744F9F"/>
    <w:rsid w:val="00750571"/>
    <w:rsid w:val="00750A05"/>
    <w:rsid w:val="00755536"/>
    <w:rsid w:val="00756E56"/>
    <w:rsid w:val="0076240F"/>
    <w:rsid w:val="007672A3"/>
    <w:rsid w:val="0076750B"/>
    <w:rsid w:val="00771C6F"/>
    <w:rsid w:val="00774724"/>
    <w:rsid w:val="00776538"/>
    <w:rsid w:val="0078195A"/>
    <w:rsid w:val="00783EEC"/>
    <w:rsid w:val="007849A2"/>
    <w:rsid w:val="007853BD"/>
    <w:rsid w:val="007934A6"/>
    <w:rsid w:val="007943D7"/>
    <w:rsid w:val="00797755"/>
    <w:rsid w:val="007A2E6E"/>
    <w:rsid w:val="007A6234"/>
    <w:rsid w:val="007A6BB7"/>
    <w:rsid w:val="007B018F"/>
    <w:rsid w:val="007B2CA1"/>
    <w:rsid w:val="007B48E3"/>
    <w:rsid w:val="007B757E"/>
    <w:rsid w:val="007C4CB5"/>
    <w:rsid w:val="007C5FCB"/>
    <w:rsid w:val="007D0ABC"/>
    <w:rsid w:val="007D1470"/>
    <w:rsid w:val="007D38F5"/>
    <w:rsid w:val="007D4089"/>
    <w:rsid w:val="007D4675"/>
    <w:rsid w:val="007D55C3"/>
    <w:rsid w:val="007E3AB3"/>
    <w:rsid w:val="007E5354"/>
    <w:rsid w:val="007E6126"/>
    <w:rsid w:val="007E64E2"/>
    <w:rsid w:val="007F06A3"/>
    <w:rsid w:val="007F2848"/>
    <w:rsid w:val="007F511A"/>
    <w:rsid w:val="007F793D"/>
    <w:rsid w:val="007F79D3"/>
    <w:rsid w:val="00801983"/>
    <w:rsid w:val="008027F5"/>
    <w:rsid w:val="008042F5"/>
    <w:rsid w:val="00810ED5"/>
    <w:rsid w:val="00811493"/>
    <w:rsid w:val="00815539"/>
    <w:rsid w:val="00815E44"/>
    <w:rsid w:val="00816B8B"/>
    <w:rsid w:val="00816E31"/>
    <w:rsid w:val="008176ED"/>
    <w:rsid w:val="008261B9"/>
    <w:rsid w:val="00827EEA"/>
    <w:rsid w:val="00834C23"/>
    <w:rsid w:val="00837285"/>
    <w:rsid w:val="0084270D"/>
    <w:rsid w:val="00846304"/>
    <w:rsid w:val="00846CB0"/>
    <w:rsid w:val="008541D1"/>
    <w:rsid w:val="00863884"/>
    <w:rsid w:val="00864870"/>
    <w:rsid w:val="00871D56"/>
    <w:rsid w:val="00872D74"/>
    <w:rsid w:val="00872DEA"/>
    <w:rsid w:val="00873B56"/>
    <w:rsid w:val="008753F3"/>
    <w:rsid w:val="00875410"/>
    <w:rsid w:val="00876F9F"/>
    <w:rsid w:val="00886959"/>
    <w:rsid w:val="0089066F"/>
    <w:rsid w:val="00893653"/>
    <w:rsid w:val="00893A34"/>
    <w:rsid w:val="00894438"/>
    <w:rsid w:val="00894DB2"/>
    <w:rsid w:val="0089615A"/>
    <w:rsid w:val="008A05E3"/>
    <w:rsid w:val="008A169A"/>
    <w:rsid w:val="008A204E"/>
    <w:rsid w:val="008A3650"/>
    <w:rsid w:val="008A36E1"/>
    <w:rsid w:val="008A3737"/>
    <w:rsid w:val="008A37A7"/>
    <w:rsid w:val="008A4184"/>
    <w:rsid w:val="008A48F9"/>
    <w:rsid w:val="008B0736"/>
    <w:rsid w:val="008B2101"/>
    <w:rsid w:val="008B26EB"/>
    <w:rsid w:val="008B346E"/>
    <w:rsid w:val="008B7322"/>
    <w:rsid w:val="008C35D6"/>
    <w:rsid w:val="008C3DAF"/>
    <w:rsid w:val="008C415C"/>
    <w:rsid w:val="008C575B"/>
    <w:rsid w:val="008D1115"/>
    <w:rsid w:val="008E0F08"/>
    <w:rsid w:val="008E31B9"/>
    <w:rsid w:val="008E6F06"/>
    <w:rsid w:val="008E70F5"/>
    <w:rsid w:val="008F1492"/>
    <w:rsid w:val="008F5D0D"/>
    <w:rsid w:val="008F5F93"/>
    <w:rsid w:val="008F63ED"/>
    <w:rsid w:val="008F796E"/>
    <w:rsid w:val="00901A8F"/>
    <w:rsid w:val="00903544"/>
    <w:rsid w:val="0091789E"/>
    <w:rsid w:val="00917AF6"/>
    <w:rsid w:val="00922A1F"/>
    <w:rsid w:val="00922C43"/>
    <w:rsid w:val="009269A6"/>
    <w:rsid w:val="009313DB"/>
    <w:rsid w:val="00934AEF"/>
    <w:rsid w:val="00943F30"/>
    <w:rsid w:val="0094406F"/>
    <w:rsid w:val="0094407C"/>
    <w:rsid w:val="009446E2"/>
    <w:rsid w:val="00944B3C"/>
    <w:rsid w:val="00944D43"/>
    <w:rsid w:val="00944D59"/>
    <w:rsid w:val="009472FE"/>
    <w:rsid w:val="00950B06"/>
    <w:rsid w:val="00950B1D"/>
    <w:rsid w:val="00956CB9"/>
    <w:rsid w:val="00962DF7"/>
    <w:rsid w:val="00963E54"/>
    <w:rsid w:val="00964DAE"/>
    <w:rsid w:val="00965770"/>
    <w:rsid w:val="0096623A"/>
    <w:rsid w:val="00966450"/>
    <w:rsid w:val="00970069"/>
    <w:rsid w:val="009721EB"/>
    <w:rsid w:val="009736C3"/>
    <w:rsid w:val="00973D6F"/>
    <w:rsid w:val="00981836"/>
    <w:rsid w:val="00981BC0"/>
    <w:rsid w:val="00983339"/>
    <w:rsid w:val="00983E53"/>
    <w:rsid w:val="00985AA1"/>
    <w:rsid w:val="00990168"/>
    <w:rsid w:val="00993F53"/>
    <w:rsid w:val="009A3C77"/>
    <w:rsid w:val="009A4BA3"/>
    <w:rsid w:val="009A5057"/>
    <w:rsid w:val="009A6803"/>
    <w:rsid w:val="009A6A49"/>
    <w:rsid w:val="009A7B9D"/>
    <w:rsid w:val="009B0C3B"/>
    <w:rsid w:val="009B706E"/>
    <w:rsid w:val="009C423A"/>
    <w:rsid w:val="009C6C18"/>
    <w:rsid w:val="009D17A3"/>
    <w:rsid w:val="009D43A8"/>
    <w:rsid w:val="009D636B"/>
    <w:rsid w:val="009D7BF3"/>
    <w:rsid w:val="009E253E"/>
    <w:rsid w:val="009E2768"/>
    <w:rsid w:val="009E3331"/>
    <w:rsid w:val="009E3542"/>
    <w:rsid w:val="009E53D4"/>
    <w:rsid w:val="009E63D8"/>
    <w:rsid w:val="009E6F1B"/>
    <w:rsid w:val="009E79ED"/>
    <w:rsid w:val="009E7C95"/>
    <w:rsid w:val="009E7CF3"/>
    <w:rsid w:val="009F0D96"/>
    <w:rsid w:val="009F580F"/>
    <w:rsid w:val="009F6515"/>
    <w:rsid w:val="00A02CA7"/>
    <w:rsid w:val="00A07596"/>
    <w:rsid w:val="00A119C7"/>
    <w:rsid w:val="00A129C9"/>
    <w:rsid w:val="00A141DA"/>
    <w:rsid w:val="00A143D2"/>
    <w:rsid w:val="00A17A08"/>
    <w:rsid w:val="00A2160B"/>
    <w:rsid w:val="00A2197E"/>
    <w:rsid w:val="00A23500"/>
    <w:rsid w:val="00A23701"/>
    <w:rsid w:val="00A27FB9"/>
    <w:rsid w:val="00A31299"/>
    <w:rsid w:val="00A31C3C"/>
    <w:rsid w:val="00A32CA0"/>
    <w:rsid w:val="00A33BF4"/>
    <w:rsid w:val="00A34AEE"/>
    <w:rsid w:val="00A36BEE"/>
    <w:rsid w:val="00A36D3B"/>
    <w:rsid w:val="00A40076"/>
    <w:rsid w:val="00A41EBC"/>
    <w:rsid w:val="00A42307"/>
    <w:rsid w:val="00A45748"/>
    <w:rsid w:val="00A47D44"/>
    <w:rsid w:val="00A50E7F"/>
    <w:rsid w:val="00A56AD6"/>
    <w:rsid w:val="00A576D7"/>
    <w:rsid w:val="00A60673"/>
    <w:rsid w:val="00A615FD"/>
    <w:rsid w:val="00A64E7C"/>
    <w:rsid w:val="00A66DBC"/>
    <w:rsid w:val="00A73B06"/>
    <w:rsid w:val="00A7675A"/>
    <w:rsid w:val="00A86BBF"/>
    <w:rsid w:val="00A878FF"/>
    <w:rsid w:val="00A911DE"/>
    <w:rsid w:val="00A92201"/>
    <w:rsid w:val="00A92DB0"/>
    <w:rsid w:val="00A940AD"/>
    <w:rsid w:val="00A96275"/>
    <w:rsid w:val="00A974B7"/>
    <w:rsid w:val="00AA08C0"/>
    <w:rsid w:val="00AA0D5F"/>
    <w:rsid w:val="00AA1560"/>
    <w:rsid w:val="00AA1FDD"/>
    <w:rsid w:val="00AB447B"/>
    <w:rsid w:val="00AC030A"/>
    <w:rsid w:val="00AC0C89"/>
    <w:rsid w:val="00AC1872"/>
    <w:rsid w:val="00AD272E"/>
    <w:rsid w:val="00AD3ABC"/>
    <w:rsid w:val="00AD631F"/>
    <w:rsid w:val="00AD6BFF"/>
    <w:rsid w:val="00AE1C55"/>
    <w:rsid w:val="00AE21FF"/>
    <w:rsid w:val="00AE2866"/>
    <w:rsid w:val="00AE3651"/>
    <w:rsid w:val="00AE5D0F"/>
    <w:rsid w:val="00AE603A"/>
    <w:rsid w:val="00AE737E"/>
    <w:rsid w:val="00AF1F18"/>
    <w:rsid w:val="00AF22F0"/>
    <w:rsid w:val="00AF30E6"/>
    <w:rsid w:val="00AF4AA7"/>
    <w:rsid w:val="00AF4D23"/>
    <w:rsid w:val="00AF6CF4"/>
    <w:rsid w:val="00AF7994"/>
    <w:rsid w:val="00B01267"/>
    <w:rsid w:val="00B01794"/>
    <w:rsid w:val="00B01B28"/>
    <w:rsid w:val="00B02835"/>
    <w:rsid w:val="00B06234"/>
    <w:rsid w:val="00B068D8"/>
    <w:rsid w:val="00B069A7"/>
    <w:rsid w:val="00B0726E"/>
    <w:rsid w:val="00B107E6"/>
    <w:rsid w:val="00B1224E"/>
    <w:rsid w:val="00B13C54"/>
    <w:rsid w:val="00B179C6"/>
    <w:rsid w:val="00B209DB"/>
    <w:rsid w:val="00B219D1"/>
    <w:rsid w:val="00B22066"/>
    <w:rsid w:val="00B24189"/>
    <w:rsid w:val="00B25AB8"/>
    <w:rsid w:val="00B26A78"/>
    <w:rsid w:val="00B27FB7"/>
    <w:rsid w:val="00B307C7"/>
    <w:rsid w:val="00B35E7F"/>
    <w:rsid w:val="00B47184"/>
    <w:rsid w:val="00B50AF2"/>
    <w:rsid w:val="00B511F8"/>
    <w:rsid w:val="00B516CA"/>
    <w:rsid w:val="00B5179F"/>
    <w:rsid w:val="00B54C16"/>
    <w:rsid w:val="00B55429"/>
    <w:rsid w:val="00B56F62"/>
    <w:rsid w:val="00B61E3F"/>
    <w:rsid w:val="00B6331E"/>
    <w:rsid w:val="00B64D89"/>
    <w:rsid w:val="00B7597A"/>
    <w:rsid w:val="00B75E41"/>
    <w:rsid w:val="00B81FA4"/>
    <w:rsid w:val="00B83F3A"/>
    <w:rsid w:val="00B84C03"/>
    <w:rsid w:val="00B84F78"/>
    <w:rsid w:val="00B85067"/>
    <w:rsid w:val="00B86466"/>
    <w:rsid w:val="00B864BE"/>
    <w:rsid w:val="00B8794C"/>
    <w:rsid w:val="00B95EF4"/>
    <w:rsid w:val="00BA0B59"/>
    <w:rsid w:val="00BA18CF"/>
    <w:rsid w:val="00BA44BC"/>
    <w:rsid w:val="00BA489D"/>
    <w:rsid w:val="00BA6E2D"/>
    <w:rsid w:val="00BA72EA"/>
    <w:rsid w:val="00BA79BE"/>
    <w:rsid w:val="00BB3F44"/>
    <w:rsid w:val="00BB6509"/>
    <w:rsid w:val="00BC248C"/>
    <w:rsid w:val="00BC63F1"/>
    <w:rsid w:val="00BC7516"/>
    <w:rsid w:val="00BD17C6"/>
    <w:rsid w:val="00BD1CDE"/>
    <w:rsid w:val="00BD2BAA"/>
    <w:rsid w:val="00BD4DB1"/>
    <w:rsid w:val="00BE1AAF"/>
    <w:rsid w:val="00BE1BAC"/>
    <w:rsid w:val="00BE2F43"/>
    <w:rsid w:val="00BE32BD"/>
    <w:rsid w:val="00BE3DE4"/>
    <w:rsid w:val="00BE5467"/>
    <w:rsid w:val="00C00A14"/>
    <w:rsid w:val="00C01EC0"/>
    <w:rsid w:val="00C04579"/>
    <w:rsid w:val="00C06D40"/>
    <w:rsid w:val="00C06E67"/>
    <w:rsid w:val="00C0750E"/>
    <w:rsid w:val="00C07B12"/>
    <w:rsid w:val="00C10E86"/>
    <w:rsid w:val="00C159AA"/>
    <w:rsid w:val="00C17D69"/>
    <w:rsid w:val="00C205BF"/>
    <w:rsid w:val="00C211C9"/>
    <w:rsid w:val="00C212A4"/>
    <w:rsid w:val="00C22BF3"/>
    <w:rsid w:val="00C244EE"/>
    <w:rsid w:val="00C2590C"/>
    <w:rsid w:val="00C27E8E"/>
    <w:rsid w:val="00C337E2"/>
    <w:rsid w:val="00C339D3"/>
    <w:rsid w:val="00C34126"/>
    <w:rsid w:val="00C356C4"/>
    <w:rsid w:val="00C42027"/>
    <w:rsid w:val="00C42E91"/>
    <w:rsid w:val="00C430E7"/>
    <w:rsid w:val="00C503B2"/>
    <w:rsid w:val="00C50BAC"/>
    <w:rsid w:val="00C50EEC"/>
    <w:rsid w:val="00C54363"/>
    <w:rsid w:val="00C564D1"/>
    <w:rsid w:val="00C6504C"/>
    <w:rsid w:val="00C650B2"/>
    <w:rsid w:val="00C7194F"/>
    <w:rsid w:val="00C72224"/>
    <w:rsid w:val="00C75706"/>
    <w:rsid w:val="00C814D1"/>
    <w:rsid w:val="00C81D75"/>
    <w:rsid w:val="00C84A5B"/>
    <w:rsid w:val="00C87061"/>
    <w:rsid w:val="00C8764A"/>
    <w:rsid w:val="00C924DA"/>
    <w:rsid w:val="00CA2870"/>
    <w:rsid w:val="00CA4815"/>
    <w:rsid w:val="00CA48AC"/>
    <w:rsid w:val="00CA61D5"/>
    <w:rsid w:val="00CB1741"/>
    <w:rsid w:val="00CB7D98"/>
    <w:rsid w:val="00CC319A"/>
    <w:rsid w:val="00CC6149"/>
    <w:rsid w:val="00CC7DDD"/>
    <w:rsid w:val="00CD42AC"/>
    <w:rsid w:val="00CD5D30"/>
    <w:rsid w:val="00CE0A22"/>
    <w:rsid w:val="00CE1885"/>
    <w:rsid w:val="00CE294A"/>
    <w:rsid w:val="00CE3B4F"/>
    <w:rsid w:val="00CE3B91"/>
    <w:rsid w:val="00CE45B7"/>
    <w:rsid w:val="00CE7277"/>
    <w:rsid w:val="00CF02B5"/>
    <w:rsid w:val="00CF09AE"/>
    <w:rsid w:val="00CF4368"/>
    <w:rsid w:val="00CF5009"/>
    <w:rsid w:val="00CF6562"/>
    <w:rsid w:val="00CF7503"/>
    <w:rsid w:val="00D05E68"/>
    <w:rsid w:val="00D07C63"/>
    <w:rsid w:val="00D07E7A"/>
    <w:rsid w:val="00D11E4C"/>
    <w:rsid w:val="00D12B94"/>
    <w:rsid w:val="00D1521B"/>
    <w:rsid w:val="00D1522D"/>
    <w:rsid w:val="00D167F0"/>
    <w:rsid w:val="00D1687F"/>
    <w:rsid w:val="00D17F2F"/>
    <w:rsid w:val="00D2080E"/>
    <w:rsid w:val="00D2324F"/>
    <w:rsid w:val="00D23FC5"/>
    <w:rsid w:val="00D2544B"/>
    <w:rsid w:val="00D30045"/>
    <w:rsid w:val="00D3138A"/>
    <w:rsid w:val="00D323DD"/>
    <w:rsid w:val="00D34E93"/>
    <w:rsid w:val="00D371EC"/>
    <w:rsid w:val="00D37EF8"/>
    <w:rsid w:val="00D409BF"/>
    <w:rsid w:val="00D4159C"/>
    <w:rsid w:val="00D41BE8"/>
    <w:rsid w:val="00D4278E"/>
    <w:rsid w:val="00D429EB"/>
    <w:rsid w:val="00D46986"/>
    <w:rsid w:val="00D51968"/>
    <w:rsid w:val="00D530C2"/>
    <w:rsid w:val="00D539D3"/>
    <w:rsid w:val="00D5555C"/>
    <w:rsid w:val="00D567EF"/>
    <w:rsid w:val="00D5688A"/>
    <w:rsid w:val="00D605BB"/>
    <w:rsid w:val="00D618FD"/>
    <w:rsid w:val="00D61A10"/>
    <w:rsid w:val="00D63084"/>
    <w:rsid w:val="00D65F49"/>
    <w:rsid w:val="00D66EAC"/>
    <w:rsid w:val="00D70A04"/>
    <w:rsid w:val="00D72C17"/>
    <w:rsid w:val="00D749DA"/>
    <w:rsid w:val="00D755B2"/>
    <w:rsid w:val="00D75755"/>
    <w:rsid w:val="00D80F9F"/>
    <w:rsid w:val="00D86284"/>
    <w:rsid w:val="00D91A04"/>
    <w:rsid w:val="00D96AD7"/>
    <w:rsid w:val="00D97C3A"/>
    <w:rsid w:val="00DA1D35"/>
    <w:rsid w:val="00DB0247"/>
    <w:rsid w:val="00DB07E2"/>
    <w:rsid w:val="00DB4042"/>
    <w:rsid w:val="00DB4072"/>
    <w:rsid w:val="00DB4290"/>
    <w:rsid w:val="00DB682C"/>
    <w:rsid w:val="00DC24D0"/>
    <w:rsid w:val="00DC3400"/>
    <w:rsid w:val="00DC4E81"/>
    <w:rsid w:val="00DC532D"/>
    <w:rsid w:val="00DC5980"/>
    <w:rsid w:val="00DC6441"/>
    <w:rsid w:val="00DC6B18"/>
    <w:rsid w:val="00DC7A44"/>
    <w:rsid w:val="00DC7D20"/>
    <w:rsid w:val="00DC7F12"/>
    <w:rsid w:val="00DD0B70"/>
    <w:rsid w:val="00DD2B46"/>
    <w:rsid w:val="00DE55A5"/>
    <w:rsid w:val="00DE5BA2"/>
    <w:rsid w:val="00DE61BC"/>
    <w:rsid w:val="00DE62FD"/>
    <w:rsid w:val="00DE6725"/>
    <w:rsid w:val="00DF41FD"/>
    <w:rsid w:val="00DF6C58"/>
    <w:rsid w:val="00E05338"/>
    <w:rsid w:val="00E0666E"/>
    <w:rsid w:val="00E06ED6"/>
    <w:rsid w:val="00E07AE5"/>
    <w:rsid w:val="00E109A7"/>
    <w:rsid w:val="00E12C03"/>
    <w:rsid w:val="00E133FA"/>
    <w:rsid w:val="00E136DC"/>
    <w:rsid w:val="00E20792"/>
    <w:rsid w:val="00E236DF"/>
    <w:rsid w:val="00E262AB"/>
    <w:rsid w:val="00E269DE"/>
    <w:rsid w:val="00E271B5"/>
    <w:rsid w:val="00E36D26"/>
    <w:rsid w:val="00E372FF"/>
    <w:rsid w:val="00E43C76"/>
    <w:rsid w:val="00E446DF"/>
    <w:rsid w:val="00E4750A"/>
    <w:rsid w:val="00E51999"/>
    <w:rsid w:val="00E529E5"/>
    <w:rsid w:val="00E5459B"/>
    <w:rsid w:val="00E560B8"/>
    <w:rsid w:val="00E63671"/>
    <w:rsid w:val="00E63AD5"/>
    <w:rsid w:val="00E67CB8"/>
    <w:rsid w:val="00E705CB"/>
    <w:rsid w:val="00E748D1"/>
    <w:rsid w:val="00E7678F"/>
    <w:rsid w:val="00E76C6E"/>
    <w:rsid w:val="00E7770C"/>
    <w:rsid w:val="00E77EDC"/>
    <w:rsid w:val="00E8015B"/>
    <w:rsid w:val="00E809EE"/>
    <w:rsid w:val="00E8400E"/>
    <w:rsid w:val="00E86FE5"/>
    <w:rsid w:val="00E90509"/>
    <w:rsid w:val="00E90D86"/>
    <w:rsid w:val="00E91421"/>
    <w:rsid w:val="00E918B2"/>
    <w:rsid w:val="00E92662"/>
    <w:rsid w:val="00E945EE"/>
    <w:rsid w:val="00EA4A49"/>
    <w:rsid w:val="00EA5EF2"/>
    <w:rsid w:val="00EA77BA"/>
    <w:rsid w:val="00EB132D"/>
    <w:rsid w:val="00EB148C"/>
    <w:rsid w:val="00EB4C2F"/>
    <w:rsid w:val="00EB5034"/>
    <w:rsid w:val="00EB67BD"/>
    <w:rsid w:val="00EC10B0"/>
    <w:rsid w:val="00EC3F45"/>
    <w:rsid w:val="00EC4A90"/>
    <w:rsid w:val="00EC518B"/>
    <w:rsid w:val="00EC6D08"/>
    <w:rsid w:val="00ED0451"/>
    <w:rsid w:val="00ED0BC3"/>
    <w:rsid w:val="00ED0DDF"/>
    <w:rsid w:val="00ED70F7"/>
    <w:rsid w:val="00ED7330"/>
    <w:rsid w:val="00EE1A3F"/>
    <w:rsid w:val="00EE3226"/>
    <w:rsid w:val="00EE4CD7"/>
    <w:rsid w:val="00EE7CC2"/>
    <w:rsid w:val="00EF63D6"/>
    <w:rsid w:val="00EF6F72"/>
    <w:rsid w:val="00F014D4"/>
    <w:rsid w:val="00F0429E"/>
    <w:rsid w:val="00F07DC0"/>
    <w:rsid w:val="00F07E02"/>
    <w:rsid w:val="00F1000D"/>
    <w:rsid w:val="00F14DC0"/>
    <w:rsid w:val="00F2149A"/>
    <w:rsid w:val="00F21D99"/>
    <w:rsid w:val="00F232B7"/>
    <w:rsid w:val="00F26219"/>
    <w:rsid w:val="00F262CD"/>
    <w:rsid w:val="00F27C83"/>
    <w:rsid w:val="00F311A4"/>
    <w:rsid w:val="00F350E7"/>
    <w:rsid w:val="00F3742D"/>
    <w:rsid w:val="00F37878"/>
    <w:rsid w:val="00F4480C"/>
    <w:rsid w:val="00F45E4C"/>
    <w:rsid w:val="00F51255"/>
    <w:rsid w:val="00F56036"/>
    <w:rsid w:val="00F61366"/>
    <w:rsid w:val="00F637DD"/>
    <w:rsid w:val="00F63FCB"/>
    <w:rsid w:val="00F651DF"/>
    <w:rsid w:val="00F65547"/>
    <w:rsid w:val="00F71A5A"/>
    <w:rsid w:val="00F72234"/>
    <w:rsid w:val="00F73059"/>
    <w:rsid w:val="00F73A06"/>
    <w:rsid w:val="00F7499D"/>
    <w:rsid w:val="00F76008"/>
    <w:rsid w:val="00F7626C"/>
    <w:rsid w:val="00F763B5"/>
    <w:rsid w:val="00F7658D"/>
    <w:rsid w:val="00F76F83"/>
    <w:rsid w:val="00F776D8"/>
    <w:rsid w:val="00F80115"/>
    <w:rsid w:val="00F822E4"/>
    <w:rsid w:val="00F82C2C"/>
    <w:rsid w:val="00F84D18"/>
    <w:rsid w:val="00F84DAB"/>
    <w:rsid w:val="00F85913"/>
    <w:rsid w:val="00F94D6F"/>
    <w:rsid w:val="00FA0D0B"/>
    <w:rsid w:val="00FA2BD0"/>
    <w:rsid w:val="00FA40CE"/>
    <w:rsid w:val="00FB1284"/>
    <w:rsid w:val="00FB34AA"/>
    <w:rsid w:val="00FB3BF8"/>
    <w:rsid w:val="00FB6649"/>
    <w:rsid w:val="00FC01AE"/>
    <w:rsid w:val="00FC4D70"/>
    <w:rsid w:val="00FC6B7B"/>
    <w:rsid w:val="00FC7173"/>
    <w:rsid w:val="00FD0712"/>
    <w:rsid w:val="00FD4285"/>
    <w:rsid w:val="00FD499E"/>
    <w:rsid w:val="00FD4D6E"/>
    <w:rsid w:val="00FD5E99"/>
    <w:rsid w:val="00FD600C"/>
    <w:rsid w:val="00FD6383"/>
    <w:rsid w:val="00FE201E"/>
    <w:rsid w:val="00FE7CE7"/>
    <w:rsid w:val="00FF0161"/>
    <w:rsid w:val="00FF3631"/>
    <w:rsid w:val="00FF48E9"/>
    <w:rsid w:val="00FF5BC8"/>
    <w:rsid w:val="00FF60E9"/>
    <w:rsid w:val="02A07F3F"/>
    <w:rsid w:val="032351FB"/>
    <w:rsid w:val="051724FE"/>
    <w:rsid w:val="0B7AD65A"/>
    <w:rsid w:val="12428801"/>
    <w:rsid w:val="1A543B77"/>
    <w:rsid w:val="1CF2202C"/>
    <w:rsid w:val="1ECC1645"/>
    <w:rsid w:val="22B7ABA8"/>
    <w:rsid w:val="23A6E9D6"/>
    <w:rsid w:val="29EDEE7B"/>
    <w:rsid w:val="2A8884E6"/>
    <w:rsid w:val="2BAE10B6"/>
    <w:rsid w:val="2C41A239"/>
    <w:rsid w:val="2F60B2D4"/>
    <w:rsid w:val="34EB4717"/>
    <w:rsid w:val="364EB3BD"/>
    <w:rsid w:val="3D9C07B1"/>
    <w:rsid w:val="3EE80116"/>
    <w:rsid w:val="44EB99DD"/>
    <w:rsid w:val="468634F6"/>
    <w:rsid w:val="4730307E"/>
    <w:rsid w:val="492E9FE2"/>
    <w:rsid w:val="4C1B12FC"/>
    <w:rsid w:val="5B678DBC"/>
    <w:rsid w:val="5B7AD360"/>
    <w:rsid w:val="66CDA392"/>
    <w:rsid w:val="67550E0C"/>
    <w:rsid w:val="69FD3197"/>
    <w:rsid w:val="6D8E59FC"/>
    <w:rsid w:val="6DA1B844"/>
    <w:rsid w:val="75253F03"/>
    <w:rsid w:val="75878A95"/>
    <w:rsid w:val="77CBFC89"/>
    <w:rsid w:val="79829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A0EE9"/>
  <w15:chartTrackingRefBased/>
  <w15:docId w15:val="{2453CA76-B5C2-4476-B199-9846F49C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Revision">
    <w:name w:val="Revision"/>
    <w:hidden/>
    <w:uiPriority w:val="99"/>
    <w:semiHidden/>
    <w:rsid w:val="004D2DA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864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4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4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4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40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semiHidden/>
    <w:qFormat/>
    <w:rsid w:val="00871D56"/>
    <w:pPr>
      <w:ind w:left="720"/>
      <w:contextualSpacing/>
    </w:pPr>
  </w:style>
  <w:style w:type="paragraph" w:customStyle="1" w:styleId="Body">
    <w:name w:val="Body"/>
    <w:basedOn w:val="Normal"/>
    <w:link w:val="BodyChar"/>
    <w:qFormat/>
    <w:rsid w:val="00BA79BE"/>
    <w:pPr>
      <w:spacing w:before="240" w:line="276" w:lineRule="auto"/>
    </w:pPr>
    <w:rPr>
      <w:rFonts w:eastAsiaTheme="minorEastAsia"/>
      <w:lang w:eastAsia="en-AU"/>
    </w:rPr>
  </w:style>
  <w:style w:type="character" w:customStyle="1" w:styleId="BodyChar">
    <w:name w:val="Body Char"/>
    <w:basedOn w:val="DefaultParagraphFont"/>
    <w:link w:val="Body"/>
    <w:rsid w:val="00BA79BE"/>
    <w:rPr>
      <w:rFonts w:eastAsiaTheme="minorEastAsia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4501B"/>
    <w:rPr>
      <w:color w:val="CE372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hyperlink" Target="https://www.education.gov.au/managed-system-international-education-2026/resources/factsheet-students-affected-provider-closur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education.gov.au/managed-system-international-education-2026/resources/factsheet-embedded-university-pathways-provider-nosc-exemptio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ducation.gov.au/managed-system-international-education-2026/resources/factsheet-transitioning-school-students-exempted-national-planning-leve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education.gov.au/international-education/resources/factsheet-definition-students-certain-transnational-education-programs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gov.au/international-education/resources/factsheet-scholarship-holders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330c0-6f3c-486c-8beb-81d3f2e00fb0">
      <Terms xmlns="http://schemas.microsoft.com/office/infopath/2007/PartnerControls"/>
    </lcf76f155ced4ddcb4097134ff3c332f>
    <TaxCatchAll xmlns="a601612a-e7e8-4129-b3c8-cdf71d1529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C6B4551C74B43A0A414917A5C2AD7" ma:contentTypeVersion="14" ma:contentTypeDescription="Create a new document." ma:contentTypeScope="" ma:versionID="35249627835b17b88a95703c733fcec4">
  <xsd:schema xmlns:xsd="http://www.w3.org/2001/XMLSchema" xmlns:xs="http://www.w3.org/2001/XMLSchema" xmlns:p="http://schemas.microsoft.com/office/2006/metadata/properties" xmlns:ns2="a601612a-e7e8-4129-b3c8-cdf71d152908" xmlns:ns3="7eb330c0-6f3c-486c-8beb-81d3f2e00fb0" targetNamespace="http://schemas.microsoft.com/office/2006/metadata/properties" ma:root="true" ma:fieldsID="6f33e8718752847446df66fb41fe8d20" ns2:_="" ns3:_="">
    <xsd:import namespace="a601612a-e7e8-4129-b3c8-cdf71d152908"/>
    <xsd:import namespace="7eb330c0-6f3c-486c-8beb-81d3f2e00f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1612a-e7e8-4129-b3c8-cdf71d1529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ddcc61c-b9fb-4498-b321-bdc7826c6494}" ma:internalName="TaxCatchAll" ma:showField="CatchAllData" ma:web="a601612a-e7e8-4129-b3c8-cdf71d152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330c0-6f3c-486c-8beb-81d3f2e00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887D67-D677-4E36-BB12-2973FE375749}">
  <ds:schemaRefs>
    <ds:schemaRef ds:uri="http://schemas.microsoft.com/office/2006/metadata/properties"/>
    <ds:schemaRef ds:uri="http://schemas.microsoft.com/office/infopath/2007/PartnerControls"/>
    <ds:schemaRef ds:uri="7eb330c0-6f3c-486c-8beb-81d3f2e00fb0"/>
    <ds:schemaRef ds:uri="a601612a-e7e8-4129-b3c8-cdf71d152908"/>
  </ds:schemaRefs>
</ds:datastoreItem>
</file>

<file path=customXml/itemProps3.xml><?xml version="1.0" encoding="utf-8"?>
<ds:datastoreItem xmlns:ds="http://schemas.openxmlformats.org/officeDocument/2006/customXml" ds:itemID="{909AF178-9C58-4662-9DF0-AB1D7619E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1612a-e7e8-4129-b3c8-cdf71d152908"/>
    <ds:schemaRef ds:uri="7eb330c0-6f3c-486c-8beb-81d3f2e00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9632CC-BA10-4DE0-9E7B-8C21C8784B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929</Words>
  <Characters>5299</Characters>
  <Application>Microsoft Office Word</Application>
  <DocSecurity>0</DocSecurity>
  <Lines>44</Lines>
  <Paragraphs>12</Paragraphs>
  <ScaleCrop>false</ScaleCrop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- Managed Growth for International Education 2026 Arrangements</dc:title>
  <dc:subject/>
  <dc:creator>FISHER,Elliot</dc:creator>
  <cp:keywords/>
  <dc:description/>
  <cp:lastModifiedBy>FISHER,Elliot</cp:lastModifiedBy>
  <cp:revision>2</cp:revision>
  <dcterms:created xsi:type="dcterms:W3CDTF">2026-07-03T02:32:00Z</dcterms:created>
  <dcterms:modified xsi:type="dcterms:W3CDTF">2026-07-03T02:32:00Z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PROTECTED//CABINET</vt:lpwstr>
  </property>
  <property fmtid="{D5CDD505-2E9C-101B-9397-08002B2CF9AE}" pid="3" name="ClassificationContentMarkingHeaderText">
    <vt:lpwstr>PROTECTED//CABINET</vt:lpwstr>
  </property>
  <property fmtid="{D5CDD505-2E9C-101B-9397-08002B2CF9AE}" pid="4" name="MediaServiceImageTags">
    <vt:lpwstr/>
  </property>
  <property fmtid="{D5CDD505-2E9C-101B-9397-08002B2CF9AE}" pid="5" name="ContentTypeId">
    <vt:lpwstr>0x010100EE9C6B4551C74B43A0A414917A5C2AD7</vt:lpwstr>
  </property>
  <property fmtid="{D5CDD505-2E9C-101B-9397-08002B2CF9AE}" pid="6" name="ClassificationContentMarkingHeaderFontProps">
    <vt:lpwstr>#ff0000,12,ARIAL</vt:lpwstr>
  </property>
  <property fmtid="{D5CDD505-2E9C-101B-9397-08002B2CF9AE}" pid="7" name="IntranetKeywords">
    <vt:lpwstr/>
  </property>
  <property fmtid="{D5CDD505-2E9C-101B-9397-08002B2CF9AE}" pid="8" name="DocumentType">
    <vt:lpwstr/>
  </property>
  <property fmtid="{D5CDD505-2E9C-101B-9397-08002B2CF9AE}" pid="9" name="Stream">
    <vt:lpwstr>4;#Communication and media|a829aae0-f6fe-4929-b33d-dad77c6e3f71</vt:lpwstr>
  </property>
  <property fmtid="{D5CDD505-2E9C-101B-9397-08002B2CF9AE}" pid="10" name="ClassificationContentMarkingFooterShapeIds">
    <vt:lpwstr>72feb11e,6c6f5a8b</vt:lpwstr>
  </property>
  <property fmtid="{D5CDD505-2E9C-101B-9397-08002B2CF9AE}" pid="11" name="ClassificationContentMarkingHeaderShapeIds">
    <vt:lpwstr>7973b574</vt:lpwstr>
  </property>
  <property fmtid="{D5CDD505-2E9C-101B-9397-08002B2CF9AE}" pid="12" name="ClassificationContentMarkingFooterFontProps">
    <vt:lpwstr>#ff0000,12,ARIAL</vt:lpwstr>
  </property>
  <property fmtid="{D5CDD505-2E9C-101B-9397-08002B2CF9AE}" pid="13" name="MSIP_Label_79d889eb-932f-4752-8739-64d25806ef64_Enabled">
    <vt:lpwstr>true</vt:lpwstr>
  </property>
  <property fmtid="{D5CDD505-2E9C-101B-9397-08002B2CF9AE}" pid="14" name="MSIP_Label_79d889eb-932f-4752-8739-64d25806ef64_SetDate">
    <vt:lpwstr>2026-07-02T04:04:36Z</vt:lpwstr>
  </property>
  <property fmtid="{D5CDD505-2E9C-101B-9397-08002B2CF9AE}" pid="15" name="MSIP_Label_79d889eb-932f-4752-8739-64d25806ef64_Method">
    <vt:lpwstr>Privileged</vt:lpwstr>
  </property>
  <property fmtid="{D5CDD505-2E9C-101B-9397-08002B2CF9AE}" pid="16" name="MSIP_Label_79d889eb-932f-4752-8739-64d25806ef64_Name">
    <vt:lpwstr>79d889eb-932f-4752-8739-64d25806ef64</vt:lpwstr>
  </property>
  <property fmtid="{D5CDD505-2E9C-101B-9397-08002B2CF9AE}" pid="17" name="MSIP_Label_79d889eb-932f-4752-8739-64d25806ef64_SiteId">
    <vt:lpwstr>dd0cfd15-4558-4b12-8bad-ea26984fc417</vt:lpwstr>
  </property>
  <property fmtid="{D5CDD505-2E9C-101B-9397-08002B2CF9AE}" pid="18" name="MSIP_Label_79d889eb-932f-4752-8739-64d25806ef64_ActionId">
    <vt:lpwstr>6ac6f1b8-e83c-49c1-b2cf-903aa9faa019</vt:lpwstr>
  </property>
  <property fmtid="{D5CDD505-2E9C-101B-9397-08002B2CF9AE}" pid="19" name="MSIP_Label_79d889eb-932f-4752-8739-64d25806ef64_ContentBits">
    <vt:lpwstr>0</vt:lpwstr>
  </property>
  <property fmtid="{D5CDD505-2E9C-101B-9397-08002B2CF9AE}" pid="20" name="MSIP_Label_79d889eb-932f-4752-8739-64d25806ef64_Tag">
    <vt:lpwstr>10, 0, 1, 1</vt:lpwstr>
  </property>
</Properties>
</file>