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3936" w14:textId="43EED299" w:rsidR="00447E24" w:rsidRDefault="00AE78C2" w:rsidP="00293029">
      <w:pPr>
        <w:spacing w:before="100" w:beforeAutospacing="1"/>
      </w:pPr>
      <w:r>
        <w:rPr>
          <w:noProof/>
        </w:rPr>
        <w:drawing>
          <wp:anchor distT="0" distB="0" distL="114300" distR="114300" simplePos="0" relativeHeight="251658241" behindDoc="0" locked="0" layoutInCell="1" allowOverlap="1" wp14:anchorId="4911BBB9" wp14:editId="25F0BCDD">
            <wp:simplePos x="0" y="0"/>
            <wp:positionH relativeFrom="column">
              <wp:posOffset>-190353</wp:posOffset>
            </wp:positionH>
            <wp:positionV relativeFrom="paragraph">
              <wp:posOffset>-117866</wp:posOffset>
            </wp:positionV>
            <wp:extent cx="3845560" cy="159385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1">
                      <a:extLst>
                        <a:ext uri="{96DAC541-7B7A-43D3-8B79-37D633B846F1}">
                          <asvg:svgBlip xmlns:asvg="http://schemas.microsoft.com/office/drawing/2016/SVG/main" r:embed="rId12"/>
                        </a:ext>
                      </a:extLst>
                    </a:blip>
                    <a:stretch>
                      <a:fillRect/>
                    </a:stretch>
                  </pic:blipFill>
                  <pic:spPr>
                    <a:xfrm>
                      <a:off x="0" y="0"/>
                      <a:ext cx="3845560" cy="1593850"/>
                    </a:xfrm>
                    <a:prstGeom prst="rect">
                      <a:avLst/>
                    </a:prstGeom>
                  </pic:spPr>
                </pic:pic>
              </a:graphicData>
            </a:graphic>
          </wp:anchor>
        </w:drawing>
      </w:r>
      <w:r w:rsidR="00BF77A1">
        <w:rPr>
          <w:noProof/>
        </w:rPr>
        <w:drawing>
          <wp:anchor distT="0" distB="0" distL="114300" distR="114300" simplePos="0" relativeHeight="251658240" behindDoc="1" locked="0" layoutInCell="1" allowOverlap="1" wp14:anchorId="264F6A5F" wp14:editId="1CEE0581">
            <wp:simplePos x="0" y="0"/>
            <wp:positionH relativeFrom="page">
              <wp:posOffset>0</wp:posOffset>
            </wp:positionH>
            <wp:positionV relativeFrom="page">
              <wp:posOffset>17092</wp:posOffset>
            </wp:positionV>
            <wp:extent cx="7558768" cy="10691999"/>
            <wp:effectExtent l="0" t="0" r="4445" b="0"/>
            <wp:wrapNone/>
            <wp:docPr id="1158006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06138"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p>
    <w:p w14:paraId="3F78E72F" w14:textId="638B44AA" w:rsidR="00447E24" w:rsidRDefault="002F3BF7" w:rsidP="006253FC">
      <w:pPr>
        <w:spacing w:before="6840"/>
      </w:pPr>
      <w:r>
        <w:br/>
      </w:r>
      <w:r>
        <w:br/>
      </w:r>
      <w:r>
        <w:br/>
      </w:r>
      <w:r>
        <w:br/>
      </w:r>
      <w:r>
        <w:br/>
      </w:r>
      <w:r>
        <w:br/>
      </w:r>
      <w:r>
        <w:br/>
      </w:r>
      <w:r>
        <w:br/>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63F5DC3B" w:rsidR="00221D8F" w:rsidRDefault="00061C5F" w:rsidP="00221D8F">
          <w:pPr>
            <w:pStyle w:val="Heading1"/>
          </w:pPr>
          <w:r>
            <w:rPr>
              <w:rFonts w:eastAsiaTheme="minorHAnsi"/>
            </w:rPr>
            <w:t>Midpoint update</w:t>
          </w:r>
        </w:p>
      </w:sdtContent>
    </w:sdt>
    <w:bookmarkEnd w:id="0" w:displacedByCustomXml="prev"/>
    <w:bookmarkEnd w:id="1" w:displacedByCustomXml="prev"/>
    <w:p w14:paraId="0600EC06" w14:textId="562AEAA6" w:rsidR="00107D87" w:rsidRDefault="00061C5F" w:rsidP="001C5671">
      <w:pPr>
        <w:pStyle w:val="Subtitle"/>
        <w:sectPr w:rsidR="00107D87" w:rsidSect="003F55FA">
          <w:headerReference w:type="default" r:id="rId14"/>
          <w:pgSz w:w="11906" w:h="16838"/>
          <w:pgMar w:top="1418" w:right="1134" w:bottom="1418" w:left="1134" w:header="709" w:footer="709" w:gutter="0"/>
          <w:cols w:space="708"/>
          <w:docGrid w:linePitch="360"/>
        </w:sectPr>
      </w:pPr>
      <w:r>
        <w:t>June 202</w:t>
      </w:r>
      <w:r w:rsidR="001C5671">
        <w:t>6</w:t>
      </w:r>
    </w:p>
    <w:p w14:paraId="4CCE29C4" w14:textId="35452D8F" w:rsidR="00AF1F18" w:rsidRPr="00AD631F" w:rsidRDefault="00AF1F18" w:rsidP="00AF1F18">
      <w:pPr>
        <w:pStyle w:val="TOCHeading"/>
      </w:pPr>
      <w:r w:rsidRPr="00AF1F18">
        <w:t>Contents</w:t>
      </w:r>
    </w:p>
    <w:p w14:paraId="3324A6A6" w14:textId="017FB752" w:rsidR="00EA40C7"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233105344" w:history="1">
        <w:r w:rsidR="00EA40C7" w:rsidRPr="00512B57">
          <w:rPr>
            <w:rStyle w:val="Hyperlink"/>
            <w:noProof/>
          </w:rPr>
          <w:t>1. Taskforce progress</w:t>
        </w:r>
        <w:r w:rsidR="00EA40C7">
          <w:rPr>
            <w:noProof/>
            <w:webHidden/>
          </w:rPr>
          <w:tab/>
        </w:r>
        <w:r w:rsidR="00EA40C7">
          <w:rPr>
            <w:noProof/>
            <w:webHidden/>
          </w:rPr>
          <w:fldChar w:fldCharType="begin"/>
        </w:r>
        <w:r w:rsidR="00EA40C7">
          <w:rPr>
            <w:noProof/>
            <w:webHidden/>
          </w:rPr>
          <w:instrText xml:space="preserve"> PAGEREF _Toc233105344 \h </w:instrText>
        </w:r>
        <w:r w:rsidR="00EA40C7">
          <w:rPr>
            <w:noProof/>
            <w:webHidden/>
          </w:rPr>
        </w:r>
        <w:r w:rsidR="00EA40C7">
          <w:rPr>
            <w:noProof/>
            <w:webHidden/>
          </w:rPr>
          <w:fldChar w:fldCharType="separate"/>
        </w:r>
        <w:r w:rsidR="00EA40C7">
          <w:rPr>
            <w:noProof/>
            <w:webHidden/>
          </w:rPr>
          <w:t>3</w:t>
        </w:r>
        <w:r w:rsidR="00EA40C7">
          <w:rPr>
            <w:noProof/>
            <w:webHidden/>
          </w:rPr>
          <w:fldChar w:fldCharType="end"/>
        </w:r>
      </w:hyperlink>
    </w:p>
    <w:p w14:paraId="2019FC75" w14:textId="275FEE4B"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45" w:history="1">
        <w:r w:rsidRPr="00512B57">
          <w:rPr>
            <w:rStyle w:val="Hyperlink"/>
            <w:noProof/>
          </w:rPr>
          <w:t>Priority workstreams</w:t>
        </w:r>
        <w:r>
          <w:rPr>
            <w:noProof/>
            <w:webHidden/>
          </w:rPr>
          <w:tab/>
        </w:r>
        <w:r>
          <w:rPr>
            <w:noProof/>
            <w:webHidden/>
          </w:rPr>
          <w:fldChar w:fldCharType="begin"/>
        </w:r>
        <w:r>
          <w:rPr>
            <w:noProof/>
            <w:webHidden/>
          </w:rPr>
          <w:instrText xml:space="preserve"> PAGEREF _Toc233105345 \h </w:instrText>
        </w:r>
        <w:r>
          <w:rPr>
            <w:noProof/>
            <w:webHidden/>
          </w:rPr>
        </w:r>
        <w:r>
          <w:rPr>
            <w:noProof/>
            <w:webHidden/>
          </w:rPr>
          <w:fldChar w:fldCharType="separate"/>
        </w:r>
        <w:r>
          <w:rPr>
            <w:noProof/>
            <w:webHidden/>
          </w:rPr>
          <w:t>4</w:t>
        </w:r>
        <w:r>
          <w:rPr>
            <w:noProof/>
            <w:webHidden/>
          </w:rPr>
          <w:fldChar w:fldCharType="end"/>
        </w:r>
      </w:hyperlink>
    </w:p>
    <w:p w14:paraId="1FF6D94A" w14:textId="5449B1DA" w:rsidR="00EA40C7" w:rsidRDefault="00EA40C7">
      <w:pPr>
        <w:pStyle w:val="TOC3"/>
        <w:tabs>
          <w:tab w:val="left" w:pos="960"/>
          <w:tab w:val="right" w:leader="dot" w:pos="9016"/>
        </w:tabs>
        <w:rPr>
          <w:rFonts w:eastAsiaTheme="minorEastAsia"/>
          <w:noProof/>
          <w:kern w:val="2"/>
          <w:sz w:val="24"/>
          <w:szCs w:val="24"/>
          <w:lang w:eastAsia="en-AU"/>
          <w14:ligatures w14:val="standardContextual"/>
        </w:rPr>
      </w:pPr>
      <w:hyperlink w:anchor="_Toc233105346" w:history="1">
        <w:r w:rsidRPr="00512B57">
          <w:rPr>
            <w:rStyle w:val="Hyperlink"/>
            <w:noProof/>
          </w:rPr>
          <w:t>i.</w:t>
        </w:r>
        <w:r>
          <w:rPr>
            <w:rFonts w:eastAsiaTheme="minorEastAsia"/>
            <w:noProof/>
            <w:kern w:val="2"/>
            <w:sz w:val="24"/>
            <w:szCs w:val="24"/>
            <w:lang w:eastAsia="en-AU"/>
            <w14:ligatures w14:val="standardContextual"/>
          </w:rPr>
          <w:tab/>
        </w:r>
        <w:r w:rsidRPr="00512B57">
          <w:rPr>
            <w:rStyle w:val="Hyperlink"/>
            <w:noProof/>
          </w:rPr>
          <w:t>Special Envoy’s UNESCO Training Program (professional learning trials)</w:t>
        </w:r>
        <w:r>
          <w:rPr>
            <w:noProof/>
            <w:webHidden/>
          </w:rPr>
          <w:tab/>
        </w:r>
        <w:r>
          <w:rPr>
            <w:noProof/>
            <w:webHidden/>
          </w:rPr>
          <w:fldChar w:fldCharType="begin"/>
        </w:r>
        <w:r>
          <w:rPr>
            <w:noProof/>
            <w:webHidden/>
          </w:rPr>
          <w:instrText xml:space="preserve"> PAGEREF _Toc233105346 \h </w:instrText>
        </w:r>
        <w:r>
          <w:rPr>
            <w:noProof/>
            <w:webHidden/>
          </w:rPr>
        </w:r>
        <w:r>
          <w:rPr>
            <w:noProof/>
            <w:webHidden/>
          </w:rPr>
          <w:fldChar w:fldCharType="separate"/>
        </w:r>
        <w:r>
          <w:rPr>
            <w:noProof/>
            <w:webHidden/>
          </w:rPr>
          <w:t>4</w:t>
        </w:r>
        <w:r>
          <w:rPr>
            <w:noProof/>
            <w:webHidden/>
          </w:rPr>
          <w:fldChar w:fldCharType="end"/>
        </w:r>
      </w:hyperlink>
    </w:p>
    <w:p w14:paraId="5BFABBFB" w14:textId="5F9B1387" w:rsidR="00EA40C7" w:rsidRDefault="00EA40C7">
      <w:pPr>
        <w:pStyle w:val="TOC3"/>
        <w:tabs>
          <w:tab w:val="left" w:pos="960"/>
          <w:tab w:val="right" w:leader="dot" w:pos="9016"/>
        </w:tabs>
        <w:rPr>
          <w:rFonts w:eastAsiaTheme="minorEastAsia"/>
          <w:noProof/>
          <w:kern w:val="2"/>
          <w:sz w:val="24"/>
          <w:szCs w:val="24"/>
          <w:lang w:eastAsia="en-AU"/>
          <w14:ligatures w14:val="standardContextual"/>
        </w:rPr>
      </w:pPr>
      <w:hyperlink w:anchor="_Toc233105347" w:history="1">
        <w:r w:rsidRPr="00512B57">
          <w:rPr>
            <w:rStyle w:val="Hyperlink"/>
            <w:noProof/>
          </w:rPr>
          <w:t>ii.</w:t>
        </w:r>
        <w:r>
          <w:rPr>
            <w:rFonts w:eastAsiaTheme="minorEastAsia"/>
            <w:noProof/>
            <w:kern w:val="2"/>
            <w:sz w:val="24"/>
            <w:szCs w:val="24"/>
            <w:lang w:eastAsia="en-AU"/>
            <w14:ligatures w14:val="standardContextual"/>
          </w:rPr>
          <w:tab/>
        </w:r>
        <w:r w:rsidRPr="00512B57">
          <w:rPr>
            <w:rStyle w:val="Hyperlink"/>
            <w:noProof/>
          </w:rPr>
          <w:t>Special Envoy’s University Report Card Project</w:t>
        </w:r>
        <w:r>
          <w:rPr>
            <w:noProof/>
            <w:webHidden/>
          </w:rPr>
          <w:tab/>
        </w:r>
        <w:r>
          <w:rPr>
            <w:noProof/>
            <w:webHidden/>
          </w:rPr>
          <w:fldChar w:fldCharType="begin"/>
        </w:r>
        <w:r>
          <w:rPr>
            <w:noProof/>
            <w:webHidden/>
          </w:rPr>
          <w:instrText xml:space="preserve"> PAGEREF _Toc233105347 \h </w:instrText>
        </w:r>
        <w:r>
          <w:rPr>
            <w:noProof/>
            <w:webHidden/>
          </w:rPr>
        </w:r>
        <w:r>
          <w:rPr>
            <w:noProof/>
            <w:webHidden/>
          </w:rPr>
          <w:fldChar w:fldCharType="separate"/>
        </w:r>
        <w:r>
          <w:rPr>
            <w:noProof/>
            <w:webHidden/>
          </w:rPr>
          <w:t>4</w:t>
        </w:r>
        <w:r>
          <w:rPr>
            <w:noProof/>
            <w:webHidden/>
          </w:rPr>
          <w:fldChar w:fldCharType="end"/>
        </w:r>
      </w:hyperlink>
    </w:p>
    <w:p w14:paraId="3D0A6CB1" w14:textId="1AE553EA" w:rsidR="00EA40C7" w:rsidRDefault="00EA40C7">
      <w:pPr>
        <w:pStyle w:val="TOC3"/>
        <w:tabs>
          <w:tab w:val="left" w:pos="960"/>
          <w:tab w:val="right" w:leader="dot" w:pos="9016"/>
        </w:tabs>
        <w:rPr>
          <w:rFonts w:eastAsiaTheme="minorEastAsia"/>
          <w:noProof/>
          <w:kern w:val="2"/>
          <w:sz w:val="24"/>
          <w:szCs w:val="24"/>
          <w:lang w:eastAsia="en-AU"/>
          <w14:ligatures w14:val="standardContextual"/>
        </w:rPr>
      </w:pPr>
      <w:hyperlink w:anchor="_Toc233105348" w:history="1">
        <w:r w:rsidRPr="00512B57">
          <w:rPr>
            <w:rStyle w:val="Hyperlink"/>
            <w:noProof/>
          </w:rPr>
          <w:t>iii.</w:t>
        </w:r>
        <w:r>
          <w:rPr>
            <w:rFonts w:eastAsiaTheme="minorEastAsia"/>
            <w:noProof/>
            <w:kern w:val="2"/>
            <w:sz w:val="24"/>
            <w:szCs w:val="24"/>
            <w:lang w:eastAsia="en-AU"/>
            <w14:ligatures w14:val="standardContextual"/>
          </w:rPr>
          <w:tab/>
        </w:r>
        <w:r w:rsidRPr="00512B57">
          <w:rPr>
            <w:rStyle w:val="Hyperlink"/>
            <w:noProof/>
          </w:rPr>
          <w:t>Focused Review of the Australian Curriculum</w:t>
        </w:r>
        <w:r>
          <w:rPr>
            <w:noProof/>
            <w:webHidden/>
          </w:rPr>
          <w:tab/>
        </w:r>
        <w:r>
          <w:rPr>
            <w:noProof/>
            <w:webHidden/>
          </w:rPr>
          <w:fldChar w:fldCharType="begin"/>
        </w:r>
        <w:r>
          <w:rPr>
            <w:noProof/>
            <w:webHidden/>
          </w:rPr>
          <w:instrText xml:space="preserve"> PAGEREF _Toc233105348 \h </w:instrText>
        </w:r>
        <w:r>
          <w:rPr>
            <w:noProof/>
            <w:webHidden/>
          </w:rPr>
        </w:r>
        <w:r>
          <w:rPr>
            <w:noProof/>
            <w:webHidden/>
          </w:rPr>
          <w:fldChar w:fldCharType="separate"/>
        </w:r>
        <w:r>
          <w:rPr>
            <w:noProof/>
            <w:webHidden/>
          </w:rPr>
          <w:t>4</w:t>
        </w:r>
        <w:r>
          <w:rPr>
            <w:noProof/>
            <w:webHidden/>
          </w:rPr>
          <w:fldChar w:fldCharType="end"/>
        </w:r>
      </w:hyperlink>
    </w:p>
    <w:p w14:paraId="53F89A57" w14:textId="6BB3080B" w:rsidR="00EA40C7" w:rsidRDefault="00EA40C7">
      <w:pPr>
        <w:pStyle w:val="TOC3"/>
        <w:tabs>
          <w:tab w:val="left" w:pos="960"/>
          <w:tab w:val="right" w:leader="dot" w:pos="9016"/>
        </w:tabs>
        <w:rPr>
          <w:rFonts w:eastAsiaTheme="minorEastAsia"/>
          <w:noProof/>
          <w:kern w:val="2"/>
          <w:sz w:val="24"/>
          <w:szCs w:val="24"/>
          <w:lang w:eastAsia="en-AU"/>
          <w14:ligatures w14:val="standardContextual"/>
        </w:rPr>
      </w:pPr>
      <w:hyperlink w:anchor="_Toc233105349" w:history="1">
        <w:r w:rsidRPr="00512B57">
          <w:rPr>
            <w:rStyle w:val="Hyperlink"/>
            <w:noProof/>
          </w:rPr>
          <w:t>iv.</w:t>
        </w:r>
        <w:r>
          <w:rPr>
            <w:rFonts w:eastAsiaTheme="minorEastAsia"/>
            <w:noProof/>
            <w:kern w:val="2"/>
            <w:sz w:val="24"/>
            <w:szCs w:val="24"/>
            <w:lang w:eastAsia="en-AU"/>
            <w14:ligatures w14:val="standardContextual"/>
          </w:rPr>
          <w:tab/>
        </w:r>
        <w:r w:rsidRPr="00512B57">
          <w:rPr>
            <w:rStyle w:val="Hyperlink"/>
            <w:noProof/>
          </w:rPr>
          <w:t>Strengthening regulatory responses</w:t>
        </w:r>
        <w:r>
          <w:rPr>
            <w:noProof/>
            <w:webHidden/>
          </w:rPr>
          <w:tab/>
        </w:r>
        <w:r>
          <w:rPr>
            <w:noProof/>
            <w:webHidden/>
          </w:rPr>
          <w:fldChar w:fldCharType="begin"/>
        </w:r>
        <w:r>
          <w:rPr>
            <w:noProof/>
            <w:webHidden/>
          </w:rPr>
          <w:instrText xml:space="preserve"> PAGEREF _Toc233105349 \h </w:instrText>
        </w:r>
        <w:r>
          <w:rPr>
            <w:noProof/>
            <w:webHidden/>
          </w:rPr>
        </w:r>
        <w:r>
          <w:rPr>
            <w:noProof/>
            <w:webHidden/>
          </w:rPr>
          <w:fldChar w:fldCharType="separate"/>
        </w:r>
        <w:r>
          <w:rPr>
            <w:noProof/>
            <w:webHidden/>
          </w:rPr>
          <w:t>5</w:t>
        </w:r>
        <w:r>
          <w:rPr>
            <w:noProof/>
            <w:webHidden/>
          </w:rPr>
          <w:fldChar w:fldCharType="end"/>
        </w:r>
      </w:hyperlink>
    </w:p>
    <w:p w14:paraId="0345E5DC" w14:textId="50111172" w:rsidR="00EA40C7" w:rsidRDefault="00EA40C7">
      <w:pPr>
        <w:pStyle w:val="TOC3"/>
        <w:tabs>
          <w:tab w:val="left" w:pos="960"/>
          <w:tab w:val="right" w:leader="dot" w:pos="9016"/>
        </w:tabs>
        <w:rPr>
          <w:rFonts w:eastAsiaTheme="minorEastAsia"/>
          <w:noProof/>
          <w:kern w:val="2"/>
          <w:sz w:val="24"/>
          <w:szCs w:val="24"/>
          <w:lang w:eastAsia="en-AU"/>
          <w14:ligatures w14:val="standardContextual"/>
        </w:rPr>
      </w:pPr>
      <w:hyperlink w:anchor="_Toc233105350" w:history="1">
        <w:r w:rsidRPr="00512B57">
          <w:rPr>
            <w:rStyle w:val="Hyperlink"/>
            <w:noProof/>
          </w:rPr>
          <w:t>v.</w:t>
        </w:r>
        <w:r>
          <w:rPr>
            <w:rFonts w:eastAsiaTheme="minorEastAsia"/>
            <w:noProof/>
            <w:kern w:val="2"/>
            <w:sz w:val="24"/>
            <w:szCs w:val="24"/>
            <w:lang w:eastAsia="en-AU"/>
            <w14:ligatures w14:val="standardContextual"/>
          </w:rPr>
          <w:tab/>
        </w:r>
        <w:r w:rsidRPr="00512B57">
          <w:rPr>
            <w:rStyle w:val="Hyperlink"/>
            <w:noProof/>
          </w:rPr>
          <w:t>Social Cohesion Education Hub</w:t>
        </w:r>
        <w:r>
          <w:rPr>
            <w:noProof/>
            <w:webHidden/>
          </w:rPr>
          <w:tab/>
        </w:r>
        <w:r>
          <w:rPr>
            <w:noProof/>
            <w:webHidden/>
          </w:rPr>
          <w:fldChar w:fldCharType="begin"/>
        </w:r>
        <w:r>
          <w:rPr>
            <w:noProof/>
            <w:webHidden/>
          </w:rPr>
          <w:instrText xml:space="preserve"> PAGEREF _Toc233105350 \h </w:instrText>
        </w:r>
        <w:r>
          <w:rPr>
            <w:noProof/>
            <w:webHidden/>
          </w:rPr>
        </w:r>
        <w:r>
          <w:rPr>
            <w:noProof/>
            <w:webHidden/>
          </w:rPr>
          <w:fldChar w:fldCharType="separate"/>
        </w:r>
        <w:r>
          <w:rPr>
            <w:noProof/>
            <w:webHidden/>
          </w:rPr>
          <w:t>5</w:t>
        </w:r>
        <w:r>
          <w:rPr>
            <w:noProof/>
            <w:webHidden/>
          </w:rPr>
          <w:fldChar w:fldCharType="end"/>
        </w:r>
      </w:hyperlink>
    </w:p>
    <w:p w14:paraId="2B8FCBC4" w14:textId="0F12BC61" w:rsidR="00EA40C7" w:rsidRDefault="00EA40C7">
      <w:pPr>
        <w:pStyle w:val="TOC3"/>
        <w:tabs>
          <w:tab w:val="left" w:pos="960"/>
          <w:tab w:val="right" w:leader="dot" w:pos="9016"/>
        </w:tabs>
        <w:rPr>
          <w:rFonts w:eastAsiaTheme="minorEastAsia"/>
          <w:noProof/>
          <w:kern w:val="2"/>
          <w:sz w:val="24"/>
          <w:szCs w:val="24"/>
          <w:lang w:eastAsia="en-AU"/>
          <w14:ligatures w14:val="standardContextual"/>
        </w:rPr>
      </w:pPr>
      <w:hyperlink w:anchor="_Toc233105351" w:history="1">
        <w:r w:rsidRPr="00512B57">
          <w:rPr>
            <w:rStyle w:val="Hyperlink"/>
            <w:noProof/>
          </w:rPr>
          <w:t>vi.</w:t>
        </w:r>
        <w:r>
          <w:rPr>
            <w:rFonts w:eastAsiaTheme="minorEastAsia"/>
            <w:noProof/>
            <w:kern w:val="2"/>
            <w:sz w:val="24"/>
            <w:szCs w:val="24"/>
            <w:lang w:eastAsia="en-AU"/>
            <w14:ligatures w14:val="standardContextual"/>
          </w:rPr>
          <w:tab/>
        </w:r>
        <w:r w:rsidRPr="00512B57">
          <w:rPr>
            <w:rStyle w:val="Hyperlink"/>
            <w:noProof/>
          </w:rPr>
          <w:t>Commonwealth Research Grants Working Group</w:t>
        </w:r>
        <w:r>
          <w:rPr>
            <w:noProof/>
            <w:webHidden/>
          </w:rPr>
          <w:tab/>
        </w:r>
        <w:r>
          <w:rPr>
            <w:noProof/>
            <w:webHidden/>
          </w:rPr>
          <w:fldChar w:fldCharType="begin"/>
        </w:r>
        <w:r>
          <w:rPr>
            <w:noProof/>
            <w:webHidden/>
          </w:rPr>
          <w:instrText xml:space="preserve"> PAGEREF _Toc233105351 \h </w:instrText>
        </w:r>
        <w:r>
          <w:rPr>
            <w:noProof/>
            <w:webHidden/>
          </w:rPr>
        </w:r>
        <w:r>
          <w:rPr>
            <w:noProof/>
            <w:webHidden/>
          </w:rPr>
          <w:fldChar w:fldCharType="separate"/>
        </w:r>
        <w:r>
          <w:rPr>
            <w:noProof/>
            <w:webHidden/>
          </w:rPr>
          <w:t>5</w:t>
        </w:r>
        <w:r>
          <w:rPr>
            <w:noProof/>
            <w:webHidden/>
          </w:rPr>
          <w:fldChar w:fldCharType="end"/>
        </w:r>
      </w:hyperlink>
    </w:p>
    <w:p w14:paraId="4688E370" w14:textId="6F457154"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52" w:history="1">
        <w:r w:rsidRPr="00512B57">
          <w:rPr>
            <w:rStyle w:val="Hyperlink"/>
            <w:noProof/>
          </w:rPr>
          <w:t>Related initiatives</w:t>
        </w:r>
        <w:r>
          <w:rPr>
            <w:noProof/>
            <w:webHidden/>
          </w:rPr>
          <w:tab/>
        </w:r>
        <w:r>
          <w:rPr>
            <w:noProof/>
            <w:webHidden/>
          </w:rPr>
          <w:fldChar w:fldCharType="begin"/>
        </w:r>
        <w:r>
          <w:rPr>
            <w:noProof/>
            <w:webHidden/>
          </w:rPr>
          <w:instrText xml:space="preserve"> PAGEREF _Toc233105352 \h </w:instrText>
        </w:r>
        <w:r>
          <w:rPr>
            <w:noProof/>
            <w:webHidden/>
          </w:rPr>
        </w:r>
        <w:r>
          <w:rPr>
            <w:noProof/>
            <w:webHidden/>
          </w:rPr>
          <w:fldChar w:fldCharType="separate"/>
        </w:r>
        <w:r>
          <w:rPr>
            <w:noProof/>
            <w:webHidden/>
          </w:rPr>
          <w:t>5</w:t>
        </w:r>
        <w:r>
          <w:rPr>
            <w:noProof/>
            <w:webHidden/>
          </w:rPr>
          <w:fldChar w:fldCharType="end"/>
        </w:r>
      </w:hyperlink>
    </w:p>
    <w:p w14:paraId="0C8A2A3D" w14:textId="2EE74FF9" w:rsidR="00EA40C7" w:rsidRDefault="00EA40C7">
      <w:pPr>
        <w:pStyle w:val="TOC3"/>
        <w:tabs>
          <w:tab w:val="left" w:pos="960"/>
          <w:tab w:val="right" w:leader="dot" w:pos="9016"/>
        </w:tabs>
        <w:rPr>
          <w:rFonts w:eastAsiaTheme="minorEastAsia"/>
          <w:noProof/>
          <w:kern w:val="2"/>
          <w:sz w:val="24"/>
          <w:szCs w:val="24"/>
          <w:lang w:eastAsia="en-AU"/>
          <w14:ligatures w14:val="standardContextual"/>
        </w:rPr>
      </w:pPr>
      <w:hyperlink w:anchor="_Toc233105353" w:history="1">
        <w:r w:rsidRPr="00512B57">
          <w:rPr>
            <w:rStyle w:val="Hyperlink"/>
            <w:noProof/>
          </w:rPr>
          <w:t>i.</w:t>
        </w:r>
        <w:r>
          <w:rPr>
            <w:rFonts w:eastAsiaTheme="minorEastAsia"/>
            <w:noProof/>
            <w:kern w:val="2"/>
            <w:sz w:val="24"/>
            <w:szCs w:val="24"/>
            <w:lang w:eastAsia="en-AU"/>
            <w14:ligatures w14:val="standardContextual"/>
          </w:rPr>
          <w:tab/>
        </w:r>
        <w:r w:rsidRPr="00512B57">
          <w:rPr>
            <w:rStyle w:val="Hyperlink"/>
            <w:noProof/>
          </w:rPr>
          <w:t>Together for Humanity (TFH) Expansion Program</w:t>
        </w:r>
        <w:r>
          <w:rPr>
            <w:noProof/>
            <w:webHidden/>
          </w:rPr>
          <w:tab/>
        </w:r>
        <w:r>
          <w:rPr>
            <w:noProof/>
            <w:webHidden/>
          </w:rPr>
          <w:fldChar w:fldCharType="begin"/>
        </w:r>
        <w:r>
          <w:rPr>
            <w:noProof/>
            <w:webHidden/>
          </w:rPr>
          <w:instrText xml:space="preserve"> PAGEREF _Toc233105353 \h </w:instrText>
        </w:r>
        <w:r>
          <w:rPr>
            <w:noProof/>
            <w:webHidden/>
          </w:rPr>
        </w:r>
        <w:r>
          <w:rPr>
            <w:noProof/>
            <w:webHidden/>
          </w:rPr>
          <w:fldChar w:fldCharType="separate"/>
        </w:r>
        <w:r>
          <w:rPr>
            <w:noProof/>
            <w:webHidden/>
          </w:rPr>
          <w:t>5</w:t>
        </w:r>
        <w:r>
          <w:rPr>
            <w:noProof/>
            <w:webHidden/>
          </w:rPr>
          <w:fldChar w:fldCharType="end"/>
        </w:r>
      </w:hyperlink>
    </w:p>
    <w:p w14:paraId="2B8324E0" w14:textId="73FCD223" w:rsidR="00EA40C7" w:rsidRDefault="00EA40C7">
      <w:pPr>
        <w:pStyle w:val="TOC3"/>
        <w:tabs>
          <w:tab w:val="left" w:pos="960"/>
          <w:tab w:val="right" w:leader="dot" w:pos="9016"/>
        </w:tabs>
        <w:rPr>
          <w:rFonts w:eastAsiaTheme="minorEastAsia"/>
          <w:noProof/>
          <w:kern w:val="2"/>
          <w:sz w:val="24"/>
          <w:szCs w:val="24"/>
          <w:lang w:eastAsia="en-AU"/>
          <w14:ligatures w14:val="standardContextual"/>
        </w:rPr>
      </w:pPr>
      <w:hyperlink w:anchor="_Toc233105354" w:history="1">
        <w:r w:rsidRPr="00512B57">
          <w:rPr>
            <w:rStyle w:val="Hyperlink"/>
            <w:noProof/>
          </w:rPr>
          <w:t>ii.</w:t>
        </w:r>
        <w:r>
          <w:rPr>
            <w:rFonts w:eastAsiaTheme="minorEastAsia"/>
            <w:noProof/>
            <w:kern w:val="2"/>
            <w:sz w:val="24"/>
            <w:szCs w:val="24"/>
            <w:lang w:eastAsia="en-AU"/>
            <w14:ligatures w14:val="standardContextual"/>
          </w:rPr>
          <w:tab/>
        </w:r>
        <w:r w:rsidRPr="00512B57">
          <w:rPr>
            <w:rStyle w:val="Hyperlink"/>
            <w:noProof/>
          </w:rPr>
          <w:t>Monash Initiative for Rapid Research into Antisemitism (MIRRA)</w:t>
        </w:r>
        <w:r>
          <w:rPr>
            <w:noProof/>
            <w:webHidden/>
          </w:rPr>
          <w:tab/>
        </w:r>
        <w:r>
          <w:rPr>
            <w:noProof/>
            <w:webHidden/>
          </w:rPr>
          <w:fldChar w:fldCharType="begin"/>
        </w:r>
        <w:r>
          <w:rPr>
            <w:noProof/>
            <w:webHidden/>
          </w:rPr>
          <w:instrText xml:space="preserve"> PAGEREF _Toc233105354 \h </w:instrText>
        </w:r>
        <w:r>
          <w:rPr>
            <w:noProof/>
            <w:webHidden/>
          </w:rPr>
        </w:r>
        <w:r>
          <w:rPr>
            <w:noProof/>
            <w:webHidden/>
          </w:rPr>
          <w:fldChar w:fldCharType="separate"/>
        </w:r>
        <w:r>
          <w:rPr>
            <w:noProof/>
            <w:webHidden/>
          </w:rPr>
          <w:t>6</w:t>
        </w:r>
        <w:r>
          <w:rPr>
            <w:noProof/>
            <w:webHidden/>
          </w:rPr>
          <w:fldChar w:fldCharType="end"/>
        </w:r>
      </w:hyperlink>
    </w:p>
    <w:p w14:paraId="612A807C" w14:textId="0CF12CB9"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55" w:history="1">
        <w:r w:rsidRPr="00512B57">
          <w:rPr>
            <w:rStyle w:val="Hyperlink"/>
            <w:noProof/>
          </w:rPr>
          <w:t>Development of additional actions</w:t>
        </w:r>
        <w:r>
          <w:rPr>
            <w:noProof/>
            <w:webHidden/>
          </w:rPr>
          <w:tab/>
        </w:r>
        <w:r>
          <w:rPr>
            <w:noProof/>
            <w:webHidden/>
          </w:rPr>
          <w:fldChar w:fldCharType="begin"/>
        </w:r>
        <w:r>
          <w:rPr>
            <w:noProof/>
            <w:webHidden/>
          </w:rPr>
          <w:instrText xml:space="preserve"> PAGEREF _Toc233105355 \h </w:instrText>
        </w:r>
        <w:r>
          <w:rPr>
            <w:noProof/>
            <w:webHidden/>
          </w:rPr>
        </w:r>
        <w:r>
          <w:rPr>
            <w:noProof/>
            <w:webHidden/>
          </w:rPr>
          <w:fldChar w:fldCharType="separate"/>
        </w:r>
        <w:r>
          <w:rPr>
            <w:noProof/>
            <w:webHidden/>
          </w:rPr>
          <w:t>6</w:t>
        </w:r>
        <w:r>
          <w:rPr>
            <w:noProof/>
            <w:webHidden/>
          </w:rPr>
          <w:fldChar w:fldCharType="end"/>
        </w:r>
      </w:hyperlink>
    </w:p>
    <w:p w14:paraId="36901074" w14:textId="06AF90FB"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56" w:history="1">
        <w:r w:rsidRPr="00512B57">
          <w:rPr>
            <w:rStyle w:val="Hyperlink"/>
            <w:noProof/>
          </w:rPr>
          <w:t>Stakeholder Reference Group</w:t>
        </w:r>
        <w:r>
          <w:rPr>
            <w:noProof/>
            <w:webHidden/>
          </w:rPr>
          <w:tab/>
        </w:r>
        <w:r>
          <w:rPr>
            <w:noProof/>
            <w:webHidden/>
          </w:rPr>
          <w:fldChar w:fldCharType="begin"/>
        </w:r>
        <w:r>
          <w:rPr>
            <w:noProof/>
            <w:webHidden/>
          </w:rPr>
          <w:instrText xml:space="preserve"> PAGEREF _Toc233105356 \h </w:instrText>
        </w:r>
        <w:r>
          <w:rPr>
            <w:noProof/>
            <w:webHidden/>
          </w:rPr>
        </w:r>
        <w:r>
          <w:rPr>
            <w:noProof/>
            <w:webHidden/>
          </w:rPr>
          <w:fldChar w:fldCharType="separate"/>
        </w:r>
        <w:r>
          <w:rPr>
            <w:noProof/>
            <w:webHidden/>
          </w:rPr>
          <w:t>6</w:t>
        </w:r>
        <w:r>
          <w:rPr>
            <w:noProof/>
            <w:webHidden/>
          </w:rPr>
          <w:fldChar w:fldCharType="end"/>
        </w:r>
      </w:hyperlink>
    </w:p>
    <w:p w14:paraId="4FD41233" w14:textId="3EB504C0" w:rsidR="00EA40C7" w:rsidRDefault="00EA40C7">
      <w:pPr>
        <w:pStyle w:val="TOC1"/>
        <w:rPr>
          <w:rFonts w:eastAsiaTheme="minorEastAsia"/>
          <w:noProof/>
          <w:kern w:val="2"/>
          <w:sz w:val="24"/>
          <w:szCs w:val="24"/>
          <w:lang w:eastAsia="en-AU"/>
          <w14:ligatures w14:val="standardContextual"/>
        </w:rPr>
      </w:pPr>
      <w:hyperlink w:anchor="_Toc233105357" w:history="1">
        <w:r w:rsidRPr="00512B57">
          <w:rPr>
            <w:rStyle w:val="Hyperlink"/>
            <w:noProof/>
          </w:rPr>
          <w:t>2. Taskforce priorities to December 2026</w:t>
        </w:r>
        <w:r>
          <w:rPr>
            <w:noProof/>
            <w:webHidden/>
          </w:rPr>
          <w:tab/>
        </w:r>
        <w:r>
          <w:rPr>
            <w:noProof/>
            <w:webHidden/>
          </w:rPr>
          <w:fldChar w:fldCharType="begin"/>
        </w:r>
        <w:r>
          <w:rPr>
            <w:noProof/>
            <w:webHidden/>
          </w:rPr>
          <w:instrText xml:space="preserve"> PAGEREF _Toc233105357 \h </w:instrText>
        </w:r>
        <w:r>
          <w:rPr>
            <w:noProof/>
            <w:webHidden/>
          </w:rPr>
        </w:r>
        <w:r>
          <w:rPr>
            <w:noProof/>
            <w:webHidden/>
          </w:rPr>
          <w:fldChar w:fldCharType="separate"/>
        </w:r>
        <w:r>
          <w:rPr>
            <w:noProof/>
            <w:webHidden/>
          </w:rPr>
          <w:t>7</w:t>
        </w:r>
        <w:r>
          <w:rPr>
            <w:noProof/>
            <w:webHidden/>
          </w:rPr>
          <w:fldChar w:fldCharType="end"/>
        </w:r>
      </w:hyperlink>
    </w:p>
    <w:p w14:paraId="15CB0320" w14:textId="04B3A53A"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58" w:history="1">
        <w:r w:rsidRPr="00512B57">
          <w:rPr>
            <w:rStyle w:val="Hyperlink"/>
            <w:noProof/>
          </w:rPr>
          <w:t>Progressing existing priority actions</w:t>
        </w:r>
        <w:r>
          <w:rPr>
            <w:noProof/>
            <w:webHidden/>
          </w:rPr>
          <w:tab/>
        </w:r>
        <w:r>
          <w:rPr>
            <w:noProof/>
            <w:webHidden/>
          </w:rPr>
          <w:fldChar w:fldCharType="begin"/>
        </w:r>
        <w:r>
          <w:rPr>
            <w:noProof/>
            <w:webHidden/>
          </w:rPr>
          <w:instrText xml:space="preserve"> PAGEREF _Toc233105358 \h </w:instrText>
        </w:r>
        <w:r>
          <w:rPr>
            <w:noProof/>
            <w:webHidden/>
          </w:rPr>
        </w:r>
        <w:r>
          <w:rPr>
            <w:noProof/>
            <w:webHidden/>
          </w:rPr>
          <w:fldChar w:fldCharType="separate"/>
        </w:r>
        <w:r>
          <w:rPr>
            <w:noProof/>
            <w:webHidden/>
          </w:rPr>
          <w:t>7</w:t>
        </w:r>
        <w:r>
          <w:rPr>
            <w:noProof/>
            <w:webHidden/>
          </w:rPr>
          <w:fldChar w:fldCharType="end"/>
        </w:r>
      </w:hyperlink>
    </w:p>
    <w:p w14:paraId="284398E0" w14:textId="0C51C563"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59" w:history="1">
        <w:r w:rsidRPr="00512B57">
          <w:rPr>
            <w:rStyle w:val="Hyperlink"/>
            <w:noProof/>
          </w:rPr>
          <w:t>Identifying and advising on potential new actions</w:t>
        </w:r>
        <w:r>
          <w:rPr>
            <w:noProof/>
            <w:webHidden/>
          </w:rPr>
          <w:tab/>
        </w:r>
        <w:r>
          <w:rPr>
            <w:noProof/>
            <w:webHidden/>
          </w:rPr>
          <w:fldChar w:fldCharType="begin"/>
        </w:r>
        <w:r>
          <w:rPr>
            <w:noProof/>
            <w:webHidden/>
          </w:rPr>
          <w:instrText xml:space="preserve"> PAGEREF _Toc233105359 \h </w:instrText>
        </w:r>
        <w:r>
          <w:rPr>
            <w:noProof/>
            <w:webHidden/>
          </w:rPr>
        </w:r>
        <w:r>
          <w:rPr>
            <w:noProof/>
            <w:webHidden/>
          </w:rPr>
          <w:fldChar w:fldCharType="separate"/>
        </w:r>
        <w:r>
          <w:rPr>
            <w:noProof/>
            <w:webHidden/>
          </w:rPr>
          <w:t>7</w:t>
        </w:r>
        <w:r>
          <w:rPr>
            <w:noProof/>
            <w:webHidden/>
          </w:rPr>
          <w:fldChar w:fldCharType="end"/>
        </w:r>
      </w:hyperlink>
    </w:p>
    <w:p w14:paraId="444C9055" w14:textId="1160E3FC"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60" w:history="1">
        <w:r w:rsidRPr="00512B57">
          <w:rPr>
            <w:rStyle w:val="Hyperlink"/>
            <w:noProof/>
          </w:rPr>
          <w:t>Stakeholder Reference Group</w:t>
        </w:r>
        <w:r>
          <w:rPr>
            <w:noProof/>
            <w:webHidden/>
          </w:rPr>
          <w:tab/>
        </w:r>
        <w:r>
          <w:rPr>
            <w:noProof/>
            <w:webHidden/>
          </w:rPr>
          <w:fldChar w:fldCharType="begin"/>
        </w:r>
        <w:r>
          <w:rPr>
            <w:noProof/>
            <w:webHidden/>
          </w:rPr>
          <w:instrText xml:space="preserve"> PAGEREF _Toc233105360 \h </w:instrText>
        </w:r>
        <w:r>
          <w:rPr>
            <w:noProof/>
            <w:webHidden/>
          </w:rPr>
        </w:r>
        <w:r>
          <w:rPr>
            <w:noProof/>
            <w:webHidden/>
          </w:rPr>
          <w:fldChar w:fldCharType="separate"/>
        </w:r>
        <w:r>
          <w:rPr>
            <w:noProof/>
            <w:webHidden/>
          </w:rPr>
          <w:t>7</w:t>
        </w:r>
        <w:r>
          <w:rPr>
            <w:noProof/>
            <w:webHidden/>
          </w:rPr>
          <w:fldChar w:fldCharType="end"/>
        </w:r>
      </w:hyperlink>
    </w:p>
    <w:p w14:paraId="4849E73E" w14:textId="023ABEED"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61" w:history="1">
        <w:r w:rsidRPr="00512B57">
          <w:rPr>
            <w:rStyle w:val="Hyperlink"/>
            <w:noProof/>
          </w:rPr>
          <w:t>Engagement with the Royal Commission on Antisemitism and Social Cohesion</w:t>
        </w:r>
        <w:r>
          <w:rPr>
            <w:noProof/>
            <w:webHidden/>
          </w:rPr>
          <w:tab/>
        </w:r>
        <w:r>
          <w:rPr>
            <w:noProof/>
            <w:webHidden/>
          </w:rPr>
          <w:fldChar w:fldCharType="begin"/>
        </w:r>
        <w:r>
          <w:rPr>
            <w:noProof/>
            <w:webHidden/>
          </w:rPr>
          <w:instrText xml:space="preserve"> PAGEREF _Toc233105361 \h </w:instrText>
        </w:r>
        <w:r>
          <w:rPr>
            <w:noProof/>
            <w:webHidden/>
          </w:rPr>
        </w:r>
        <w:r>
          <w:rPr>
            <w:noProof/>
            <w:webHidden/>
          </w:rPr>
          <w:fldChar w:fldCharType="separate"/>
        </w:r>
        <w:r>
          <w:rPr>
            <w:noProof/>
            <w:webHidden/>
          </w:rPr>
          <w:t>7</w:t>
        </w:r>
        <w:r>
          <w:rPr>
            <w:noProof/>
            <w:webHidden/>
          </w:rPr>
          <w:fldChar w:fldCharType="end"/>
        </w:r>
      </w:hyperlink>
    </w:p>
    <w:p w14:paraId="5639119C" w14:textId="052D36F5"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62" w:history="1">
        <w:r w:rsidRPr="00512B57">
          <w:rPr>
            <w:rStyle w:val="Hyperlink"/>
            <w:noProof/>
          </w:rPr>
          <w:t>End-of-Taskforce update</w:t>
        </w:r>
        <w:r>
          <w:rPr>
            <w:noProof/>
            <w:webHidden/>
          </w:rPr>
          <w:tab/>
        </w:r>
        <w:r>
          <w:rPr>
            <w:noProof/>
            <w:webHidden/>
          </w:rPr>
          <w:fldChar w:fldCharType="begin"/>
        </w:r>
        <w:r>
          <w:rPr>
            <w:noProof/>
            <w:webHidden/>
          </w:rPr>
          <w:instrText xml:space="preserve"> PAGEREF _Toc233105362 \h </w:instrText>
        </w:r>
        <w:r>
          <w:rPr>
            <w:noProof/>
            <w:webHidden/>
          </w:rPr>
        </w:r>
        <w:r>
          <w:rPr>
            <w:noProof/>
            <w:webHidden/>
          </w:rPr>
          <w:fldChar w:fldCharType="separate"/>
        </w:r>
        <w:r>
          <w:rPr>
            <w:noProof/>
            <w:webHidden/>
          </w:rPr>
          <w:t>7</w:t>
        </w:r>
        <w:r>
          <w:rPr>
            <w:noProof/>
            <w:webHidden/>
          </w:rPr>
          <w:fldChar w:fldCharType="end"/>
        </w:r>
      </w:hyperlink>
    </w:p>
    <w:p w14:paraId="66657093" w14:textId="0F2EB136" w:rsidR="00EA40C7" w:rsidRDefault="00EA40C7">
      <w:pPr>
        <w:pStyle w:val="TOC1"/>
        <w:rPr>
          <w:rFonts w:eastAsiaTheme="minorEastAsia"/>
          <w:noProof/>
          <w:kern w:val="2"/>
          <w:sz w:val="24"/>
          <w:szCs w:val="24"/>
          <w:lang w:eastAsia="en-AU"/>
          <w14:ligatures w14:val="standardContextual"/>
        </w:rPr>
      </w:pPr>
      <w:hyperlink w:anchor="_Toc233105363" w:history="1">
        <w:r w:rsidRPr="00512B57">
          <w:rPr>
            <w:rStyle w:val="Hyperlink"/>
            <w:noProof/>
          </w:rPr>
          <w:t>3. Additional work underway by Taskforce members to combat antisemitism in education</w:t>
        </w:r>
        <w:r>
          <w:rPr>
            <w:noProof/>
            <w:webHidden/>
          </w:rPr>
          <w:tab/>
        </w:r>
        <w:r>
          <w:rPr>
            <w:noProof/>
            <w:webHidden/>
          </w:rPr>
          <w:fldChar w:fldCharType="begin"/>
        </w:r>
        <w:r>
          <w:rPr>
            <w:noProof/>
            <w:webHidden/>
          </w:rPr>
          <w:instrText xml:space="preserve"> PAGEREF _Toc233105363 \h </w:instrText>
        </w:r>
        <w:r>
          <w:rPr>
            <w:noProof/>
            <w:webHidden/>
          </w:rPr>
        </w:r>
        <w:r>
          <w:rPr>
            <w:noProof/>
            <w:webHidden/>
          </w:rPr>
          <w:fldChar w:fldCharType="separate"/>
        </w:r>
        <w:r>
          <w:rPr>
            <w:noProof/>
            <w:webHidden/>
          </w:rPr>
          <w:t>8</w:t>
        </w:r>
        <w:r>
          <w:rPr>
            <w:noProof/>
            <w:webHidden/>
          </w:rPr>
          <w:fldChar w:fldCharType="end"/>
        </w:r>
      </w:hyperlink>
    </w:p>
    <w:p w14:paraId="5C9CAE9D" w14:textId="79B4924B"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64" w:history="1">
        <w:r w:rsidRPr="00512B57">
          <w:rPr>
            <w:rStyle w:val="Hyperlink"/>
            <w:noProof/>
          </w:rPr>
          <w:t>Student and community voice</w:t>
        </w:r>
        <w:r>
          <w:rPr>
            <w:noProof/>
            <w:webHidden/>
          </w:rPr>
          <w:tab/>
        </w:r>
        <w:r>
          <w:rPr>
            <w:noProof/>
            <w:webHidden/>
          </w:rPr>
          <w:fldChar w:fldCharType="begin"/>
        </w:r>
        <w:r>
          <w:rPr>
            <w:noProof/>
            <w:webHidden/>
          </w:rPr>
          <w:instrText xml:space="preserve"> PAGEREF _Toc233105364 \h </w:instrText>
        </w:r>
        <w:r>
          <w:rPr>
            <w:noProof/>
            <w:webHidden/>
          </w:rPr>
        </w:r>
        <w:r>
          <w:rPr>
            <w:noProof/>
            <w:webHidden/>
          </w:rPr>
          <w:fldChar w:fldCharType="separate"/>
        </w:r>
        <w:r>
          <w:rPr>
            <w:noProof/>
            <w:webHidden/>
          </w:rPr>
          <w:t>8</w:t>
        </w:r>
        <w:r>
          <w:rPr>
            <w:noProof/>
            <w:webHidden/>
          </w:rPr>
          <w:fldChar w:fldCharType="end"/>
        </w:r>
      </w:hyperlink>
    </w:p>
    <w:p w14:paraId="01E39681" w14:textId="59B2EB47"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65" w:history="1">
        <w:r w:rsidRPr="00512B57">
          <w:rPr>
            <w:rStyle w:val="Hyperlink"/>
            <w:noProof/>
          </w:rPr>
          <w:t>Curriculum, programs and resources</w:t>
        </w:r>
        <w:r>
          <w:rPr>
            <w:noProof/>
            <w:webHidden/>
          </w:rPr>
          <w:tab/>
        </w:r>
        <w:r>
          <w:rPr>
            <w:noProof/>
            <w:webHidden/>
          </w:rPr>
          <w:fldChar w:fldCharType="begin"/>
        </w:r>
        <w:r>
          <w:rPr>
            <w:noProof/>
            <w:webHidden/>
          </w:rPr>
          <w:instrText xml:space="preserve"> PAGEREF _Toc233105365 \h </w:instrText>
        </w:r>
        <w:r>
          <w:rPr>
            <w:noProof/>
            <w:webHidden/>
          </w:rPr>
        </w:r>
        <w:r>
          <w:rPr>
            <w:noProof/>
            <w:webHidden/>
          </w:rPr>
          <w:fldChar w:fldCharType="separate"/>
        </w:r>
        <w:r>
          <w:rPr>
            <w:noProof/>
            <w:webHidden/>
          </w:rPr>
          <w:t>8</w:t>
        </w:r>
        <w:r>
          <w:rPr>
            <w:noProof/>
            <w:webHidden/>
          </w:rPr>
          <w:fldChar w:fldCharType="end"/>
        </w:r>
      </w:hyperlink>
    </w:p>
    <w:p w14:paraId="131181B2" w14:textId="4ADB9183"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66" w:history="1">
        <w:r w:rsidRPr="00512B57">
          <w:rPr>
            <w:rStyle w:val="Hyperlink"/>
            <w:noProof/>
          </w:rPr>
          <w:t>Professional learning and staff capability</w:t>
        </w:r>
        <w:r>
          <w:rPr>
            <w:noProof/>
            <w:webHidden/>
          </w:rPr>
          <w:tab/>
        </w:r>
        <w:r>
          <w:rPr>
            <w:noProof/>
            <w:webHidden/>
          </w:rPr>
          <w:fldChar w:fldCharType="begin"/>
        </w:r>
        <w:r>
          <w:rPr>
            <w:noProof/>
            <w:webHidden/>
          </w:rPr>
          <w:instrText xml:space="preserve"> PAGEREF _Toc233105366 \h </w:instrText>
        </w:r>
        <w:r>
          <w:rPr>
            <w:noProof/>
            <w:webHidden/>
          </w:rPr>
        </w:r>
        <w:r>
          <w:rPr>
            <w:noProof/>
            <w:webHidden/>
          </w:rPr>
          <w:fldChar w:fldCharType="separate"/>
        </w:r>
        <w:r>
          <w:rPr>
            <w:noProof/>
            <w:webHidden/>
          </w:rPr>
          <w:t>9</w:t>
        </w:r>
        <w:r>
          <w:rPr>
            <w:noProof/>
            <w:webHidden/>
          </w:rPr>
          <w:fldChar w:fldCharType="end"/>
        </w:r>
      </w:hyperlink>
    </w:p>
    <w:p w14:paraId="21A9514D" w14:textId="58C02892"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67" w:history="1">
        <w:r w:rsidRPr="00512B57">
          <w:rPr>
            <w:rStyle w:val="Hyperlink"/>
            <w:noProof/>
          </w:rPr>
          <w:t>Policy, standards and system reform</w:t>
        </w:r>
        <w:r>
          <w:rPr>
            <w:noProof/>
            <w:webHidden/>
          </w:rPr>
          <w:tab/>
        </w:r>
        <w:r>
          <w:rPr>
            <w:noProof/>
            <w:webHidden/>
          </w:rPr>
          <w:fldChar w:fldCharType="begin"/>
        </w:r>
        <w:r>
          <w:rPr>
            <w:noProof/>
            <w:webHidden/>
          </w:rPr>
          <w:instrText xml:space="preserve"> PAGEREF _Toc233105367 \h </w:instrText>
        </w:r>
        <w:r>
          <w:rPr>
            <w:noProof/>
            <w:webHidden/>
          </w:rPr>
        </w:r>
        <w:r>
          <w:rPr>
            <w:noProof/>
            <w:webHidden/>
          </w:rPr>
          <w:fldChar w:fldCharType="separate"/>
        </w:r>
        <w:r>
          <w:rPr>
            <w:noProof/>
            <w:webHidden/>
          </w:rPr>
          <w:t>10</w:t>
        </w:r>
        <w:r>
          <w:rPr>
            <w:noProof/>
            <w:webHidden/>
          </w:rPr>
          <w:fldChar w:fldCharType="end"/>
        </w:r>
      </w:hyperlink>
    </w:p>
    <w:p w14:paraId="77A0B3F6" w14:textId="039B9A3B"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68" w:history="1">
        <w:r w:rsidRPr="00512B57">
          <w:rPr>
            <w:rStyle w:val="Hyperlink"/>
            <w:noProof/>
          </w:rPr>
          <w:t>Next steps</w:t>
        </w:r>
        <w:r>
          <w:rPr>
            <w:noProof/>
            <w:webHidden/>
          </w:rPr>
          <w:tab/>
        </w:r>
        <w:r>
          <w:rPr>
            <w:noProof/>
            <w:webHidden/>
          </w:rPr>
          <w:fldChar w:fldCharType="begin"/>
        </w:r>
        <w:r>
          <w:rPr>
            <w:noProof/>
            <w:webHidden/>
          </w:rPr>
          <w:instrText xml:space="preserve"> PAGEREF _Toc233105368 \h </w:instrText>
        </w:r>
        <w:r>
          <w:rPr>
            <w:noProof/>
            <w:webHidden/>
          </w:rPr>
        </w:r>
        <w:r>
          <w:rPr>
            <w:noProof/>
            <w:webHidden/>
          </w:rPr>
          <w:fldChar w:fldCharType="separate"/>
        </w:r>
        <w:r>
          <w:rPr>
            <w:noProof/>
            <w:webHidden/>
          </w:rPr>
          <w:t>11</w:t>
        </w:r>
        <w:r>
          <w:rPr>
            <w:noProof/>
            <w:webHidden/>
          </w:rPr>
          <w:fldChar w:fldCharType="end"/>
        </w:r>
      </w:hyperlink>
    </w:p>
    <w:p w14:paraId="6B24DF06" w14:textId="42709064" w:rsidR="00EA40C7" w:rsidRDefault="00EA40C7">
      <w:pPr>
        <w:pStyle w:val="TOC1"/>
        <w:rPr>
          <w:rFonts w:eastAsiaTheme="minorEastAsia"/>
          <w:noProof/>
          <w:kern w:val="2"/>
          <w:sz w:val="24"/>
          <w:szCs w:val="24"/>
          <w:lang w:eastAsia="en-AU"/>
          <w14:ligatures w14:val="standardContextual"/>
        </w:rPr>
      </w:pPr>
      <w:hyperlink w:anchor="_Toc233105369" w:history="1">
        <w:r w:rsidRPr="00512B57">
          <w:rPr>
            <w:rStyle w:val="Hyperlink"/>
            <w:noProof/>
          </w:rPr>
          <w:t>Appendix: Overview of international approaches to combatting antisemitism in education</w:t>
        </w:r>
        <w:r>
          <w:rPr>
            <w:noProof/>
            <w:webHidden/>
          </w:rPr>
          <w:tab/>
        </w:r>
        <w:r>
          <w:rPr>
            <w:noProof/>
            <w:webHidden/>
          </w:rPr>
          <w:fldChar w:fldCharType="begin"/>
        </w:r>
        <w:r>
          <w:rPr>
            <w:noProof/>
            <w:webHidden/>
          </w:rPr>
          <w:instrText xml:space="preserve"> PAGEREF _Toc233105369 \h </w:instrText>
        </w:r>
        <w:r>
          <w:rPr>
            <w:noProof/>
            <w:webHidden/>
          </w:rPr>
        </w:r>
        <w:r>
          <w:rPr>
            <w:noProof/>
            <w:webHidden/>
          </w:rPr>
          <w:fldChar w:fldCharType="separate"/>
        </w:r>
        <w:r>
          <w:rPr>
            <w:noProof/>
            <w:webHidden/>
          </w:rPr>
          <w:t>12</w:t>
        </w:r>
        <w:r>
          <w:rPr>
            <w:noProof/>
            <w:webHidden/>
          </w:rPr>
          <w:fldChar w:fldCharType="end"/>
        </w:r>
      </w:hyperlink>
    </w:p>
    <w:p w14:paraId="008CD05C" w14:textId="4B4EA9AA"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70" w:history="1">
        <w:r w:rsidRPr="00512B57">
          <w:rPr>
            <w:rStyle w:val="Hyperlink"/>
            <w:noProof/>
          </w:rPr>
          <w:t>United Kingdom</w:t>
        </w:r>
        <w:r>
          <w:rPr>
            <w:noProof/>
            <w:webHidden/>
          </w:rPr>
          <w:tab/>
        </w:r>
        <w:r>
          <w:rPr>
            <w:noProof/>
            <w:webHidden/>
          </w:rPr>
          <w:fldChar w:fldCharType="begin"/>
        </w:r>
        <w:r>
          <w:rPr>
            <w:noProof/>
            <w:webHidden/>
          </w:rPr>
          <w:instrText xml:space="preserve"> PAGEREF _Toc233105370 \h </w:instrText>
        </w:r>
        <w:r>
          <w:rPr>
            <w:noProof/>
            <w:webHidden/>
          </w:rPr>
        </w:r>
        <w:r>
          <w:rPr>
            <w:noProof/>
            <w:webHidden/>
          </w:rPr>
          <w:fldChar w:fldCharType="separate"/>
        </w:r>
        <w:r>
          <w:rPr>
            <w:noProof/>
            <w:webHidden/>
          </w:rPr>
          <w:t>12</w:t>
        </w:r>
        <w:r>
          <w:rPr>
            <w:noProof/>
            <w:webHidden/>
          </w:rPr>
          <w:fldChar w:fldCharType="end"/>
        </w:r>
      </w:hyperlink>
    </w:p>
    <w:p w14:paraId="3522118B" w14:textId="70E9EE45"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71" w:history="1">
        <w:r w:rsidRPr="00512B57">
          <w:rPr>
            <w:rStyle w:val="Hyperlink"/>
            <w:noProof/>
          </w:rPr>
          <w:t>Canada</w:t>
        </w:r>
        <w:r>
          <w:rPr>
            <w:noProof/>
            <w:webHidden/>
          </w:rPr>
          <w:tab/>
        </w:r>
        <w:r>
          <w:rPr>
            <w:noProof/>
            <w:webHidden/>
          </w:rPr>
          <w:fldChar w:fldCharType="begin"/>
        </w:r>
        <w:r>
          <w:rPr>
            <w:noProof/>
            <w:webHidden/>
          </w:rPr>
          <w:instrText xml:space="preserve"> PAGEREF _Toc233105371 \h </w:instrText>
        </w:r>
        <w:r>
          <w:rPr>
            <w:noProof/>
            <w:webHidden/>
          </w:rPr>
        </w:r>
        <w:r>
          <w:rPr>
            <w:noProof/>
            <w:webHidden/>
          </w:rPr>
          <w:fldChar w:fldCharType="separate"/>
        </w:r>
        <w:r>
          <w:rPr>
            <w:noProof/>
            <w:webHidden/>
          </w:rPr>
          <w:t>12</w:t>
        </w:r>
        <w:r>
          <w:rPr>
            <w:noProof/>
            <w:webHidden/>
          </w:rPr>
          <w:fldChar w:fldCharType="end"/>
        </w:r>
      </w:hyperlink>
    </w:p>
    <w:p w14:paraId="7707DD35" w14:textId="587E9A92"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72" w:history="1">
        <w:r w:rsidRPr="00512B57">
          <w:rPr>
            <w:rStyle w:val="Hyperlink"/>
            <w:noProof/>
          </w:rPr>
          <w:t>United States</w:t>
        </w:r>
        <w:r>
          <w:rPr>
            <w:noProof/>
            <w:webHidden/>
          </w:rPr>
          <w:tab/>
        </w:r>
        <w:r>
          <w:rPr>
            <w:noProof/>
            <w:webHidden/>
          </w:rPr>
          <w:fldChar w:fldCharType="begin"/>
        </w:r>
        <w:r>
          <w:rPr>
            <w:noProof/>
            <w:webHidden/>
          </w:rPr>
          <w:instrText xml:space="preserve"> PAGEREF _Toc233105372 \h </w:instrText>
        </w:r>
        <w:r>
          <w:rPr>
            <w:noProof/>
            <w:webHidden/>
          </w:rPr>
        </w:r>
        <w:r>
          <w:rPr>
            <w:noProof/>
            <w:webHidden/>
          </w:rPr>
          <w:fldChar w:fldCharType="separate"/>
        </w:r>
        <w:r>
          <w:rPr>
            <w:noProof/>
            <w:webHidden/>
          </w:rPr>
          <w:t>13</w:t>
        </w:r>
        <w:r>
          <w:rPr>
            <w:noProof/>
            <w:webHidden/>
          </w:rPr>
          <w:fldChar w:fldCharType="end"/>
        </w:r>
      </w:hyperlink>
    </w:p>
    <w:p w14:paraId="03BE2C30" w14:textId="78641B31"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73" w:history="1">
        <w:r w:rsidRPr="00512B57">
          <w:rPr>
            <w:rStyle w:val="Hyperlink"/>
            <w:noProof/>
          </w:rPr>
          <w:t>France</w:t>
        </w:r>
        <w:r>
          <w:rPr>
            <w:noProof/>
            <w:webHidden/>
          </w:rPr>
          <w:tab/>
        </w:r>
        <w:r>
          <w:rPr>
            <w:noProof/>
            <w:webHidden/>
          </w:rPr>
          <w:fldChar w:fldCharType="begin"/>
        </w:r>
        <w:r>
          <w:rPr>
            <w:noProof/>
            <w:webHidden/>
          </w:rPr>
          <w:instrText xml:space="preserve"> PAGEREF _Toc233105373 \h </w:instrText>
        </w:r>
        <w:r>
          <w:rPr>
            <w:noProof/>
            <w:webHidden/>
          </w:rPr>
        </w:r>
        <w:r>
          <w:rPr>
            <w:noProof/>
            <w:webHidden/>
          </w:rPr>
          <w:fldChar w:fldCharType="separate"/>
        </w:r>
        <w:r>
          <w:rPr>
            <w:noProof/>
            <w:webHidden/>
          </w:rPr>
          <w:t>13</w:t>
        </w:r>
        <w:r>
          <w:rPr>
            <w:noProof/>
            <w:webHidden/>
          </w:rPr>
          <w:fldChar w:fldCharType="end"/>
        </w:r>
      </w:hyperlink>
    </w:p>
    <w:p w14:paraId="31B1D4ED" w14:textId="072C2404" w:rsidR="00EA40C7" w:rsidRDefault="00EA40C7">
      <w:pPr>
        <w:pStyle w:val="TOC2"/>
        <w:tabs>
          <w:tab w:val="right" w:leader="dot" w:pos="9016"/>
        </w:tabs>
        <w:rPr>
          <w:rFonts w:eastAsiaTheme="minorEastAsia"/>
          <w:noProof/>
          <w:kern w:val="2"/>
          <w:sz w:val="24"/>
          <w:szCs w:val="24"/>
          <w:lang w:eastAsia="en-AU"/>
          <w14:ligatures w14:val="standardContextual"/>
        </w:rPr>
      </w:pPr>
      <w:hyperlink w:anchor="_Toc233105374" w:history="1">
        <w:r w:rsidRPr="00512B57">
          <w:rPr>
            <w:rStyle w:val="Hyperlink"/>
            <w:noProof/>
          </w:rPr>
          <w:t>Alignment with Australia’s response</w:t>
        </w:r>
        <w:r>
          <w:rPr>
            <w:noProof/>
            <w:webHidden/>
          </w:rPr>
          <w:tab/>
        </w:r>
        <w:r>
          <w:rPr>
            <w:noProof/>
            <w:webHidden/>
          </w:rPr>
          <w:fldChar w:fldCharType="begin"/>
        </w:r>
        <w:r>
          <w:rPr>
            <w:noProof/>
            <w:webHidden/>
          </w:rPr>
          <w:instrText xml:space="preserve"> PAGEREF _Toc233105374 \h </w:instrText>
        </w:r>
        <w:r>
          <w:rPr>
            <w:noProof/>
            <w:webHidden/>
          </w:rPr>
        </w:r>
        <w:r>
          <w:rPr>
            <w:noProof/>
            <w:webHidden/>
          </w:rPr>
          <w:fldChar w:fldCharType="separate"/>
        </w:r>
        <w:r>
          <w:rPr>
            <w:noProof/>
            <w:webHidden/>
          </w:rPr>
          <w:t>13</w:t>
        </w:r>
        <w:r>
          <w:rPr>
            <w:noProof/>
            <w:webHidden/>
          </w:rPr>
          <w:fldChar w:fldCharType="end"/>
        </w:r>
      </w:hyperlink>
    </w:p>
    <w:p w14:paraId="24DE2967" w14:textId="0E425760" w:rsidR="0017134D" w:rsidRDefault="00AF1F18">
      <w:r>
        <w:fldChar w:fldCharType="end"/>
      </w:r>
      <w:r w:rsidR="0017134D">
        <w:br w:type="page"/>
      </w:r>
    </w:p>
    <w:p w14:paraId="005F87D5" w14:textId="6609491A" w:rsidR="0017134D" w:rsidRPr="00AD631F" w:rsidRDefault="00C14CE2" w:rsidP="00230900">
      <w:pPr>
        <w:pStyle w:val="Heading2"/>
        <w:spacing w:before="120"/>
      </w:pPr>
      <w:bookmarkStart w:id="2" w:name="_Toc126923147"/>
      <w:bookmarkStart w:id="3" w:name="_Toc126923158"/>
      <w:bookmarkStart w:id="4" w:name="_Toc233105344"/>
      <w:r>
        <w:t xml:space="preserve">1. </w:t>
      </w:r>
      <w:bookmarkEnd w:id="2"/>
      <w:bookmarkEnd w:id="3"/>
      <w:r w:rsidR="00230900">
        <w:t>Taskforce progress</w:t>
      </w:r>
      <w:bookmarkEnd w:id="4"/>
      <w:r w:rsidR="00230900">
        <w:t xml:space="preserve"> </w:t>
      </w:r>
    </w:p>
    <w:p w14:paraId="5594AB96" w14:textId="315A2B07" w:rsidR="00646199" w:rsidRDefault="000A700F" w:rsidP="0043489C">
      <w:pPr>
        <w:spacing w:after="120"/>
      </w:pPr>
      <w:r>
        <w:t>On 18 December 2025, the Prime Minister, the Honourable Anthony Albanese MP, announced the establishment of a 12-month Antisemitism Education Taskforce</w:t>
      </w:r>
      <w:r w:rsidR="00215C01">
        <w:t xml:space="preserve"> (Taskforce)</w:t>
      </w:r>
      <w:r>
        <w:t xml:space="preserve">, chaired by David Gonski AC. </w:t>
      </w:r>
      <w:r w:rsidR="00C334DA">
        <w:t>T</w:t>
      </w:r>
      <w:r w:rsidR="00C334DA" w:rsidRPr="00C334DA">
        <w:t>he Taskforce drive</w:t>
      </w:r>
      <w:r w:rsidR="00C334DA">
        <w:t>s</w:t>
      </w:r>
      <w:r w:rsidR="00C334DA" w:rsidRPr="00C334DA">
        <w:t xml:space="preserve"> the implementation of education measures announced </w:t>
      </w:r>
      <w:r w:rsidR="008D11C0">
        <w:t>in</w:t>
      </w:r>
      <w:r w:rsidR="00C334DA" w:rsidRPr="00C334DA">
        <w:t xml:space="preserve"> the Australian Government’s response to the Special Envoy’s Plan to Combat Antisemitism and provide</w:t>
      </w:r>
      <w:r w:rsidR="00C334DA">
        <w:t xml:space="preserve">s </w:t>
      </w:r>
      <w:r w:rsidR="00C334DA" w:rsidRPr="00C334DA">
        <w:t>advice on further measures address</w:t>
      </w:r>
      <w:r w:rsidR="00646199">
        <w:t>ing</w:t>
      </w:r>
      <w:r w:rsidR="00C334DA" w:rsidRPr="00C334DA">
        <w:t xml:space="preserve"> antisemitism and promot</w:t>
      </w:r>
      <w:r w:rsidR="00646199">
        <w:t>ing</w:t>
      </w:r>
      <w:r w:rsidR="00C334DA" w:rsidRPr="00C334DA">
        <w:t xml:space="preserve"> an inclusive Australia.</w:t>
      </w:r>
      <w:r w:rsidR="00FB3299">
        <w:t xml:space="preserve"> </w:t>
      </w:r>
    </w:p>
    <w:p w14:paraId="0124D008" w14:textId="77777777" w:rsidR="005A01AA" w:rsidRDefault="005A01AA" w:rsidP="005A01AA">
      <w:pPr>
        <w:spacing w:after="120"/>
      </w:pPr>
      <w:r>
        <w:t>Australia’s education and training settings, from early childhood to tertiary, are deeply influential and critical levers for driving positive change and social cohesion. Education enriches the lives of so many Australians and shapes our understanding, beliefs and attitudes in ways that impact the kind of society we become or want to be. The Taskforce has embraced the opportunity and the imprimatur to be ambitious about driving and enacting lasting systemic change to build a more tolerant and inclusive society.</w:t>
      </w:r>
    </w:p>
    <w:p w14:paraId="7C4D6DC4" w14:textId="77777777" w:rsidR="005A01AA" w:rsidRDefault="005A01AA" w:rsidP="005A01AA">
      <w:pPr>
        <w:spacing w:after="120"/>
      </w:pPr>
      <w:r>
        <w:t xml:space="preserve">The Taskforce stands at a critical juncture for our society, in the aftermath of one of Australia’s most horrific incidents of violent antisemitism in our history. We have the keys to be able to tackle antisemitism and hate at all levels of education, but lasting change requires a national, consistent and systemic approach to strengthening social cohesion more broadly in all Australian education and training systems and settings. </w:t>
      </w:r>
    </w:p>
    <w:p w14:paraId="3F350BFB" w14:textId="7B05F9D7" w:rsidR="00646199" w:rsidRDefault="005A01AA" w:rsidP="0043489C">
      <w:pPr>
        <w:spacing w:after="120"/>
      </w:pPr>
      <w:r>
        <w:t xml:space="preserve">The Taskforce </w:t>
      </w:r>
      <w:r w:rsidR="3329C940">
        <w:t xml:space="preserve">is bringing important </w:t>
      </w:r>
      <w:r>
        <w:t>national leadership, coordinated action and consistency in best practice, through improvements to policies, governance, curriculum, teacher and educator training, regulation, legislation and support for learners in all settings. This progress and momentum could not have been achieved without the combined efforts and strong engagement of Taskforce members</w:t>
      </w:r>
      <w:r w:rsidR="18B4C71B">
        <w:t xml:space="preserve"> and without a dedicated national Taskforce</w:t>
      </w:r>
      <w:r>
        <w:t>.</w:t>
      </w:r>
    </w:p>
    <w:p w14:paraId="744FB038" w14:textId="438778E0" w:rsidR="00C334DA" w:rsidRDefault="00C334DA" w:rsidP="0043489C">
      <w:pPr>
        <w:spacing w:after="120"/>
      </w:pPr>
      <w:r>
        <w:t xml:space="preserve">The </w:t>
      </w:r>
      <w:r w:rsidR="002032A3">
        <w:t xml:space="preserve">Taskforce members are: </w:t>
      </w:r>
    </w:p>
    <w:p w14:paraId="319177C9" w14:textId="31BD43B3" w:rsidR="00AD152A" w:rsidRDefault="00AD152A" w:rsidP="000A700F">
      <w:pPr>
        <w:pStyle w:val="ListParagraph"/>
        <w:numPr>
          <w:ilvl w:val="0"/>
          <w:numId w:val="27"/>
        </w:numPr>
      </w:pPr>
      <w:r>
        <w:t>David Gonski AC (Chair)</w:t>
      </w:r>
    </w:p>
    <w:p w14:paraId="34AD2480" w14:textId="77777777" w:rsidR="00AD152A" w:rsidRDefault="00AD152A" w:rsidP="00AD152A">
      <w:pPr>
        <w:pStyle w:val="ListParagraph"/>
        <w:numPr>
          <w:ilvl w:val="0"/>
          <w:numId w:val="27"/>
        </w:numPr>
      </w:pPr>
      <w:r>
        <w:t>Jillian Segal AO, Australia’s Special Envoy to Combat Antisemitism</w:t>
      </w:r>
    </w:p>
    <w:p w14:paraId="715E0B1A" w14:textId="77777777" w:rsidR="00AD152A" w:rsidRDefault="00AD152A" w:rsidP="00AD152A">
      <w:pPr>
        <w:pStyle w:val="ListParagraph"/>
        <w:numPr>
          <w:ilvl w:val="0"/>
          <w:numId w:val="27"/>
        </w:numPr>
      </w:pPr>
      <w:r>
        <w:t>Australian Government Department of Education</w:t>
      </w:r>
    </w:p>
    <w:p w14:paraId="3FDCE506" w14:textId="77777777" w:rsidR="00AD152A" w:rsidRDefault="00AD152A" w:rsidP="00AD152A">
      <w:pPr>
        <w:pStyle w:val="ListParagraph"/>
        <w:numPr>
          <w:ilvl w:val="0"/>
          <w:numId w:val="27"/>
        </w:numPr>
      </w:pPr>
      <w:r>
        <w:t>State and Territory Departments of Education</w:t>
      </w:r>
    </w:p>
    <w:p w14:paraId="184AE555" w14:textId="77777777" w:rsidR="00AD152A" w:rsidRDefault="00AD152A" w:rsidP="00AD152A">
      <w:pPr>
        <w:pStyle w:val="ListParagraph"/>
        <w:numPr>
          <w:ilvl w:val="0"/>
          <w:numId w:val="27"/>
        </w:numPr>
      </w:pPr>
      <w:r>
        <w:t>Independent Schools Australia</w:t>
      </w:r>
    </w:p>
    <w:p w14:paraId="0C4CB2AB" w14:textId="77777777" w:rsidR="00AD152A" w:rsidRDefault="00AD152A" w:rsidP="00AD152A">
      <w:pPr>
        <w:pStyle w:val="ListParagraph"/>
        <w:numPr>
          <w:ilvl w:val="0"/>
          <w:numId w:val="27"/>
        </w:numPr>
      </w:pPr>
      <w:r>
        <w:t>National Catholic Education Commission</w:t>
      </w:r>
    </w:p>
    <w:p w14:paraId="756EF3DA" w14:textId="77777777" w:rsidR="00AD152A" w:rsidRDefault="00AD152A" w:rsidP="00AD152A">
      <w:pPr>
        <w:pStyle w:val="ListParagraph"/>
        <w:numPr>
          <w:ilvl w:val="0"/>
          <w:numId w:val="27"/>
        </w:numPr>
      </w:pPr>
      <w:r>
        <w:t>Australian Council of Jewish Schools</w:t>
      </w:r>
    </w:p>
    <w:p w14:paraId="3C8DF911" w14:textId="1910484E" w:rsidR="00AD152A" w:rsidRDefault="00AD152A" w:rsidP="00E84009">
      <w:pPr>
        <w:pStyle w:val="ListParagraph"/>
        <w:numPr>
          <w:ilvl w:val="0"/>
          <w:numId w:val="27"/>
        </w:numPr>
        <w:ind w:left="714" w:hanging="357"/>
      </w:pPr>
      <w:r>
        <w:t>Australian Curriculum, Assessment and Reporting Authority</w:t>
      </w:r>
      <w:r w:rsidR="00E1647A">
        <w:t xml:space="preserve"> (ACARA)</w:t>
      </w:r>
    </w:p>
    <w:p w14:paraId="2D98D938" w14:textId="6D397735" w:rsidR="00AD152A" w:rsidRDefault="00AD152A" w:rsidP="00AD152A">
      <w:pPr>
        <w:pStyle w:val="ListParagraph"/>
        <w:numPr>
          <w:ilvl w:val="0"/>
          <w:numId w:val="27"/>
        </w:numPr>
      </w:pPr>
      <w:r>
        <w:t>Australian Institute for Teaching and School Leadership</w:t>
      </w:r>
      <w:r w:rsidR="00E1647A">
        <w:t xml:space="preserve"> (AITSL)</w:t>
      </w:r>
    </w:p>
    <w:p w14:paraId="5BD1FD3A" w14:textId="64CA569B" w:rsidR="00AD152A" w:rsidRDefault="00AD152A" w:rsidP="00AD152A">
      <w:pPr>
        <w:pStyle w:val="ListParagraph"/>
        <w:numPr>
          <w:ilvl w:val="0"/>
          <w:numId w:val="27"/>
        </w:numPr>
      </w:pPr>
      <w:r>
        <w:t>Australian Children's Education and Care Quality Authority</w:t>
      </w:r>
      <w:r w:rsidR="00E1647A">
        <w:t xml:space="preserve"> (ACECQA)</w:t>
      </w:r>
    </w:p>
    <w:p w14:paraId="21EC89A4" w14:textId="728D5120" w:rsidR="00AD152A" w:rsidRDefault="00AD152A" w:rsidP="00AD152A">
      <w:pPr>
        <w:pStyle w:val="ListParagraph"/>
        <w:numPr>
          <w:ilvl w:val="0"/>
          <w:numId w:val="27"/>
        </w:numPr>
      </w:pPr>
      <w:r>
        <w:t>Tertiary Education Quality and Standards Agency</w:t>
      </w:r>
      <w:r w:rsidR="00E1647A">
        <w:t xml:space="preserve"> (TEQSA)</w:t>
      </w:r>
    </w:p>
    <w:p w14:paraId="0A691DD1" w14:textId="3719FAF4" w:rsidR="00AD152A" w:rsidRDefault="00AD152A" w:rsidP="00AD152A">
      <w:pPr>
        <w:pStyle w:val="ListParagraph"/>
        <w:numPr>
          <w:ilvl w:val="0"/>
          <w:numId w:val="27"/>
        </w:numPr>
      </w:pPr>
      <w:r>
        <w:t>Universities Australia</w:t>
      </w:r>
      <w:r w:rsidR="005D09FC">
        <w:t xml:space="preserve"> (UA)</w:t>
      </w:r>
    </w:p>
    <w:p w14:paraId="7DA9881B" w14:textId="42E3FC92" w:rsidR="00AD152A" w:rsidRDefault="00AD152A" w:rsidP="00AD152A">
      <w:pPr>
        <w:pStyle w:val="ListParagraph"/>
        <w:numPr>
          <w:ilvl w:val="0"/>
          <w:numId w:val="27"/>
        </w:numPr>
      </w:pPr>
      <w:r>
        <w:t>Australian Tertiary Education Commission</w:t>
      </w:r>
      <w:r w:rsidR="00E1647A">
        <w:t xml:space="preserve"> (ATEC)</w:t>
      </w:r>
    </w:p>
    <w:p w14:paraId="6BD761F3" w14:textId="2C6E1593" w:rsidR="00AD152A" w:rsidRDefault="00AD152A" w:rsidP="00AD152A">
      <w:pPr>
        <w:pStyle w:val="ListParagraph"/>
        <w:numPr>
          <w:ilvl w:val="0"/>
          <w:numId w:val="27"/>
        </w:numPr>
      </w:pPr>
      <w:r>
        <w:t>Australian Skills Quality Authority</w:t>
      </w:r>
      <w:r w:rsidR="00E1647A">
        <w:t xml:space="preserve"> (ASQA)</w:t>
      </w:r>
    </w:p>
    <w:p w14:paraId="04C7C23D" w14:textId="3CC80158" w:rsidR="00AD152A" w:rsidRDefault="00AD152A" w:rsidP="00B87F76">
      <w:pPr>
        <w:pStyle w:val="ListParagraph"/>
        <w:numPr>
          <w:ilvl w:val="0"/>
          <w:numId w:val="27"/>
        </w:numPr>
        <w:ind w:left="714" w:hanging="357"/>
      </w:pPr>
      <w:r>
        <w:t>TAFE Directors Australia</w:t>
      </w:r>
      <w:r w:rsidR="0049564E">
        <w:t>.</w:t>
      </w:r>
    </w:p>
    <w:p w14:paraId="12E153B8" w14:textId="540A3F62" w:rsidR="0059391F" w:rsidRDefault="003054B3" w:rsidP="00AB1122">
      <w:pPr>
        <w:spacing w:before="120" w:after="120"/>
      </w:pPr>
      <w:r>
        <w:t xml:space="preserve">Following the first meeting on 19 December 2025, </w:t>
      </w:r>
      <w:r w:rsidR="00ED2912">
        <w:t>the Taskforce</w:t>
      </w:r>
      <w:r w:rsidR="003766DE">
        <w:t xml:space="preserve"> has</w:t>
      </w:r>
      <w:r w:rsidR="00ED2912">
        <w:t xml:space="preserve"> held </w:t>
      </w:r>
      <w:r>
        <w:t>m</w:t>
      </w:r>
      <w:r w:rsidR="0007777D">
        <w:t xml:space="preserve">eetings on </w:t>
      </w:r>
      <w:r w:rsidR="00FD4B10">
        <w:t>3</w:t>
      </w:r>
      <w:r w:rsidR="0043489C">
        <w:t xml:space="preserve"> </w:t>
      </w:r>
      <w:r w:rsidR="0007777D">
        <w:t>February</w:t>
      </w:r>
      <w:r w:rsidR="00FD4B10">
        <w:t>, 4</w:t>
      </w:r>
      <w:r w:rsidR="0007777D">
        <w:t xml:space="preserve"> March</w:t>
      </w:r>
      <w:r w:rsidR="00FD4B10">
        <w:t>,</w:t>
      </w:r>
      <w:r w:rsidR="0007777D">
        <w:t xml:space="preserve"> 7 April</w:t>
      </w:r>
      <w:r w:rsidR="009D4196">
        <w:t>,</w:t>
      </w:r>
      <w:r w:rsidR="0007777D">
        <w:t xml:space="preserve"> 5 May</w:t>
      </w:r>
      <w:r w:rsidR="009D4196">
        <w:t xml:space="preserve"> and 29 June</w:t>
      </w:r>
      <w:r w:rsidR="0007777D">
        <w:t xml:space="preserve"> 2026. </w:t>
      </w:r>
      <w:r w:rsidR="004D1C41" w:rsidRPr="004D1C41">
        <w:t>Members attend meetings in-person or</w:t>
      </w:r>
      <w:r w:rsidR="00F6032E">
        <w:t xml:space="preserve"> </w:t>
      </w:r>
      <w:r w:rsidR="004D1C41" w:rsidRPr="004D1C41">
        <w:t>virtually.</w:t>
      </w:r>
      <w:r w:rsidR="004D1C41">
        <w:t xml:space="preserve"> </w:t>
      </w:r>
    </w:p>
    <w:p w14:paraId="069048ED" w14:textId="0CEE1D28" w:rsidR="00574913" w:rsidRDefault="00574913" w:rsidP="002A28E0">
      <w:pPr>
        <w:pStyle w:val="Heading3"/>
        <w:spacing w:before="120"/>
      </w:pPr>
      <w:bookmarkStart w:id="5" w:name="_Toc233105345"/>
      <w:r>
        <w:t xml:space="preserve">Priority </w:t>
      </w:r>
      <w:r w:rsidR="00C60180">
        <w:t>workstreams</w:t>
      </w:r>
      <w:bookmarkEnd w:id="5"/>
    </w:p>
    <w:p w14:paraId="20348CD0" w14:textId="66A4710C" w:rsidR="00C60180" w:rsidRDefault="00C60180" w:rsidP="00BC7FD0">
      <w:pPr>
        <w:spacing w:after="120"/>
        <w:rPr>
          <w:b/>
          <w:iCs/>
        </w:rPr>
      </w:pPr>
      <w:r w:rsidRPr="00C60180">
        <w:t xml:space="preserve">At its December meeting, the Taskforce agreed five priority workstreams from the </w:t>
      </w:r>
      <w:r w:rsidR="00020B8B">
        <w:t>Australian Government Response to the Special Envoy’s Plan to Combat Antisemitism</w:t>
      </w:r>
      <w:r w:rsidRPr="00C60180">
        <w:t xml:space="preserve">, covering professional learning trials, </w:t>
      </w:r>
      <w:r w:rsidR="005A01AA">
        <w:t xml:space="preserve">reporting on </w:t>
      </w:r>
      <w:r w:rsidRPr="00C60180">
        <w:t xml:space="preserve">universities, </w:t>
      </w:r>
      <w:r w:rsidR="009F551E">
        <w:t xml:space="preserve">a </w:t>
      </w:r>
      <w:r w:rsidRPr="00C60180">
        <w:t>curriculum review, higher education regulation and social cohesion resources</w:t>
      </w:r>
      <w:r w:rsidR="00BC7FD0">
        <w:t xml:space="preserve">. In April, </w:t>
      </w:r>
      <w:r w:rsidR="006A0DDF">
        <w:t>the Taskforce agreed to</w:t>
      </w:r>
      <w:r w:rsidR="00BC7FD0">
        <w:t xml:space="preserve"> a </w:t>
      </w:r>
      <w:r w:rsidRPr="00C60180">
        <w:t>sixth workstream to strengthen Commonwealth Research Grant guidelines to address antisemitism, hate and extremism.</w:t>
      </w:r>
      <w:r w:rsidR="001D4ED8">
        <w:t xml:space="preserve"> </w:t>
      </w:r>
      <w:r w:rsidR="005A01AA">
        <w:t xml:space="preserve">The Taskforce has led, advised and assisted on </w:t>
      </w:r>
      <w:r w:rsidR="00CC4B19">
        <w:t>all</w:t>
      </w:r>
      <w:r w:rsidR="005A01AA">
        <w:t xml:space="preserve"> these workstreams and s</w:t>
      </w:r>
      <w:r w:rsidR="001D4ED8">
        <w:t xml:space="preserve">trong progress has been achieved to date, as </w:t>
      </w:r>
      <w:r w:rsidR="00D36E1E">
        <w:t>outlined below.</w:t>
      </w:r>
      <w:r w:rsidR="00C01864">
        <w:t xml:space="preserve"> </w:t>
      </w:r>
      <w:r w:rsidR="00C01864" w:rsidRPr="00C01864">
        <w:t>To maintain momentum an update on all priorities is provided at every Taskforce meeting.</w:t>
      </w:r>
    </w:p>
    <w:p w14:paraId="346236B6" w14:textId="4005349C" w:rsidR="00574913" w:rsidRDefault="00CB55E6" w:rsidP="00657EFA">
      <w:pPr>
        <w:pStyle w:val="Heading4"/>
        <w:numPr>
          <w:ilvl w:val="0"/>
          <w:numId w:val="37"/>
        </w:numPr>
        <w:spacing w:before="120" w:after="60"/>
        <w:ind w:left="567" w:hanging="357"/>
      </w:pPr>
      <w:bookmarkStart w:id="6" w:name="_Toc233105346"/>
      <w:r>
        <w:t xml:space="preserve">Special Envoy’s </w:t>
      </w:r>
      <w:r w:rsidR="007C0AE2">
        <w:t xml:space="preserve">UNESCO </w:t>
      </w:r>
      <w:r>
        <w:t>Training Program</w:t>
      </w:r>
      <w:r w:rsidR="007C4B2A">
        <w:t xml:space="preserve"> </w:t>
      </w:r>
      <w:r w:rsidR="005A01AA">
        <w:t>(</w:t>
      </w:r>
      <w:r w:rsidR="00C8503A">
        <w:t>professional learning trials)</w:t>
      </w:r>
      <w:bookmarkEnd w:id="6"/>
    </w:p>
    <w:p w14:paraId="322D799F" w14:textId="5D2FD6D2" w:rsidR="00CC4155" w:rsidRDefault="00CC4155" w:rsidP="00AB1122">
      <w:pPr>
        <w:spacing w:after="120"/>
      </w:pPr>
      <w:r>
        <w:t>The Special Envoy commissioned UNESCO to develop training and resources for Australian schools</w:t>
      </w:r>
      <w:r w:rsidR="0000184C">
        <w:t xml:space="preserve">, </w:t>
      </w:r>
      <w:r w:rsidR="006D4067">
        <w:t>teachers</w:t>
      </w:r>
      <w:r>
        <w:t xml:space="preserve"> </w:t>
      </w:r>
      <w:r w:rsidR="0000184C">
        <w:t xml:space="preserve">and education policymakers </w:t>
      </w:r>
      <w:r>
        <w:t xml:space="preserve">that draws on international best practice to address antisemitism and discrimination in schools. Trials of the UNESCO professional learning program in New South Wales and Victoria </w:t>
      </w:r>
      <w:r w:rsidR="008C62A0">
        <w:t>successfully commenced in</w:t>
      </w:r>
      <w:r w:rsidR="00CC1A7B">
        <w:t xml:space="preserve"> March </w:t>
      </w:r>
      <w:r w:rsidR="0058750F">
        <w:t>2026</w:t>
      </w:r>
      <w:r w:rsidR="00194F86">
        <w:t xml:space="preserve">, and evaluations </w:t>
      </w:r>
      <w:r w:rsidR="00287B4F">
        <w:t>are also underway</w:t>
      </w:r>
      <w:r>
        <w:t>.</w:t>
      </w:r>
      <w:r w:rsidR="00A56370">
        <w:t xml:space="preserve"> </w:t>
      </w:r>
      <w:r w:rsidR="00A56370" w:rsidRPr="00A56370">
        <w:t>The pilot is scheduled for roll out in Western Australia in Term 3 of this year</w:t>
      </w:r>
      <w:r w:rsidR="0045505A">
        <w:t>, with other jurisdictions</w:t>
      </w:r>
      <w:r w:rsidR="001835C0">
        <w:t xml:space="preserve"> and systems</w:t>
      </w:r>
      <w:r w:rsidR="0045505A">
        <w:t xml:space="preserve"> to follow. </w:t>
      </w:r>
      <w:r w:rsidR="0083554B">
        <w:t>Training for Queensland policymakers</w:t>
      </w:r>
      <w:r w:rsidR="000253B0">
        <w:t xml:space="preserve"> </w:t>
      </w:r>
      <w:r w:rsidR="000253B0" w:rsidRPr="000253B0">
        <w:t xml:space="preserve">is scheduled to take place </w:t>
      </w:r>
      <w:r w:rsidR="009F4071">
        <w:t>in</w:t>
      </w:r>
      <w:r w:rsidR="000253B0" w:rsidRPr="000253B0">
        <w:t xml:space="preserve"> August 2026</w:t>
      </w:r>
      <w:r w:rsidR="00961EAE">
        <w:t xml:space="preserve">, and </w:t>
      </w:r>
      <w:r w:rsidR="0045505A" w:rsidRPr="0045505A">
        <w:t xml:space="preserve">Tasmania is working with UNESCO to prepare for delivery of the training and pilot. </w:t>
      </w:r>
      <w:r w:rsidR="00A56370" w:rsidRPr="00A56370">
        <w:t xml:space="preserve">UNESCO is also developing curriculum materials to suit jurisdictional settings, with the first </w:t>
      </w:r>
      <w:r w:rsidR="00397AEE">
        <w:t xml:space="preserve">batch </w:t>
      </w:r>
      <w:r w:rsidR="00A56370" w:rsidRPr="00A56370">
        <w:t>on track for delivery by August</w:t>
      </w:r>
      <w:r w:rsidR="00C8503A">
        <w:t xml:space="preserve"> 2026</w:t>
      </w:r>
      <w:r w:rsidR="00A56370" w:rsidRPr="00A56370">
        <w:t>.</w:t>
      </w:r>
    </w:p>
    <w:p w14:paraId="2D47A5D6" w14:textId="31495CFC" w:rsidR="00A555E3" w:rsidRDefault="00A555E3" w:rsidP="00AB1122">
      <w:pPr>
        <w:spacing w:after="120"/>
      </w:pPr>
      <w:r w:rsidRPr="00A555E3">
        <w:t>In addition, on 17 March 2026 UNESCO and the Special Envoy hosted the Dialogue on the National Approach to Addressing Antisemitism in Australian Schools (National Dialogue), followed by a reception hosted by the Governor-General, Her Excellency the Honourable Sam Mostyn AC. Education leaders, including many Taskforce members, heard expert perspectives on effective approaches to combatting antisemitism in schools. The Taskforce Chair also provided his insights on the role of the Taskforce in leading the national response.</w:t>
      </w:r>
    </w:p>
    <w:p w14:paraId="2C3BA743" w14:textId="4C829045" w:rsidR="00CC4155" w:rsidRDefault="00147196" w:rsidP="00DB4DFE">
      <w:pPr>
        <w:pStyle w:val="Heading4"/>
        <w:numPr>
          <w:ilvl w:val="0"/>
          <w:numId w:val="37"/>
        </w:numPr>
        <w:spacing w:before="120" w:after="60"/>
        <w:ind w:left="567"/>
      </w:pPr>
      <w:bookmarkStart w:id="7" w:name="_Toc233105347"/>
      <w:r>
        <w:t>Special Envoy’s University Report Card Project</w:t>
      </w:r>
      <w:bookmarkEnd w:id="7"/>
      <w:r>
        <w:t xml:space="preserve"> </w:t>
      </w:r>
    </w:p>
    <w:p w14:paraId="0D0B04EE" w14:textId="0C19EBBF" w:rsidR="006D2B81" w:rsidRDefault="00BF1901" w:rsidP="000C536B">
      <w:pPr>
        <w:spacing w:after="120"/>
      </w:pPr>
      <w:r w:rsidRPr="00C01039">
        <w:t xml:space="preserve">The Independent Assessor, Professor Greg Craven AO, </w:t>
      </w:r>
      <w:r w:rsidR="00C8503A">
        <w:t>was appointed by the Special Envoy to grade</w:t>
      </w:r>
      <w:r w:rsidRPr="00C01039">
        <w:t xml:space="preserve"> each university on its policy settings, complain</w:t>
      </w:r>
      <w:r w:rsidR="00C46E97" w:rsidRPr="00C01039">
        <w:t>t</w:t>
      </w:r>
      <w:r w:rsidRPr="00C01039">
        <w:t xml:space="preserve"> processes and policy enforcement, definition of antisemitism</w:t>
      </w:r>
      <w:r w:rsidR="00D25AD3" w:rsidRPr="00C01039">
        <w:t>,</w:t>
      </w:r>
      <w:r w:rsidRPr="00C01039">
        <w:t xml:space="preserve"> and training for antisemitism awareness. </w:t>
      </w:r>
      <w:r w:rsidR="00E5752A" w:rsidRPr="00C01039">
        <w:t>He</w:t>
      </w:r>
      <w:r w:rsidRPr="00C01039">
        <w:t xml:space="preserve"> received strong engagement from the higher education sector </w:t>
      </w:r>
      <w:r w:rsidR="004D19F4" w:rsidRPr="00C01039">
        <w:t>during the initial information gathering phase of the project.</w:t>
      </w:r>
    </w:p>
    <w:p w14:paraId="2921EE2D" w14:textId="06731905" w:rsidR="00275783" w:rsidRPr="00185A7B" w:rsidRDefault="00E5752A" w:rsidP="000C536B">
      <w:pPr>
        <w:spacing w:after="120"/>
      </w:pPr>
      <w:r>
        <w:t xml:space="preserve">Professor Craven delivered </w:t>
      </w:r>
      <w:r w:rsidR="00C8503A">
        <w:t xml:space="preserve">his </w:t>
      </w:r>
      <w:r w:rsidR="007909B2">
        <w:t xml:space="preserve">initial </w:t>
      </w:r>
      <w:r w:rsidR="00C8503A">
        <w:t xml:space="preserve">report, </w:t>
      </w:r>
      <w:r w:rsidR="005B7C19">
        <w:t>the</w:t>
      </w:r>
      <w:r w:rsidR="00185A7B">
        <w:t xml:space="preserve"> </w:t>
      </w:r>
      <w:r w:rsidR="00185A7B">
        <w:rPr>
          <w:i/>
          <w:iCs/>
        </w:rPr>
        <w:t>University Report Card Sectoral Assessment</w:t>
      </w:r>
      <w:r w:rsidR="005B7C19">
        <w:t>,</w:t>
      </w:r>
      <w:r w:rsidR="00185A7B">
        <w:rPr>
          <w:i/>
          <w:iCs/>
        </w:rPr>
        <w:t xml:space="preserve"> </w:t>
      </w:r>
      <w:r w:rsidR="00185A7B">
        <w:t>to the Special Envoy in May</w:t>
      </w:r>
      <w:r w:rsidR="00C07CA9">
        <w:t>, which</w:t>
      </w:r>
      <w:r w:rsidR="00744D2C">
        <w:t xml:space="preserve"> </w:t>
      </w:r>
      <w:r w:rsidR="00104C10">
        <w:t>found that</w:t>
      </w:r>
      <w:r w:rsidR="001D3512">
        <w:t xml:space="preserve"> </w:t>
      </w:r>
      <w:r w:rsidR="00254AD4">
        <w:t xml:space="preserve">no Australian university </w:t>
      </w:r>
      <w:r w:rsidR="00B50897">
        <w:t xml:space="preserve">had </w:t>
      </w:r>
      <w:r w:rsidR="001A58EF">
        <w:t>adequately</w:t>
      </w:r>
      <w:r w:rsidR="00254AD4">
        <w:t xml:space="preserve"> </w:t>
      </w:r>
      <w:r w:rsidR="00FF1CF9">
        <w:t>adopted</w:t>
      </w:r>
      <w:r w:rsidR="00097300">
        <w:t xml:space="preserve"> </w:t>
      </w:r>
      <w:r w:rsidR="00471C84">
        <w:t>and operationalised</w:t>
      </w:r>
      <w:r w:rsidR="00FF1CF9">
        <w:t xml:space="preserve"> a definition of antisemitis</w:t>
      </w:r>
      <w:r w:rsidR="005C5834">
        <w:t>m</w:t>
      </w:r>
      <w:r w:rsidR="00C07CA9">
        <w:t xml:space="preserve">. </w:t>
      </w:r>
      <w:r w:rsidR="00CD7822" w:rsidRPr="00CD7822">
        <w:t>Professor Craven noted that assess</w:t>
      </w:r>
      <w:r w:rsidR="00CC557A">
        <w:t>ments of</w:t>
      </w:r>
      <w:r w:rsidR="00CD7822" w:rsidRPr="00CD7822">
        <w:t xml:space="preserve"> operational performance, such as complaint handling and antisemitism training, </w:t>
      </w:r>
      <w:r w:rsidR="00C5005F">
        <w:t>would be ineffective without</w:t>
      </w:r>
      <w:r w:rsidR="00CD7822" w:rsidRPr="00CD7822">
        <w:t xml:space="preserve"> </w:t>
      </w:r>
      <w:r w:rsidR="00C5005F">
        <w:t>a</w:t>
      </w:r>
      <w:r w:rsidR="006E2860">
        <w:t xml:space="preserve"> fully</w:t>
      </w:r>
      <w:r w:rsidR="00C5005F">
        <w:t xml:space="preserve"> </w:t>
      </w:r>
      <w:r w:rsidR="00CD7822" w:rsidRPr="00CD7822">
        <w:t>adopted definition against which</w:t>
      </w:r>
      <w:r w:rsidR="00C5005F">
        <w:t xml:space="preserve"> to measure</w:t>
      </w:r>
      <w:r w:rsidR="00CD7822" w:rsidRPr="00CD7822">
        <w:t xml:space="preserve"> performance</w:t>
      </w:r>
      <w:r w:rsidR="00C5005F">
        <w:t xml:space="preserve">. </w:t>
      </w:r>
      <w:r w:rsidR="00275783">
        <w:t xml:space="preserve">In response, the Special Envoy </w:t>
      </w:r>
      <w:r w:rsidR="00F042BF">
        <w:t>wrote</w:t>
      </w:r>
      <w:r w:rsidR="006E2860">
        <w:t xml:space="preserve"> to all vice-chancellors</w:t>
      </w:r>
      <w:r w:rsidR="0034782E">
        <w:t xml:space="preserve"> asking them to</w:t>
      </w:r>
      <w:r w:rsidR="00275783">
        <w:t xml:space="preserve"> provide </w:t>
      </w:r>
      <w:r w:rsidR="00C5005F">
        <w:t>Professor Craven</w:t>
      </w:r>
      <w:r w:rsidR="00275783">
        <w:t xml:space="preserve"> with a </w:t>
      </w:r>
      <w:r w:rsidR="0034782E">
        <w:t xml:space="preserve">timetable </w:t>
      </w:r>
      <w:r w:rsidR="00275783">
        <w:t xml:space="preserve">for </w:t>
      </w:r>
      <w:r w:rsidR="00254AD4">
        <w:t xml:space="preserve">adopting a definition by 31 August 2026. </w:t>
      </w:r>
      <w:r w:rsidR="00896137">
        <w:t xml:space="preserve">The Special Envoy </w:t>
      </w:r>
      <w:r w:rsidR="005B7C19">
        <w:t>has proposed</w:t>
      </w:r>
      <w:r w:rsidR="007306A2">
        <w:t xml:space="preserve"> that</w:t>
      </w:r>
      <w:r w:rsidR="00896137">
        <w:t xml:space="preserve"> an</w:t>
      </w:r>
      <w:r w:rsidR="00B57951">
        <w:t xml:space="preserve"> a</w:t>
      </w:r>
      <w:r w:rsidR="00C13607">
        <w:t>ssessment of each university</w:t>
      </w:r>
      <w:r w:rsidR="007C5326">
        <w:t xml:space="preserve"> against</w:t>
      </w:r>
      <w:r w:rsidR="00C13607">
        <w:t xml:space="preserve"> all criteria will</w:t>
      </w:r>
      <w:r w:rsidR="00B57951">
        <w:t xml:space="preserve"> then</w:t>
      </w:r>
      <w:r w:rsidR="00C13607">
        <w:t xml:space="preserve"> follow, </w:t>
      </w:r>
      <w:r w:rsidR="00B57951">
        <w:t xml:space="preserve">with </w:t>
      </w:r>
      <w:r w:rsidR="00012EAF">
        <w:t xml:space="preserve">individual report cards </w:t>
      </w:r>
      <w:r w:rsidR="00B57951">
        <w:t xml:space="preserve">to be </w:t>
      </w:r>
      <w:r w:rsidR="00012EAF">
        <w:t>issued in 2027.</w:t>
      </w:r>
    </w:p>
    <w:p w14:paraId="4C9D1E49" w14:textId="6B211DC5" w:rsidR="00147196" w:rsidRDefault="00BF1901" w:rsidP="00DB4DFE">
      <w:pPr>
        <w:pStyle w:val="Heading4"/>
        <w:numPr>
          <w:ilvl w:val="0"/>
          <w:numId w:val="37"/>
        </w:numPr>
        <w:spacing w:before="120" w:after="60"/>
        <w:ind w:left="567"/>
      </w:pPr>
      <w:bookmarkStart w:id="8" w:name="_Toc233105348"/>
      <w:r>
        <w:t>Focused</w:t>
      </w:r>
      <w:r w:rsidR="00FC0643">
        <w:t xml:space="preserve"> Re</w:t>
      </w:r>
      <w:r>
        <w:t>view of the Australian Curriculum</w:t>
      </w:r>
      <w:bookmarkEnd w:id="8"/>
    </w:p>
    <w:p w14:paraId="389E4C0F" w14:textId="51271B9A" w:rsidR="00526180" w:rsidRPr="00BA5C55" w:rsidRDefault="00526180" w:rsidP="00175A86">
      <w:pPr>
        <w:spacing w:after="120"/>
      </w:pPr>
      <w:r>
        <w:t xml:space="preserve">ACARA is undertaking a focused review of the Australian Curriculum to </w:t>
      </w:r>
      <w:r w:rsidR="000A2105">
        <w:t xml:space="preserve">help </w:t>
      </w:r>
      <w:r w:rsidR="000A2105" w:rsidRPr="000A2105">
        <w:t xml:space="preserve">identify, reject and prevent </w:t>
      </w:r>
      <w:r>
        <w:t>antisemitism</w:t>
      </w:r>
      <w:r w:rsidR="00B44BEC">
        <w:t>,</w:t>
      </w:r>
      <w:r>
        <w:t xml:space="preserve"> and </w:t>
      </w:r>
      <w:r w:rsidR="00891E32">
        <w:t>strengthen an understanding of Australian values</w:t>
      </w:r>
      <w:r>
        <w:t xml:space="preserve">, as endorsed by Education Ministers in February 2026. </w:t>
      </w:r>
      <w:r w:rsidR="00651140">
        <w:t>A</w:t>
      </w:r>
      <w:r w:rsidR="0051777A">
        <w:t>dvisory group</w:t>
      </w:r>
      <w:r w:rsidR="00651140">
        <w:t>s</w:t>
      </w:r>
      <w:r w:rsidR="0051777A">
        <w:t xml:space="preserve"> </w:t>
      </w:r>
      <w:r w:rsidR="00CA3366">
        <w:t>are being</w:t>
      </w:r>
      <w:r w:rsidR="0051777A">
        <w:t xml:space="preserve"> established i</w:t>
      </w:r>
      <w:r w:rsidR="0051777A" w:rsidRPr="0051777A">
        <w:t>ncluding specialists in antisemitism, Holocaust education, Jewish history and culture, and values education</w:t>
      </w:r>
      <w:r w:rsidR="00175A86">
        <w:t xml:space="preserve">. </w:t>
      </w:r>
      <w:r w:rsidR="00EA29A0">
        <w:t>The research phase of the review is well underwa</w:t>
      </w:r>
      <w:r w:rsidR="002F4A90">
        <w:t xml:space="preserve">y </w:t>
      </w:r>
      <w:r w:rsidR="003B280F">
        <w:t xml:space="preserve">and on track for completion </w:t>
      </w:r>
      <w:r w:rsidR="008A072D">
        <w:t>as scheduled</w:t>
      </w:r>
      <w:r w:rsidR="003B280F">
        <w:t xml:space="preserve"> by the end of 2026. </w:t>
      </w:r>
    </w:p>
    <w:p w14:paraId="46BE63B9" w14:textId="76FF8922" w:rsidR="00BF1901" w:rsidRDefault="00E653C2" w:rsidP="00DB4DFE">
      <w:pPr>
        <w:pStyle w:val="Heading4"/>
        <w:numPr>
          <w:ilvl w:val="0"/>
          <w:numId w:val="37"/>
        </w:numPr>
        <w:spacing w:before="120" w:after="60"/>
        <w:ind w:left="567"/>
      </w:pPr>
      <w:bookmarkStart w:id="9" w:name="_Toc233105349"/>
      <w:r>
        <w:t>Strengthening regulatory responses</w:t>
      </w:r>
      <w:bookmarkEnd w:id="9"/>
      <w:r>
        <w:t xml:space="preserve"> </w:t>
      </w:r>
    </w:p>
    <w:p w14:paraId="67F0DFC4" w14:textId="77777777" w:rsidR="00690F61" w:rsidRDefault="00690F61" w:rsidP="00690F61">
      <w:pPr>
        <w:spacing w:after="120"/>
      </w:pPr>
      <w:r>
        <w:t>The Australian Government has announced it will amend the Tertiary Education Quality and Standards Agency Act 2011 (TEQSA Act). In 2025, the Department of Education published a consultation paper seeking views on opportunities to modernise and strengthen TEQSA’s powers. Further consultation has been undertaken with 20 groups, including students, staff, higher education peak bodies, the Australian Human Rights Commission, and the National Student Ombudsman. The Australian Government expects to introduce amendments to the TEQSA Act later this year.</w:t>
      </w:r>
    </w:p>
    <w:p w14:paraId="1EC54A95" w14:textId="77777777" w:rsidR="00690F61" w:rsidRDefault="00690F61" w:rsidP="00690F61">
      <w:pPr>
        <w:spacing w:after="120"/>
      </w:pPr>
      <w:r>
        <w:t>The Australian Government also committed to strengthen the Higher Education Standards Framework (Threshold Standards) 2021 to ensure institutions demonstrate a commitment to addressing racism, and that TEQSA can monitor compliance. The Higher Education Standards Panel conducted public consultation with a broad range of stakeholders in early 2026, with 90 submissions received and over 200 participants attending six webinars. The Taskforce provided detailed feedback on the proposed amendments to the Threshold Standards. In line with legislative requirements, the Minister for Education has consulted with relevant State and Territory Ministers and TEQSA. The Government expects to amend the Threshold Standards in mid-2026.</w:t>
      </w:r>
    </w:p>
    <w:p w14:paraId="428EE6B8" w14:textId="11CAEA95" w:rsidR="00811B99" w:rsidRPr="00D26C03" w:rsidRDefault="00690F61" w:rsidP="00690F61">
      <w:pPr>
        <w:spacing w:after="120"/>
      </w:pPr>
      <w:r>
        <w:t>ASQA and TEQSA are considering opportunities to align requirements to address antisemitism between the vocational education and training (VET) and higher education sectors where possible.</w:t>
      </w:r>
    </w:p>
    <w:p w14:paraId="6BD8FBAE" w14:textId="3CE95924" w:rsidR="00E653C2" w:rsidRDefault="00E653C2" w:rsidP="00DB4DFE">
      <w:pPr>
        <w:pStyle w:val="Heading4"/>
        <w:numPr>
          <w:ilvl w:val="0"/>
          <w:numId w:val="37"/>
        </w:numPr>
        <w:spacing w:before="120" w:after="60"/>
        <w:ind w:left="567"/>
      </w:pPr>
      <w:bookmarkStart w:id="10" w:name="_Toc233105350"/>
      <w:r>
        <w:t>Social Cohesion Education Hub</w:t>
      </w:r>
      <w:bookmarkEnd w:id="10"/>
      <w:r>
        <w:t xml:space="preserve"> </w:t>
      </w:r>
    </w:p>
    <w:p w14:paraId="54A30733" w14:textId="1A0CEB85" w:rsidR="001715F4" w:rsidRDefault="008E6F9B" w:rsidP="00BD2C0C">
      <w:pPr>
        <w:spacing w:after="120"/>
      </w:pPr>
      <w:r>
        <w:t>ESA</w:t>
      </w:r>
      <w:r w:rsidR="00793E64">
        <w:t xml:space="preserve"> is leading </w:t>
      </w:r>
      <w:r w:rsidR="00E84368">
        <w:t xml:space="preserve">the </w:t>
      </w:r>
      <w:r w:rsidR="00793E64">
        <w:t>d</w:t>
      </w:r>
      <w:r w:rsidR="00793E64" w:rsidRPr="005F0C16">
        <w:t xml:space="preserve">evelopment of the national Social Cohesion </w:t>
      </w:r>
      <w:r w:rsidR="00793E64">
        <w:t xml:space="preserve">Education </w:t>
      </w:r>
      <w:r w:rsidR="00793E64" w:rsidRPr="005F0C16">
        <w:t xml:space="preserve">Hub, </w:t>
      </w:r>
      <w:r w:rsidR="00E84368">
        <w:t>a website</w:t>
      </w:r>
      <w:r w:rsidR="00793E64" w:rsidRPr="005F0C16">
        <w:t xml:space="preserve"> to provide teachers</w:t>
      </w:r>
      <w:r w:rsidR="00B90E3A">
        <w:t>,</w:t>
      </w:r>
      <w:r w:rsidR="00793E64" w:rsidRPr="005F0C16">
        <w:t xml:space="preserve"> school leaders</w:t>
      </w:r>
      <w:r w:rsidR="002F6226">
        <w:t xml:space="preserve">, the early childhood education and care </w:t>
      </w:r>
      <w:r w:rsidR="005D4071">
        <w:t xml:space="preserve">(ECEC) </w:t>
      </w:r>
      <w:r w:rsidR="002F6226">
        <w:t>sector</w:t>
      </w:r>
      <w:r w:rsidR="00793E64" w:rsidRPr="005F0C16">
        <w:t xml:space="preserve"> </w:t>
      </w:r>
      <w:r w:rsidR="00B90E3A">
        <w:t xml:space="preserve">and parents/carers </w:t>
      </w:r>
      <w:r w:rsidR="00793E64" w:rsidRPr="005F0C16">
        <w:t>with access to a wide range of quality resources to help tackle antisemitism</w:t>
      </w:r>
      <w:r w:rsidR="006F6C74">
        <w:t>,</w:t>
      </w:r>
      <w:r w:rsidR="00793E64" w:rsidRPr="005F0C16">
        <w:t xml:space="preserve"> </w:t>
      </w:r>
      <w:r w:rsidR="006F6C74">
        <w:t>combat</w:t>
      </w:r>
      <w:r w:rsidR="006F6C74" w:rsidRPr="005F0C16">
        <w:t xml:space="preserve"> </w:t>
      </w:r>
      <w:r w:rsidR="00793E64" w:rsidRPr="005F0C16">
        <w:t>hatred</w:t>
      </w:r>
      <w:r w:rsidR="006F6C74">
        <w:t xml:space="preserve"> and build social cohesion</w:t>
      </w:r>
      <w:r w:rsidR="00E84368" w:rsidRPr="001C10FE">
        <w:t>.</w:t>
      </w:r>
      <w:r w:rsidR="001715F4" w:rsidRPr="001C10FE">
        <w:t xml:space="preserve"> </w:t>
      </w:r>
      <w:r w:rsidR="0072543D">
        <w:t xml:space="preserve">Taskforce </w:t>
      </w:r>
      <w:r w:rsidR="0075558C">
        <w:t xml:space="preserve">members </w:t>
      </w:r>
      <w:r w:rsidR="0072543D">
        <w:t>ha</w:t>
      </w:r>
      <w:r w:rsidR="0075558C">
        <w:t>ve</w:t>
      </w:r>
      <w:r w:rsidR="0072543D">
        <w:t xml:space="preserve"> </w:t>
      </w:r>
      <w:r w:rsidR="00243AAE">
        <w:t xml:space="preserve">engaged closely on the development of the Hub and </w:t>
      </w:r>
      <w:r w:rsidR="0072543D">
        <w:t xml:space="preserve">provided detailed feedback </w:t>
      </w:r>
      <w:r w:rsidR="00F47EAD">
        <w:t xml:space="preserve">to </w:t>
      </w:r>
      <w:r w:rsidR="0075558C">
        <w:t>assist with quality assurance prior to its launch.</w:t>
      </w:r>
      <w:r w:rsidR="006C4192">
        <w:t xml:space="preserve"> </w:t>
      </w:r>
      <w:r w:rsidR="001715F4" w:rsidRPr="001C10FE">
        <w:t>The Hub</w:t>
      </w:r>
      <w:r w:rsidR="007E1B73" w:rsidRPr="001C10FE">
        <w:t xml:space="preserve"> </w:t>
      </w:r>
      <w:r w:rsidR="00B34D8A">
        <w:t>will be</w:t>
      </w:r>
      <w:r w:rsidR="007E1B73" w:rsidRPr="001C10FE">
        <w:t xml:space="preserve"> launched </w:t>
      </w:r>
      <w:r w:rsidR="00746F53">
        <w:t xml:space="preserve">in </w:t>
      </w:r>
      <w:r w:rsidR="00B34D8A">
        <w:t>mid-2026</w:t>
      </w:r>
      <w:r w:rsidR="007E1B73" w:rsidRPr="001C10FE">
        <w:t xml:space="preserve"> with</w:t>
      </w:r>
      <w:r w:rsidR="00D32F7E" w:rsidRPr="001C10FE">
        <w:t xml:space="preserve"> </w:t>
      </w:r>
      <w:r w:rsidR="00CF4E2C">
        <w:t>5</w:t>
      </w:r>
      <w:r w:rsidR="00671494" w:rsidRPr="001C10FE">
        <w:t xml:space="preserve">0 </w:t>
      </w:r>
      <w:r w:rsidR="001715F4" w:rsidRPr="001C10FE">
        <w:t>resources</w:t>
      </w:r>
      <w:r w:rsidR="00392B6C">
        <w:t xml:space="preserve"> </w:t>
      </w:r>
      <w:r w:rsidR="00392B6C" w:rsidRPr="00625D30">
        <w:rPr>
          <w:rFonts w:ascii="Calibri" w:hAnsi="Calibri" w:cs="Calibri"/>
        </w:rPr>
        <w:t xml:space="preserve">covering </w:t>
      </w:r>
      <w:r w:rsidR="00392B6C">
        <w:rPr>
          <w:rFonts w:ascii="Calibri" w:hAnsi="Calibri" w:cs="Calibri"/>
        </w:rPr>
        <w:t>ECEC</w:t>
      </w:r>
      <w:r w:rsidR="00392B6C" w:rsidRPr="00625D30">
        <w:rPr>
          <w:rFonts w:ascii="Calibri" w:hAnsi="Calibri" w:cs="Calibri"/>
        </w:rPr>
        <w:t xml:space="preserve"> and school education</w:t>
      </w:r>
      <w:r w:rsidR="00392B6C">
        <w:rPr>
          <w:rFonts w:ascii="Calibri" w:hAnsi="Calibri" w:cs="Calibri"/>
        </w:rPr>
        <w:t>,</w:t>
      </w:r>
      <w:r w:rsidR="00392B6C">
        <w:t xml:space="preserve"> </w:t>
      </w:r>
      <w:r w:rsidR="00070825">
        <w:t xml:space="preserve">around </w:t>
      </w:r>
      <w:r w:rsidR="007E1B73" w:rsidRPr="001C10FE">
        <w:t xml:space="preserve">half of which focus on antisemitism. </w:t>
      </w:r>
      <w:r w:rsidR="00147329" w:rsidRPr="001C10FE">
        <w:t xml:space="preserve">Additional resources will be </w:t>
      </w:r>
      <w:r w:rsidR="008D563E">
        <w:t xml:space="preserve">subsequently </w:t>
      </w:r>
      <w:r w:rsidR="00A3240D" w:rsidRPr="001C10FE">
        <w:t xml:space="preserve">released </w:t>
      </w:r>
      <w:r w:rsidR="00A1624B" w:rsidRPr="001C10FE">
        <w:t>in tranches.</w:t>
      </w:r>
      <w:r w:rsidR="00DF5E24">
        <w:t xml:space="preserve"> </w:t>
      </w:r>
      <w:r w:rsidR="00DB3B99" w:rsidRPr="00DB3B99">
        <w:t>There is ongoing work to broaden the resources available on the Hub, with a significant number now developed and ready for publication.</w:t>
      </w:r>
    </w:p>
    <w:p w14:paraId="2868FF1A" w14:textId="4DF5141C" w:rsidR="00E653C2" w:rsidRDefault="00E61855" w:rsidP="00DB4DFE">
      <w:pPr>
        <w:pStyle w:val="Heading4"/>
        <w:numPr>
          <w:ilvl w:val="0"/>
          <w:numId w:val="37"/>
        </w:numPr>
        <w:spacing w:before="120" w:after="60"/>
        <w:ind w:left="567"/>
      </w:pPr>
      <w:bookmarkStart w:id="11" w:name="_Toc233105351"/>
      <w:r>
        <w:t xml:space="preserve">Commonwealth </w:t>
      </w:r>
      <w:r w:rsidR="00793E64">
        <w:t>Research Grants Working Group</w:t>
      </w:r>
      <w:bookmarkEnd w:id="11"/>
    </w:p>
    <w:p w14:paraId="14B06978" w14:textId="76C489BF" w:rsidR="009B3251" w:rsidRDefault="001B604C" w:rsidP="00ED3972">
      <w:pPr>
        <w:spacing w:after="120"/>
      </w:pPr>
      <w:r>
        <w:t xml:space="preserve">At the 7 April meeting the </w:t>
      </w:r>
      <w:r w:rsidR="006C098D">
        <w:t>Taskforce</w:t>
      </w:r>
      <w:r>
        <w:t xml:space="preserve"> agreed t</w:t>
      </w:r>
      <w:r w:rsidRPr="002E2296">
        <w:t>o the establishment of a Commonwealth Research Grants Working Group to develop guidelines to provide Commonwealth Research Grants providers with a clear framework for making grant decisions aligned to</w:t>
      </w:r>
      <w:r w:rsidR="00100DB2">
        <w:t xml:space="preserve"> the policy intent of</w:t>
      </w:r>
      <w:r w:rsidRPr="002E2296">
        <w:t xml:space="preserve"> </w:t>
      </w:r>
      <w:r w:rsidR="00100DB2">
        <w:t>t</w:t>
      </w:r>
      <w:r w:rsidRPr="00100DB2">
        <w:t>he</w:t>
      </w:r>
      <w:r w:rsidRPr="002E2296">
        <w:rPr>
          <w:i/>
          <w:iCs/>
        </w:rPr>
        <w:t xml:space="preserve"> Combatting Antisemitism, Hate and Extremism (Criminal and Migration Laws) Act 2026.</w:t>
      </w:r>
      <w:r w:rsidR="00C84500">
        <w:rPr>
          <w:i/>
          <w:iCs/>
        </w:rPr>
        <w:t xml:space="preserve"> </w:t>
      </w:r>
      <w:r w:rsidR="00C84500">
        <w:t xml:space="preserve">The Working Group </w:t>
      </w:r>
      <w:r w:rsidR="00122CF4" w:rsidRPr="00122CF4">
        <w:t>will continue to meet to progress the development of the guidelines with a report anticipated by October 2026.</w:t>
      </w:r>
    </w:p>
    <w:p w14:paraId="483AEB59" w14:textId="088CC415" w:rsidR="008412CD" w:rsidRDefault="008412CD" w:rsidP="00ED3972">
      <w:pPr>
        <w:pStyle w:val="Heading3"/>
        <w:spacing w:before="240"/>
      </w:pPr>
      <w:bookmarkStart w:id="12" w:name="_Toc233105352"/>
      <w:r>
        <w:t>Related initiatives</w:t>
      </w:r>
      <w:bookmarkEnd w:id="12"/>
    </w:p>
    <w:p w14:paraId="1F9DAB09" w14:textId="53E46EDD" w:rsidR="003720F5" w:rsidRDefault="00B66B14" w:rsidP="00ED3972">
      <w:pPr>
        <w:spacing w:after="120"/>
      </w:pPr>
      <w:r>
        <w:t xml:space="preserve">As part of the Australian Government’s response to the Special Envoy’s </w:t>
      </w:r>
      <w:r w:rsidR="000928B2">
        <w:t>Plan</w:t>
      </w:r>
      <w:r w:rsidR="008D4269">
        <w:t xml:space="preserve"> to Combat Antisemitism</w:t>
      </w:r>
      <w:r w:rsidR="000928B2">
        <w:t xml:space="preserve">, </w:t>
      </w:r>
      <w:r w:rsidR="000C7356">
        <w:t>two</w:t>
      </w:r>
      <w:r w:rsidR="003720F5">
        <w:t xml:space="preserve"> </w:t>
      </w:r>
      <w:r w:rsidR="00AC7FF9">
        <w:t>existing</w:t>
      </w:r>
      <w:r w:rsidR="007526B5">
        <w:t xml:space="preserve"> education sector</w:t>
      </w:r>
      <w:r w:rsidR="00AC7FF9">
        <w:t xml:space="preserve"> </w:t>
      </w:r>
      <w:r w:rsidR="003720F5">
        <w:t xml:space="preserve">initiatives </w:t>
      </w:r>
      <w:r w:rsidR="00BF0446">
        <w:t>were expanded</w:t>
      </w:r>
      <w:r w:rsidR="006A3AF6">
        <w:t xml:space="preserve"> alongside</w:t>
      </w:r>
      <w:r w:rsidR="00BF0446">
        <w:t xml:space="preserve"> </w:t>
      </w:r>
      <w:r w:rsidR="00640C96">
        <w:t>the establishment of the</w:t>
      </w:r>
      <w:r w:rsidR="00BF0446">
        <w:t xml:space="preserve"> </w:t>
      </w:r>
      <w:r w:rsidR="00AD140C">
        <w:t>Taskforce. These</w:t>
      </w:r>
      <w:r w:rsidR="0024422B">
        <w:t xml:space="preserve"> i</w:t>
      </w:r>
      <w:r w:rsidR="00AD140C">
        <w:t>nitiatives</w:t>
      </w:r>
      <w:r w:rsidR="00B501E1">
        <w:t>,</w:t>
      </w:r>
      <w:r w:rsidR="00D30324">
        <w:t xml:space="preserve"> </w:t>
      </w:r>
      <w:r w:rsidR="008A74BE">
        <w:t>managed by the Australian Government Department of Education</w:t>
      </w:r>
      <w:r w:rsidR="00B501E1">
        <w:t>, are outlined below.</w:t>
      </w:r>
    </w:p>
    <w:p w14:paraId="6154DCA9" w14:textId="1C9B94EC" w:rsidR="00B620B5" w:rsidRDefault="009A7D95" w:rsidP="00ED3972">
      <w:pPr>
        <w:pStyle w:val="Heading4"/>
        <w:numPr>
          <w:ilvl w:val="0"/>
          <w:numId w:val="40"/>
        </w:numPr>
        <w:spacing w:before="120" w:after="120"/>
      </w:pPr>
      <w:bookmarkStart w:id="13" w:name="_Toc233105353"/>
      <w:r>
        <w:t>Together for Humanity</w:t>
      </w:r>
      <w:r w:rsidR="00D6232F">
        <w:t xml:space="preserve"> (TFH)</w:t>
      </w:r>
      <w:r>
        <w:t xml:space="preserve"> Expansion Program</w:t>
      </w:r>
      <w:bookmarkEnd w:id="13"/>
      <w:r>
        <w:t xml:space="preserve"> </w:t>
      </w:r>
    </w:p>
    <w:p w14:paraId="547B20F9" w14:textId="0DFA9FAE" w:rsidR="00190999" w:rsidRPr="000C7356" w:rsidRDefault="007B4129" w:rsidP="00ED3972">
      <w:pPr>
        <w:spacing w:after="120"/>
      </w:pPr>
      <w:r>
        <w:t>Since 2006, s</w:t>
      </w:r>
      <w:r w:rsidR="00792EFD" w:rsidRPr="00792EFD">
        <w:t>uccessive Australian governments have partnered with</w:t>
      </w:r>
      <w:r w:rsidR="00D6232F">
        <w:t xml:space="preserve"> TFH</w:t>
      </w:r>
      <w:r w:rsidR="00792EFD" w:rsidRPr="00792EFD">
        <w:t xml:space="preserve"> to deliver initiatives that promote social cohesion</w:t>
      </w:r>
      <w:r w:rsidR="00284BC3">
        <w:t xml:space="preserve">, including </w:t>
      </w:r>
      <w:r w:rsidR="0082504F" w:rsidRPr="0082504F">
        <w:t>supporting marginalised students and school communities</w:t>
      </w:r>
      <w:r w:rsidR="0082504F">
        <w:t xml:space="preserve">. </w:t>
      </w:r>
      <w:r w:rsidR="00A076E7">
        <w:t>T</w:t>
      </w:r>
      <w:r w:rsidR="008F7C14">
        <w:t xml:space="preserve">he Australian Government </w:t>
      </w:r>
      <w:r w:rsidR="00A65524">
        <w:t>will</w:t>
      </w:r>
      <w:r w:rsidR="008F7C14">
        <w:t xml:space="preserve"> provide </w:t>
      </w:r>
      <w:r w:rsidR="007946F4">
        <w:t xml:space="preserve">$20 million </w:t>
      </w:r>
      <w:r w:rsidR="00975259">
        <w:t xml:space="preserve">over 4 years (2026-27 to 2030-31) </w:t>
      </w:r>
      <w:r w:rsidR="00171DB3">
        <w:t>for</w:t>
      </w:r>
      <w:r w:rsidR="008C2AAF" w:rsidRPr="008C2AAF">
        <w:t> TFH to expand its </w:t>
      </w:r>
      <w:r w:rsidR="00D30959">
        <w:t xml:space="preserve">existing program delivery and enhance its </w:t>
      </w:r>
      <w:r w:rsidR="008C2AAF" w:rsidRPr="008C2AAF">
        <w:t xml:space="preserve">support to schools in </w:t>
      </w:r>
      <w:r w:rsidR="008C2AAF">
        <w:t>a</w:t>
      </w:r>
      <w:r w:rsidR="008C2AAF" w:rsidRPr="008C2AAF">
        <w:t>ddressing discrimination, particularly antisemitism and racism, and to broaden its reach into under-represented jurisdictions and communities.</w:t>
      </w:r>
      <w:r w:rsidR="003D5363">
        <w:t xml:space="preserve"> </w:t>
      </w:r>
      <w:r w:rsidR="00454925">
        <w:t>TFH’s founder</w:t>
      </w:r>
      <w:r w:rsidR="009724F4">
        <w:t>,</w:t>
      </w:r>
      <w:r w:rsidR="00860B77">
        <w:t xml:space="preserve"> </w:t>
      </w:r>
      <w:r w:rsidR="00190999">
        <w:t>Rabbi Zalman Kastel</w:t>
      </w:r>
      <w:r w:rsidR="009724F4">
        <w:t>,</w:t>
      </w:r>
      <w:r w:rsidR="00860B77">
        <w:t xml:space="preserve"> </w:t>
      </w:r>
      <w:r w:rsidR="00454925">
        <w:t>and Chair</w:t>
      </w:r>
      <w:r w:rsidR="009724F4">
        <w:t>,</w:t>
      </w:r>
      <w:r w:rsidR="00454925">
        <w:t xml:space="preserve"> </w:t>
      </w:r>
      <w:r w:rsidR="00C646AE">
        <w:t>Dr Phil Lambert</w:t>
      </w:r>
      <w:r w:rsidR="009724F4">
        <w:t>,</w:t>
      </w:r>
      <w:r w:rsidR="00190999">
        <w:t xml:space="preserve"> </w:t>
      </w:r>
      <w:r w:rsidR="00860B77">
        <w:t>attended the May Taskforce</w:t>
      </w:r>
      <w:r w:rsidR="009E0340">
        <w:t xml:space="preserve"> meeting</w:t>
      </w:r>
      <w:r w:rsidR="00860B77">
        <w:t xml:space="preserve"> </w:t>
      </w:r>
      <w:r w:rsidR="005C60B8" w:rsidRPr="005C60B8">
        <w:t xml:space="preserve">as guests and </w:t>
      </w:r>
      <w:r w:rsidR="00441F71">
        <w:t>shared insights from</w:t>
      </w:r>
      <w:r w:rsidR="005C60B8" w:rsidRPr="005C60B8">
        <w:t xml:space="preserve"> their work with the schools sector</w:t>
      </w:r>
      <w:r w:rsidR="005C60B8">
        <w:t xml:space="preserve">. </w:t>
      </w:r>
    </w:p>
    <w:p w14:paraId="0E422E70" w14:textId="4D1478B8" w:rsidR="00A8435A" w:rsidRDefault="00B9553C" w:rsidP="00ED3972">
      <w:pPr>
        <w:pStyle w:val="Heading4"/>
        <w:numPr>
          <w:ilvl w:val="0"/>
          <w:numId w:val="40"/>
        </w:numPr>
        <w:spacing w:before="120" w:after="120"/>
      </w:pPr>
      <w:bookmarkStart w:id="14" w:name="_Toc233105354"/>
      <w:r w:rsidRPr="00B9553C">
        <w:t>Monash Initiative for Rapid Research into Antisemitism</w:t>
      </w:r>
      <w:r>
        <w:t xml:space="preserve"> (MIRRA)</w:t>
      </w:r>
      <w:bookmarkEnd w:id="14"/>
    </w:p>
    <w:p w14:paraId="05F6EE41" w14:textId="54CC5A92" w:rsidR="007B2C56" w:rsidRPr="00B9553C" w:rsidRDefault="00290A24" w:rsidP="005F4F01">
      <w:r w:rsidRPr="00290A24">
        <w:t>The MIRRA training program, developed by the Australian Centre for Jewish Civilisation (ACJC) at Monash University</w:t>
      </w:r>
      <w:r w:rsidR="00C402B7">
        <w:t>,</w:t>
      </w:r>
      <w:r w:rsidRPr="00290A24">
        <w:t xml:space="preserve"> is a research-informed, practice-tested initiative that equips university staff to recognise, understand and respond to antisemitism in higher education contexts.</w:t>
      </w:r>
      <w:r w:rsidR="00007715">
        <w:t xml:space="preserve"> </w:t>
      </w:r>
      <w:r w:rsidR="009724F4">
        <w:t>The</w:t>
      </w:r>
      <w:r w:rsidR="007B2C56">
        <w:t xml:space="preserve"> Australian </w:t>
      </w:r>
      <w:r w:rsidR="007B2C56" w:rsidRPr="007B2C56">
        <w:t xml:space="preserve">Government </w:t>
      </w:r>
      <w:r w:rsidR="009724F4">
        <w:t>will</w:t>
      </w:r>
      <w:r w:rsidR="007B2C56" w:rsidRPr="007B2C56">
        <w:t xml:space="preserve"> provide $1.5 million over two years </w:t>
      </w:r>
      <w:r w:rsidR="0044478A">
        <w:t>(</w:t>
      </w:r>
      <w:r w:rsidR="007B2C56" w:rsidRPr="007B2C56">
        <w:t>2025-26 to 2026-27</w:t>
      </w:r>
      <w:r w:rsidR="0044478A">
        <w:t>)</w:t>
      </w:r>
      <w:r w:rsidR="007B2C56" w:rsidRPr="007B2C56">
        <w:t xml:space="preserve"> to</w:t>
      </w:r>
      <w:r w:rsidR="005A2B9D">
        <w:t xml:space="preserve"> </w:t>
      </w:r>
      <w:r w:rsidR="00C307BB">
        <w:t>expand MIRRA’s</w:t>
      </w:r>
      <w:r w:rsidR="005A2B9D" w:rsidRPr="005A2B9D">
        <w:t xml:space="preserve"> training </w:t>
      </w:r>
      <w:r w:rsidR="00826CBA">
        <w:t>for higher education staff</w:t>
      </w:r>
      <w:r w:rsidR="005A2B9D" w:rsidRPr="005A2B9D">
        <w:t xml:space="preserve"> on recognising and responding to antisemitism</w:t>
      </w:r>
      <w:r w:rsidR="00627715">
        <w:t xml:space="preserve"> to a national scale</w:t>
      </w:r>
      <w:r w:rsidR="00695060">
        <w:t xml:space="preserve">. </w:t>
      </w:r>
      <w:r w:rsidR="006B6074" w:rsidRPr="006B6074">
        <w:t>The expansion includes training new facilitators across Australian higher education providers, extending delivery to new institutions, developing training infrastructure, and supporting each provider to create a</w:t>
      </w:r>
      <w:r w:rsidR="00752098">
        <w:t xml:space="preserve"> locally</w:t>
      </w:r>
      <w:r w:rsidR="006B6074" w:rsidRPr="006B6074">
        <w:t xml:space="preserve"> tailored version of the program. </w:t>
      </w:r>
    </w:p>
    <w:p w14:paraId="39B3370E" w14:textId="2BD793D7" w:rsidR="0043489C" w:rsidRDefault="00FB0ACC" w:rsidP="005F4F01">
      <w:pPr>
        <w:pStyle w:val="Heading3"/>
        <w:spacing w:before="120"/>
      </w:pPr>
      <w:bookmarkStart w:id="15" w:name="_Toc233105355"/>
      <w:r>
        <w:t>Development of additional actions</w:t>
      </w:r>
      <w:bookmarkEnd w:id="15"/>
    </w:p>
    <w:p w14:paraId="4FCC2A7A" w14:textId="33AC5514" w:rsidR="0043489C" w:rsidRPr="00C84500" w:rsidRDefault="00923E05" w:rsidP="005F4F01">
      <w:r>
        <w:t>Alongside</w:t>
      </w:r>
      <w:r w:rsidR="0043489C">
        <w:t xml:space="preserve"> the priority workstreams, the Taskforce con</w:t>
      </w:r>
      <w:r w:rsidR="0043489C" w:rsidRPr="002900EF">
        <w:t xml:space="preserve">sidered </w:t>
      </w:r>
      <w:r w:rsidR="0043489C">
        <w:t xml:space="preserve">additional </w:t>
      </w:r>
      <w:r w:rsidR="0043489C" w:rsidRPr="00192309">
        <w:t>stakeholder</w:t>
      </w:r>
      <w:r w:rsidR="00B87D13">
        <w:t xml:space="preserve">-proposed </w:t>
      </w:r>
      <w:r w:rsidR="0043489C" w:rsidRPr="00192309">
        <w:t xml:space="preserve">ideas </w:t>
      </w:r>
      <w:r w:rsidR="0043489C" w:rsidRPr="002900EF">
        <w:t>with potential for further development. Key themes emerging from these ideas include educator professional development, expanding successful programs, student safety, curriculum changes and changes to regulation and funding direction.</w:t>
      </w:r>
      <w:r w:rsidR="0043489C">
        <w:t xml:space="preserve"> At the May meeting, the Taskforce </w:t>
      </w:r>
      <w:r w:rsidR="001B2CF7">
        <w:t xml:space="preserve">agreed in-principle to </w:t>
      </w:r>
      <w:r w:rsidR="0043489C">
        <w:t xml:space="preserve">a </w:t>
      </w:r>
      <w:r w:rsidR="0043489C" w:rsidRPr="00760F0C">
        <w:t>shortlist of ideas and proposal</w:t>
      </w:r>
      <w:r w:rsidR="00386CC5">
        <w:t xml:space="preserve">s </w:t>
      </w:r>
      <w:r w:rsidR="002F549D">
        <w:t>for further consideration</w:t>
      </w:r>
      <w:r w:rsidR="00440789" w:rsidRPr="00440789">
        <w:t>.</w:t>
      </w:r>
      <w:r w:rsidR="00E7029A">
        <w:t xml:space="preserve"> </w:t>
      </w:r>
      <w:r w:rsidR="003A4AC6">
        <w:t>Further detail on these will be provided in future communiques from the Taskforce and in the end</w:t>
      </w:r>
      <w:r w:rsidR="006B468B">
        <w:t>-</w:t>
      </w:r>
      <w:r w:rsidR="003A4AC6">
        <w:t>of</w:t>
      </w:r>
      <w:r w:rsidR="006B468B">
        <w:t>-</w:t>
      </w:r>
      <w:r w:rsidR="003A4AC6">
        <w:t>Taskforce update.</w:t>
      </w:r>
    </w:p>
    <w:p w14:paraId="0CC924A1" w14:textId="77777777" w:rsidR="006D5EE2" w:rsidRDefault="006D5EE2" w:rsidP="005F4F01">
      <w:pPr>
        <w:pStyle w:val="Heading3"/>
        <w:spacing w:before="120"/>
      </w:pPr>
      <w:bookmarkStart w:id="16" w:name="_Toc233105356"/>
      <w:r>
        <w:t>Stakeholder Reference Group</w:t>
      </w:r>
      <w:bookmarkEnd w:id="16"/>
      <w:r>
        <w:t xml:space="preserve"> </w:t>
      </w:r>
    </w:p>
    <w:p w14:paraId="1F3A1EB5" w14:textId="1B4966D8" w:rsidR="003035FB" w:rsidRDefault="008F788C" w:rsidP="00C875DD">
      <w:pPr>
        <w:spacing w:before="120" w:after="120"/>
      </w:pPr>
      <w:r>
        <w:t xml:space="preserve">In April, </w:t>
      </w:r>
      <w:r w:rsidR="007758F3">
        <w:t xml:space="preserve">the Taskforce established </w:t>
      </w:r>
      <w:r>
        <w:t>a</w:t>
      </w:r>
      <w:r w:rsidR="001D0B84">
        <w:t xml:space="preserve"> Stakeholder Reference Group </w:t>
      </w:r>
      <w:r w:rsidR="005121F4">
        <w:t>to provide</w:t>
      </w:r>
      <w:r w:rsidR="00113F4B" w:rsidRPr="00113F4B">
        <w:t xml:space="preserve"> diverse expert advice on social cohesion in Australian education, representing the views of Australian education and training sectors and the wider community</w:t>
      </w:r>
      <w:r w:rsidR="00E676C3">
        <w:t>.</w:t>
      </w:r>
      <w:r w:rsidR="0074719E" w:rsidRPr="00B3413D">
        <w:rPr>
          <w:rFonts w:ascii="Calibri" w:hAnsi="Calibri" w:cs="Calibri"/>
        </w:rPr>
        <w:t xml:space="preserve"> </w:t>
      </w:r>
      <w:r w:rsidR="0074719E" w:rsidRPr="000310AE">
        <w:rPr>
          <w:rFonts w:ascii="Calibri" w:hAnsi="Calibri" w:cs="Calibri"/>
          <w:lang w:val="en-US"/>
        </w:rPr>
        <w:t xml:space="preserve">It comprises a diverse membership of approximately </w:t>
      </w:r>
      <w:r w:rsidR="00234F0F">
        <w:rPr>
          <w:rFonts w:ascii="Calibri" w:hAnsi="Calibri" w:cs="Calibri"/>
          <w:lang w:val="en-US"/>
        </w:rPr>
        <w:t>7</w:t>
      </w:r>
      <w:r w:rsidR="0074719E" w:rsidRPr="000310AE">
        <w:rPr>
          <w:rFonts w:ascii="Calibri" w:hAnsi="Calibri" w:cs="Calibri"/>
          <w:lang w:val="en-US"/>
        </w:rPr>
        <w:t xml:space="preserve">0 stakeholders reflecting expert views on social cohesion from within the Australian education and training sectors and wider community. Members represent individual universities and higher education peak bodies, not-for-profits, museums and cultural institutions, vocational education and training and early childhood providers and peak bodies, education unions, parents, carers and youth, teachers and education leaders, members of the Jewish </w:t>
      </w:r>
      <w:r w:rsidR="0074719E">
        <w:rPr>
          <w:rFonts w:ascii="Calibri" w:hAnsi="Calibri" w:cs="Calibri"/>
          <w:lang w:val="en-US"/>
        </w:rPr>
        <w:t xml:space="preserve">community </w:t>
      </w:r>
      <w:r w:rsidR="0074719E" w:rsidRPr="000310AE">
        <w:rPr>
          <w:rFonts w:ascii="Calibri" w:hAnsi="Calibri" w:cs="Calibri"/>
          <w:lang w:val="en-US"/>
        </w:rPr>
        <w:t xml:space="preserve">and </w:t>
      </w:r>
      <w:r w:rsidR="0074719E">
        <w:rPr>
          <w:rFonts w:ascii="Calibri" w:hAnsi="Calibri" w:cs="Calibri"/>
          <w:lang w:val="en-US"/>
        </w:rPr>
        <w:t xml:space="preserve">representatives of </w:t>
      </w:r>
      <w:r w:rsidR="0074719E" w:rsidRPr="000310AE">
        <w:rPr>
          <w:rFonts w:ascii="Calibri" w:hAnsi="Calibri" w:cs="Calibri"/>
          <w:lang w:val="en-US"/>
        </w:rPr>
        <w:t xml:space="preserve">multicultural </w:t>
      </w:r>
      <w:r w:rsidR="0074719E" w:rsidRPr="00F22022">
        <w:rPr>
          <w:rFonts w:ascii="Calibri" w:hAnsi="Calibri" w:cs="Calibri"/>
        </w:rPr>
        <w:t>organisations</w:t>
      </w:r>
      <w:r w:rsidR="0074719E" w:rsidRPr="000310AE">
        <w:rPr>
          <w:rFonts w:ascii="Calibri" w:hAnsi="Calibri" w:cs="Calibri"/>
          <w:lang w:val="en-US"/>
        </w:rPr>
        <w:t>.</w:t>
      </w:r>
      <w:r w:rsidR="00C875DD">
        <w:rPr>
          <w:rFonts w:ascii="Calibri" w:hAnsi="Calibri" w:cs="Calibri"/>
          <w:lang w:val="en-US"/>
        </w:rPr>
        <w:t xml:space="preserve"> </w:t>
      </w:r>
      <w:r w:rsidR="00C875DD" w:rsidRPr="002C7DEE">
        <w:rPr>
          <w:rFonts w:ascii="Calibri" w:hAnsi="Calibri" w:cs="Calibri"/>
        </w:rPr>
        <w:t>Stakeholder Reference Group members will</w:t>
      </w:r>
      <w:r w:rsidR="00C875DD">
        <w:rPr>
          <w:rFonts w:ascii="Calibri" w:hAnsi="Calibri" w:cs="Calibri"/>
        </w:rPr>
        <w:t xml:space="preserve"> meet </w:t>
      </w:r>
      <w:r w:rsidR="00C875DD" w:rsidRPr="002C7DEE">
        <w:rPr>
          <w:rFonts w:ascii="Calibri" w:hAnsi="Calibri" w:cs="Calibri"/>
        </w:rPr>
        <w:t>to receive regular updates on the Taskforce’s work</w:t>
      </w:r>
      <w:r w:rsidR="00C875DD">
        <w:rPr>
          <w:rFonts w:ascii="Calibri" w:hAnsi="Calibri" w:cs="Calibri"/>
        </w:rPr>
        <w:t xml:space="preserve"> and as a forum to share further ideas and expertise.</w:t>
      </w:r>
      <w:r w:rsidR="00C57958">
        <w:rPr>
          <w:rFonts w:ascii="Calibri" w:hAnsi="Calibri" w:cs="Calibri"/>
          <w:lang w:val="en-US"/>
        </w:rPr>
        <w:t xml:space="preserve"> </w:t>
      </w:r>
    </w:p>
    <w:p w14:paraId="010BCAD7" w14:textId="0EBEFEC4" w:rsidR="0040277E" w:rsidRDefault="009853C0" w:rsidP="00317555">
      <w:pPr>
        <w:sectPr w:rsidR="0040277E" w:rsidSect="00554CA4">
          <w:footerReference w:type="default" r:id="rId15"/>
          <w:endnotePr>
            <w:numFmt w:val="decimal"/>
          </w:endnotePr>
          <w:pgSz w:w="11906" w:h="16838"/>
          <w:pgMar w:top="1440" w:right="1440" w:bottom="1440" w:left="1440" w:header="708" w:footer="708" w:gutter="0"/>
          <w:cols w:space="708"/>
          <w:docGrid w:linePitch="360"/>
        </w:sectPr>
      </w:pPr>
      <w:r w:rsidRPr="009853C0">
        <w:t xml:space="preserve"> </w:t>
      </w:r>
    </w:p>
    <w:p w14:paraId="6176481C" w14:textId="2BC57C72" w:rsidR="00554CA4" w:rsidRDefault="00554CA4" w:rsidP="00554CA4">
      <w:pPr>
        <w:pStyle w:val="Heading2"/>
        <w:spacing w:before="120"/>
      </w:pPr>
      <w:bookmarkStart w:id="17" w:name="_Toc233105357"/>
      <w:r>
        <w:t>2. Taskforce priorities to December 2026</w:t>
      </w:r>
      <w:bookmarkEnd w:id="17"/>
    </w:p>
    <w:p w14:paraId="11B94D31" w14:textId="77777777" w:rsidR="00554CA4" w:rsidRDefault="00554CA4" w:rsidP="00554CA4">
      <w:pPr>
        <w:spacing w:after="120"/>
      </w:pPr>
      <w:r>
        <w:t xml:space="preserve">The Taskforce will continue to meet monthly through to December 2026 to build on the strong progress achieved on actions to </w:t>
      </w:r>
      <w:r w:rsidRPr="00C73AF6">
        <w:t>prevent and respond to antisemitism and hatred across education and training settings.</w:t>
      </w:r>
      <w:r>
        <w:t xml:space="preserve"> </w:t>
      </w:r>
    </w:p>
    <w:p w14:paraId="0CD2FD50" w14:textId="3CA418C1" w:rsidR="00554CA4" w:rsidRDefault="00554CA4" w:rsidP="00235C16">
      <w:pPr>
        <w:pStyle w:val="Heading3"/>
        <w:spacing w:before="120"/>
      </w:pPr>
      <w:bookmarkStart w:id="18" w:name="_Toc233105358"/>
      <w:r w:rsidRPr="004F0B4E">
        <w:t>Progressing existing priority actions</w:t>
      </w:r>
      <w:bookmarkEnd w:id="18"/>
    </w:p>
    <w:p w14:paraId="154C957F" w14:textId="77777777" w:rsidR="00554CA4" w:rsidRPr="001073FB" w:rsidRDefault="00554CA4" w:rsidP="00554CA4">
      <w:pPr>
        <w:spacing w:after="120"/>
      </w:pPr>
      <w:r>
        <w:t xml:space="preserve">The Taskforce will continue to progress the six current priority workstreams in line with agreed milestones, with updates on each workstream to be provided at each meeting. </w:t>
      </w:r>
    </w:p>
    <w:p w14:paraId="360FDBCA" w14:textId="5D0C3438" w:rsidR="00554CA4" w:rsidRDefault="000415C4" w:rsidP="00235C16">
      <w:pPr>
        <w:pStyle w:val="Heading3"/>
        <w:spacing w:before="120"/>
      </w:pPr>
      <w:bookmarkStart w:id="19" w:name="_Toc233105359"/>
      <w:r>
        <w:t>Identifying and advising on potential</w:t>
      </w:r>
      <w:r w:rsidRPr="001073FB">
        <w:t xml:space="preserve"> </w:t>
      </w:r>
      <w:r w:rsidR="00554CA4" w:rsidRPr="001073FB">
        <w:t>new actions</w:t>
      </w:r>
      <w:bookmarkEnd w:id="19"/>
      <w:r w:rsidR="00554CA4" w:rsidRPr="001073FB">
        <w:t xml:space="preserve"> </w:t>
      </w:r>
    </w:p>
    <w:p w14:paraId="196FA622" w14:textId="01B3C766" w:rsidR="00554CA4" w:rsidRDefault="00554CA4" w:rsidP="00554CA4">
      <w:pPr>
        <w:spacing w:after="120"/>
      </w:pPr>
      <w:r w:rsidRPr="00B436EE">
        <w:t xml:space="preserve">The Taskforce provides </w:t>
      </w:r>
      <w:r w:rsidR="00910E4E">
        <w:t>an</w:t>
      </w:r>
      <w:r w:rsidRPr="00B436EE">
        <w:t xml:space="preserve"> opportunity to </w:t>
      </w:r>
      <w:r w:rsidR="00D0724B">
        <w:t>identify</w:t>
      </w:r>
      <w:r w:rsidR="00D0724B" w:rsidRPr="00B436EE">
        <w:t xml:space="preserve"> </w:t>
      </w:r>
      <w:r w:rsidRPr="00B436EE">
        <w:t xml:space="preserve">initiatives that support education systems to prevent, address and respond to antisemitism and other forms of hate in our communities. It is currently </w:t>
      </w:r>
      <w:r w:rsidR="00D0724B">
        <w:t>considering</w:t>
      </w:r>
      <w:r w:rsidR="003D4983" w:rsidRPr="00B436EE">
        <w:t xml:space="preserve"> </w:t>
      </w:r>
      <w:r w:rsidRPr="00B436EE">
        <w:t xml:space="preserve">a range of </w:t>
      </w:r>
      <w:r w:rsidR="003D4983">
        <w:t>proposals</w:t>
      </w:r>
      <w:r w:rsidRPr="00B436EE">
        <w:t xml:space="preserve"> from members</w:t>
      </w:r>
      <w:r w:rsidR="00161AFF">
        <w:t>,</w:t>
      </w:r>
      <w:r w:rsidRPr="00B436EE">
        <w:t xml:space="preserve"> stakeholders</w:t>
      </w:r>
      <w:r w:rsidR="00161AFF">
        <w:t xml:space="preserve"> and </w:t>
      </w:r>
      <w:r w:rsidR="00365577">
        <w:t xml:space="preserve">a scan of </w:t>
      </w:r>
      <w:r w:rsidR="00161AFF">
        <w:t xml:space="preserve">international </w:t>
      </w:r>
      <w:r w:rsidR="00365577">
        <w:t>approaches (see appendix)</w:t>
      </w:r>
      <w:r w:rsidRPr="00B436EE">
        <w:t xml:space="preserve">. Proposed solutions will </w:t>
      </w:r>
      <w:r w:rsidR="003A4AC6">
        <w:t xml:space="preserve">be </w:t>
      </w:r>
      <w:r w:rsidRPr="00B436EE">
        <w:t xml:space="preserve">put forward to the Australian Government </w:t>
      </w:r>
      <w:r w:rsidR="00DC6633">
        <w:t>or</w:t>
      </w:r>
      <w:r w:rsidR="00540146">
        <w:t>, if appropriate, to</w:t>
      </w:r>
      <w:r w:rsidR="00DC6633">
        <w:t xml:space="preserve"> all Education, Early Education or Skills Ministers (as relevant) </w:t>
      </w:r>
      <w:r w:rsidRPr="00B436EE">
        <w:t>for consideration</w:t>
      </w:r>
      <w:r w:rsidR="00540146">
        <w:t xml:space="preserve"> through the Education Ministers’ Meeting (or equivalent)</w:t>
      </w:r>
      <w:r w:rsidR="006B147B">
        <w:t>.</w:t>
      </w:r>
    </w:p>
    <w:p w14:paraId="6B452058" w14:textId="443C4FAF" w:rsidR="00554CA4" w:rsidRDefault="00554CA4" w:rsidP="00235C16">
      <w:pPr>
        <w:pStyle w:val="Heading3"/>
        <w:spacing w:before="120"/>
      </w:pPr>
      <w:bookmarkStart w:id="20" w:name="_Toc233105360"/>
      <w:r w:rsidRPr="001073FB">
        <w:t>Stakeholder Reference Group</w:t>
      </w:r>
      <w:bookmarkEnd w:id="20"/>
    </w:p>
    <w:p w14:paraId="55F6C06F" w14:textId="15FBAC6C" w:rsidR="00554CA4" w:rsidRDefault="005F6999" w:rsidP="00554CA4">
      <w:pPr>
        <w:spacing w:after="120"/>
      </w:pPr>
      <w:r w:rsidRPr="005F6999">
        <w:t xml:space="preserve">From June to December 2026, members of the </w:t>
      </w:r>
      <w:r w:rsidR="0027189F">
        <w:t xml:space="preserve">Stakeholder </w:t>
      </w:r>
      <w:r w:rsidRPr="005F6999">
        <w:t>Reference Group will be invited to roundtables on key themes and topics where their expertise and views are likely to contribute to the examination of best practice approaches, evidence, and potential actions by education sectors and government to strengthen social cohesion and address antisemitism and other forms of hate. Roundtables will be supported by discussion papers on the key topics, drawing out key issues and opportunities for reform</w:t>
      </w:r>
      <w:r>
        <w:t xml:space="preserve">. </w:t>
      </w:r>
      <w:r w:rsidR="00554CA4">
        <w:t>Following each roundtable</w:t>
      </w:r>
      <w:r w:rsidR="00665446">
        <w:t>,</w:t>
      </w:r>
      <w:r w:rsidR="00554CA4">
        <w:t xml:space="preserve"> a report will be delivered to the Taskforce outlining key points discussed, consensus positions, recommendations for the Taskforce to consider, and any dissenting opinions. Stakeholder Reference Group members will also continue to receive regular updates on the Taskforce’s work. </w:t>
      </w:r>
    </w:p>
    <w:p w14:paraId="34924BC5" w14:textId="7A1CE9A2" w:rsidR="00554CA4" w:rsidRDefault="00554CA4" w:rsidP="00235C16">
      <w:pPr>
        <w:pStyle w:val="Heading3"/>
        <w:spacing w:before="120"/>
      </w:pPr>
      <w:bookmarkStart w:id="21" w:name="_Toc233105361"/>
      <w:r w:rsidRPr="001073FB">
        <w:t xml:space="preserve">Engagement with the Royal Commission </w:t>
      </w:r>
      <w:r w:rsidR="00764D0E">
        <w:t>on</w:t>
      </w:r>
      <w:r w:rsidRPr="001073FB">
        <w:t xml:space="preserve"> Antisemitism and Social Cohesion</w:t>
      </w:r>
      <w:bookmarkEnd w:id="21"/>
    </w:p>
    <w:p w14:paraId="6B719B55" w14:textId="6ED2800E" w:rsidR="00554CA4" w:rsidRPr="0053568B" w:rsidRDefault="00554CA4" w:rsidP="00554CA4">
      <w:pPr>
        <w:tabs>
          <w:tab w:val="left" w:pos="3301"/>
        </w:tabs>
        <w:spacing w:after="120"/>
      </w:pPr>
      <w:r>
        <w:t xml:space="preserve">The Taskforce will engage with the Royal Commission </w:t>
      </w:r>
      <w:r w:rsidR="00764D0E">
        <w:t>on</w:t>
      </w:r>
      <w:r>
        <w:t xml:space="preserve"> Antisemitism and Social Cohesion as its work progresses, </w:t>
      </w:r>
      <w:r w:rsidR="006C7818" w:rsidRPr="00B53EDE">
        <w:t xml:space="preserve">including </w:t>
      </w:r>
      <w:r w:rsidR="00915165">
        <w:t>by</w:t>
      </w:r>
      <w:r w:rsidR="006C7818" w:rsidRPr="00B53EDE">
        <w:t xml:space="preserve"> respon</w:t>
      </w:r>
      <w:r w:rsidR="00915165">
        <w:t>ding</w:t>
      </w:r>
      <w:r w:rsidR="006C7818" w:rsidRPr="00B53EDE">
        <w:t xml:space="preserve"> to requests for information that </w:t>
      </w:r>
      <w:r w:rsidR="00915165">
        <w:t>embody</w:t>
      </w:r>
      <w:r w:rsidR="006C7818" w:rsidRPr="00B53EDE">
        <w:t xml:space="preserve"> consideration of future directions</w:t>
      </w:r>
      <w:r w:rsidRPr="00B53EDE">
        <w:t>.</w:t>
      </w:r>
      <w:r w:rsidRPr="0053568B">
        <w:t xml:space="preserve"> </w:t>
      </w:r>
      <w:r w:rsidR="00AE2919">
        <w:t>In addition, re</w:t>
      </w:r>
      <w:r w:rsidR="00C81F9A">
        <w:t>levant information o</w:t>
      </w:r>
      <w:r w:rsidR="000E4D67">
        <w:t xml:space="preserve">r testimony </w:t>
      </w:r>
      <w:r w:rsidR="00802E4C">
        <w:t>from the</w:t>
      </w:r>
      <w:r w:rsidR="000E4D67">
        <w:t xml:space="preserve"> Royal Commission</w:t>
      </w:r>
      <w:r w:rsidR="00802E4C">
        <w:t>’s hearings</w:t>
      </w:r>
      <w:r w:rsidR="00B5398D">
        <w:t xml:space="preserve"> may </w:t>
      </w:r>
      <w:r w:rsidR="00036825">
        <w:t xml:space="preserve">inform the work of the Taskforce. </w:t>
      </w:r>
      <w:r w:rsidR="00AE2919">
        <w:t xml:space="preserve"> </w:t>
      </w:r>
    </w:p>
    <w:p w14:paraId="0060F2C2" w14:textId="08A17ADB" w:rsidR="00554CA4" w:rsidRDefault="00554CA4" w:rsidP="006D3939">
      <w:pPr>
        <w:pStyle w:val="Heading3"/>
        <w:spacing w:before="120"/>
      </w:pPr>
      <w:bookmarkStart w:id="22" w:name="_Toc233105362"/>
      <w:r w:rsidRPr="001073FB">
        <w:t>End-of-</w:t>
      </w:r>
      <w:r w:rsidR="00F36A66">
        <w:t>T</w:t>
      </w:r>
      <w:r w:rsidRPr="001073FB">
        <w:t xml:space="preserve">askforce </w:t>
      </w:r>
      <w:r w:rsidR="00CB4DBA">
        <w:t>update</w:t>
      </w:r>
      <w:bookmarkEnd w:id="22"/>
    </w:p>
    <w:p w14:paraId="7A9998F6" w14:textId="66695899" w:rsidR="0007642F" w:rsidRPr="006D5EE2" w:rsidRDefault="00F23EB1" w:rsidP="006D5EE2">
      <w:pPr>
        <w:sectPr w:rsidR="0007642F" w:rsidRPr="006D5EE2" w:rsidSect="00554CA4">
          <w:endnotePr>
            <w:numFmt w:val="decimal"/>
          </w:endnotePr>
          <w:pgSz w:w="11906" w:h="16838"/>
          <w:pgMar w:top="1440" w:right="1440" w:bottom="1440" w:left="1440" w:header="708" w:footer="708" w:gutter="0"/>
          <w:cols w:space="708"/>
          <w:docGrid w:linePitch="360"/>
        </w:sectPr>
      </w:pPr>
      <w:r>
        <w:t>In line with the Prime Minister’s expectations</w:t>
      </w:r>
      <w:r w:rsidR="00915165">
        <w:t xml:space="preserve"> (in addition to the Taskforce’s public communiq</w:t>
      </w:r>
      <w:r w:rsidR="007F6FCD">
        <w:t>ues after each of its meetings)</w:t>
      </w:r>
      <w:r>
        <w:t>, a</w:t>
      </w:r>
      <w:r w:rsidR="00CB4DBA">
        <w:t>n update</w:t>
      </w:r>
      <w:r w:rsidR="004064D9">
        <w:t xml:space="preserve"> </w:t>
      </w:r>
      <w:r w:rsidR="00554CA4">
        <w:t>will be delivered at the end of the Taskforce’s term in December 2026</w:t>
      </w:r>
      <w:r w:rsidR="00D1011F">
        <w:t>. This update will</w:t>
      </w:r>
      <w:r w:rsidR="00554CA4">
        <w:t xml:space="preserve"> outlin</w:t>
      </w:r>
      <w:r w:rsidR="00D1011F">
        <w:t>e</w:t>
      </w:r>
      <w:r w:rsidR="00554CA4">
        <w:t xml:space="preserve"> the work achieved, next steps for key workstreams, and </w:t>
      </w:r>
      <w:r w:rsidR="00221B0D">
        <w:t>advice for consideration by</w:t>
      </w:r>
      <w:r w:rsidR="00E24FA2" w:rsidRPr="00E24FA2">
        <w:t xml:space="preserve"> the Australian Government, </w:t>
      </w:r>
      <w:r w:rsidR="006C2DE5">
        <w:t>Education and Skills</w:t>
      </w:r>
      <w:r w:rsidR="00E24FA2" w:rsidRPr="00E24FA2">
        <w:t xml:space="preserve"> Ministers</w:t>
      </w:r>
      <w:r w:rsidR="00047C9D">
        <w:t>,</w:t>
      </w:r>
      <w:r w:rsidR="00E24FA2" w:rsidRPr="00E24FA2">
        <w:t xml:space="preserve"> or education sector bodies as relevant</w:t>
      </w:r>
      <w:r w:rsidR="00140A75">
        <w:t>.</w:t>
      </w:r>
    </w:p>
    <w:p w14:paraId="58BFD0F6" w14:textId="15249D20" w:rsidR="00793E64" w:rsidRDefault="00554CA4" w:rsidP="00281ECC">
      <w:pPr>
        <w:pStyle w:val="Heading2"/>
        <w:spacing w:before="120"/>
      </w:pPr>
      <w:bookmarkStart w:id="23" w:name="_Toc233105363"/>
      <w:r>
        <w:t>3</w:t>
      </w:r>
      <w:r w:rsidR="00FF1902">
        <w:t xml:space="preserve">. </w:t>
      </w:r>
      <w:r w:rsidR="00565A68">
        <w:t>Additional w</w:t>
      </w:r>
      <w:r w:rsidR="00493649">
        <w:t>ork underway</w:t>
      </w:r>
      <w:r w:rsidR="00323D94">
        <w:t xml:space="preserve"> by Taskforce members</w:t>
      </w:r>
      <w:r w:rsidR="00493649">
        <w:t xml:space="preserve"> </w:t>
      </w:r>
      <w:r w:rsidR="00323D94">
        <w:t>to</w:t>
      </w:r>
      <w:r w:rsidR="00493649">
        <w:t xml:space="preserve"> combat antisemitism in education</w:t>
      </w:r>
      <w:bookmarkEnd w:id="23"/>
      <w:r w:rsidR="00493649">
        <w:t xml:space="preserve"> </w:t>
      </w:r>
    </w:p>
    <w:p w14:paraId="383236F1" w14:textId="4B3DF3A6" w:rsidR="00BD6DD4" w:rsidRDefault="006A6413" w:rsidP="00281ECC">
      <w:pPr>
        <w:spacing w:after="120"/>
      </w:pPr>
      <w:r>
        <w:t xml:space="preserve">Taskforce members </w:t>
      </w:r>
      <w:r w:rsidR="006C0644">
        <w:t xml:space="preserve">have a range of measures </w:t>
      </w:r>
      <w:r w:rsidR="00FA3F47">
        <w:t>underway to address antisemitism</w:t>
      </w:r>
      <w:r w:rsidR="00A87CAA">
        <w:t xml:space="preserve"> in their </w:t>
      </w:r>
      <w:r w:rsidR="009B6362">
        <w:t>relevant</w:t>
      </w:r>
      <w:r w:rsidR="00105E97">
        <w:t xml:space="preserve"> sectors</w:t>
      </w:r>
      <w:r w:rsidR="00833507" w:rsidRPr="00833507">
        <w:t>.</w:t>
      </w:r>
      <w:r w:rsidR="00AF5404">
        <w:t xml:space="preserve"> </w:t>
      </w:r>
      <w:r w:rsidR="007F6FCD">
        <w:t xml:space="preserve">Many of these have been </w:t>
      </w:r>
      <w:r w:rsidR="00B861C4">
        <w:t>discussed</w:t>
      </w:r>
      <w:r w:rsidR="007F6FCD">
        <w:t xml:space="preserve"> </w:t>
      </w:r>
      <w:r w:rsidR="00B861C4">
        <w:t xml:space="preserve">with the Taskforce, which has sought to </w:t>
      </w:r>
      <w:r w:rsidR="005C1B3C">
        <w:t>assist or advise where</w:t>
      </w:r>
      <w:r w:rsidR="00B861C4">
        <w:t xml:space="preserve"> </w:t>
      </w:r>
      <w:r w:rsidR="005C1B3C">
        <w:t xml:space="preserve">necessary. </w:t>
      </w:r>
      <w:r w:rsidR="00C826EA">
        <w:t>The</w:t>
      </w:r>
      <w:r w:rsidR="00A87CAA">
        <w:t>se</w:t>
      </w:r>
      <w:r w:rsidR="00C826EA">
        <w:t xml:space="preserve"> i</w:t>
      </w:r>
      <w:r w:rsidR="00AF5404">
        <w:t>nitiatives target students, teachers, school and system leaders, and community organisations</w:t>
      </w:r>
      <w:r w:rsidR="00C826EA">
        <w:t xml:space="preserve"> </w:t>
      </w:r>
      <w:r w:rsidR="009B6362">
        <w:t xml:space="preserve">across four </w:t>
      </w:r>
      <w:r w:rsidR="004D153D">
        <w:t>categories</w:t>
      </w:r>
      <w:r w:rsidR="00CF5395">
        <w:t>, as outlined below</w:t>
      </w:r>
      <w:r w:rsidR="0054020A">
        <w:t xml:space="preserve">. </w:t>
      </w:r>
    </w:p>
    <w:p w14:paraId="2470C13D" w14:textId="1E7C78F5" w:rsidR="00C95282" w:rsidRDefault="00C95282" w:rsidP="004F451E">
      <w:pPr>
        <w:pStyle w:val="Heading3"/>
        <w:spacing w:before="120"/>
      </w:pPr>
      <w:bookmarkStart w:id="24" w:name="_Toc233105364"/>
      <w:r>
        <w:t>Student and community voice</w:t>
      </w:r>
      <w:bookmarkEnd w:id="24"/>
      <w:r>
        <w:t xml:space="preserve"> </w:t>
      </w:r>
    </w:p>
    <w:p w14:paraId="221D576B" w14:textId="49357037" w:rsidR="00922271" w:rsidRPr="00C95282" w:rsidRDefault="00C14B9D" w:rsidP="00385938">
      <w:pPr>
        <w:spacing w:after="120"/>
      </w:pPr>
      <w:r>
        <w:t>Several initiatives</w:t>
      </w:r>
      <w:r w:rsidR="0064767B">
        <w:t xml:space="preserve"> aim to</w:t>
      </w:r>
      <w:r>
        <w:t xml:space="preserve"> </w:t>
      </w:r>
      <w:r w:rsidR="0064767B">
        <w:t xml:space="preserve">capture </w:t>
      </w:r>
      <w:r>
        <w:t xml:space="preserve">the </w:t>
      </w:r>
      <w:r w:rsidR="0064767B">
        <w:t xml:space="preserve">experiences and </w:t>
      </w:r>
      <w:r>
        <w:t>perspectives of Jewish students and communities to inform policy and practice</w:t>
      </w:r>
      <w:r w:rsidR="004A320E">
        <w:t xml:space="preserve"> and</w:t>
      </w:r>
      <w:r w:rsidR="00922271">
        <w:t xml:space="preserve"> strengthen legitimacy</w:t>
      </w:r>
      <w:r w:rsidR="004A320E">
        <w:t>:</w:t>
      </w:r>
    </w:p>
    <w:p w14:paraId="1FE88D6B" w14:textId="74AC07FF" w:rsidR="00C14B9D" w:rsidRDefault="00F74253" w:rsidP="00752F33">
      <w:pPr>
        <w:pStyle w:val="ListParagraph"/>
        <w:numPr>
          <w:ilvl w:val="0"/>
          <w:numId w:val="29"/>
        </w:numPr>
        <w:spacing w:after="120"/>
        <w:ind w:left="714" w:hanging="357"/>
        <w:contextualSpacing w:val="0"/>
      </w:pPr>
      <w:r>
        <w:t xml:space="preserve">The </w:t>
      </w:r>
      <w:r w:rsidR="00C14B9D">
        <w:t>Victoria</w:t>
      </w:r>
      <w:r>
        <w:t>n Department of Education (Victoria)</w:t>
      </w:r>
      <w:r w:rsidR="00C14B9D">
        <w:t xml:space="preserve"> has prioritised direct engagement with Jewish </w:t>
      </w:r>
      <w:r w:rsidR="00EF1767">
        <w:t>students at government schools</w:t>
      </w:r>
      <w:r w:rsidR="00C14B9D">
        <w:t>. The</w:t>
      </w:r>
      <w:r w:rsidR="00A45D85">
        <w:t xml:space="preserve"> 2020</w:t>
      </w:r>
      <w:r w:rsidR="00C14B9D">
        <w:t xml:space="preserve"> J</w:t>
      </w:r>
      <w:r w:rsidR="00C14B9D" w:rsidRPr="00C14B9D">
        <w:rPr>
          <w:rFonts w:ascii="Cambria Math" w:hAnsi="Cambria Math" w:cs="Cambria Math"/>
        </w:rPr>
        <w:t>‑</w:t>
      </w:r>
      <w:r w:rsidR="00C14B9D">
        <w:t>Voice</w:t>
      </w:r>
      <w:r w:rsidR="001A64DD">
        <w:t xml:space="preserve"> </w:t>
      </w:r>
      <w:r w:rsidR="00C14B9D">
        <w:t>advisory group provided recommendations on Holocaust education, reporting mechanisms and inclusion, which informed departmental reforms</w:t>
      </w:r>
      <w:r w:rsidR="002A0F6E">
        <w:t xml:space="preserve">. A </w:t>
      </w:r>
      <w:r w:rsidR="00C14B9D">
        <w:t>further Jewish student roundtable is planned for 2026.</w:t>
      </w:r>
      <w:r w:rsidR="00706396">
        <w:t xml:space="preserve"> </w:t>
      </w:r>
    </w:p>
    <w:p w14:paraId="7A1A6B0C" w14:textId="61593A3D" w:rsidR="00706396" w:rsidRDefault="009D013D" w:rsidP="00752F33">
      <w:pPr>
        <w:pStyle w:val="ListParagraph"/>
        <w:numPr>
          <w:ilvl w:val="0"/>
          <w:numId w:val="29"/>
        </w:numPr>
        <w:spacing w:after="120"/>
        <w:ind w:left="714" w:hanging="357"/>
        <w:contextualSpacing w:val="0"/>
      </w:pPr>
      <w:r>
        <w:t>In addition,</w:t>
      </w:r>
      <w:r w:rsidR="00D03A55">
        <w:t xml:space="preserve"> </w:t>
      </w:r>
      <w:r w:rsidR="00F1557F">
        <w:t xml:space="preserve">in 2023 </w:t>
      </w:r>
      <w:r w:rsidR="00D03A55">
        <w:t>Victoria</w:t>
      </w:r>
      <w:r>
        <w:t xml:space="preserve"> established </w:t>
      </w:r>
      <w:r w:rsidR="00153949">
        <w:t xml:space="preserve">a </w:t>
      </w:r>
      <w:r>
        <w:t xml:space="preserve">consultative group of </w:t>
      </w:r>
      <w:r w:rsidR="00D03A55">
        <w:t xml:space="preserve">relevant Jewish community </w:t>
      </w:r>
      <w:r w:rsidR="00706396" w:rsidRPr="00706396">
        <w:t xml:space="preserve">leaders </w:t>
      </w:r>
      <w:r>
        <w:t>to provide</w:t>
      </w:r>
      <w:r w:rsidR="00706396" w:rsidRPr="00706396">
        <w:t xml:space="preserve"> advice on</w:t>
      </w:r>
      <w:r>
        <w:t xml:space="preserve"> antisemitism</w:t>
      </w:r>
      <w:r w:rsidR="00706396" w:rsidRPr="00706396">
        <w:t xml:space="preserve"> prevention, incident response and policy development</w:t>
      </w:r>
      <w:r w:rsidR="00976A86">
        <w:t xml:space="preserve"> for government schools. </w:t>
      </w:r>
    </w:p>
    <w:p w14:paraId="3786096E" w14:textId="3B0E0F35" w:rsidR="00C14B9D" w:rsidRPr="000C26B0" w:rsidRDefault="00BC3EF0" w:rsidP="00752F33">
      <w:pPr>
        <w:pStyle w:val="ListParagraph"/>
        <w:numPr>
          <w:ilvl w:val="0"/>
          <w:numId w:val="29"/>
        </w:numPr>
        <w:spacing w:after="120"/>
        <w:ind w:left="714" w:hanging="357"/>
        <w:contextualSpacing w:val="0"/>
      </w:pPr>
      <w:r w:rsidRPr="000C26B0">
        <w:t xml:space="preserve">In response to parent concerns about </w:t>
      </w:r>
      <w:r w:rsidR="008A31F3" w:rsidRPr="000C26B0">
        <w:t xml:space="preserve">racism in schools, </w:t>
      </w:r>
      <w:r w:rsidR="00F74253">
        <w:t xml:space="preserve">the </w:t>
      </w:r>
      <w:r w:rsidR="00C14B9D" w:rsidRPr="000C26B0">
        <w:t>Tasmania</w:t>
      </w:r>
      <w:r w:rsidR="00F74253">
        <w:t>n Department of Education</w:t>
      </w:r>
      <w:r w:rsidR="00B673CA">
        <w:t>, Children</w:t>
      </w:r>
      <w:r w:rsidR="00F74253">
        <w:t xml:space="preserve"> and Young People</w:t>
      </w:r>
      <w:r w:rsidR="00B673CA">
        <w:t xml:space="preserve"> (Tasmania)</w:t>
      </w:r>
      <w:r w:rsidR="00C14B9D" w:rsidRPr="000C26B0">
        <w:t xml:space="preserve"> has established </w:t>
      </w:r>
      <w:r w:rsidR="00AF0649" w:rsidRPr="000C26B0">
        <w:t>the</w:t>
      </w:r>
      <w:r w:rsidR="00C14B9D" w:rsidRPr="000C26B0">
        <w:t xml:space="preserve"> Community Leaders’ Anti</w:t>
      </w:r>
      <w:r w:rsidR="00C14B9D" w:rsidRPr="000C26B0">
        <w:rPr>
          <w:rFonts w:ascii="Cambria Math" w:hAnsi="Cambria Math" w:cs="Cambria Math"/>
        </w:rPr>
        <w:t>‑</w:t>
      </w:r>
      <w:r w:rsidR="00C14B9D" w:rsidRPr="000C26B0">
        <w:t>Racism Round</w:t>
      </w:r>
      <w:r w:rsidR="00FD4E80" w:rsidRPr="000C26B0">
        <w:t xml:space="preserve"> T</w:t>
      </w:r>
      <w:r w:rsidR="00C14B9D" w:rsidRPr="000C26B0">
        <w:t>able</w:t>
      </w:r>
      <w:r w:rsidR="00FD4E80" w:rsidRPr="000C26B0">
        <w:t xml:space="preserve"> (CLART)</w:t>
      </w:r>
      <w:r w:rsidR="00B94CF1" w:rsidRPr="000C26B0">
        <w:t xml:space="preserve"> to provide advice on anti-racism initiatives in educational settings.</w:t>
      </w:r>
      <w:r w:rsidR="00FD4E80" w:rsidRPr="000C26B0">
        <w:t xml:space="preserve"> </w:t>
      </w:r>
      <w:r w:rsidR="00182E2C">
        <w:t>Tasmania</w:t>
      </w:r>
      <w:r w:rsidR="00856E3C" w:rsidRPr="00811817">
        <w:t xml:space="preserve"> has been</w:t>
      </w:r>
      <w:r w:rsidR="00856E3C">
        <w:t xml:space="preserve"> </w:t>
      </w:r>
      <w:r w:rsidR="00856E3C" w:rsidRPr="00811817">
        <w:t xml:space="preserve">engaging directly with Jewish community leaders and is considering involvement with the </w:t>
      </w:r>
      <w:r w:rsidR="00856E3C">
        <w:t>CLART</w:t>
      </w:r>
      <w:r w:rsidR="00856E3C" w:rsidRPr="00811817">
        <w:t xml:space="preserve"> as an ongoing engagement approach</w:t>
      </w:r>
      <w:r w:rsidR="00856E3C">
        <w:t>.</w:t>
      </w:r>
    </w:p>
    <w:p w14:paraId="5EE9C206" w14:textId="71CF7E32" w:rsidR="00B44034" w:rsidRDefault="00B44034" w:rsidP="00752F33">
      <w:pPr>
        <w:pStyle w:val="ListParagraph"/>
        <w:numPr>
          <w:ilvl w:val="0"/>
          <w:numId w:val="29"/>
        </w:numPr>
        <w:spacing w:after="120"/>
        <w:ind w:left="714" w:hanging="357"/>
        <w:contextualSpacing w:val="0"/>
      </w:pPr>
      <w:r>
        <w:t xml:space="preserve">The NSW Department of Education </w:t>
      </w:r>
      <w:r w:rsidR="00B673CA">
        <w:t xml:space="preserve">(NSW) </w:t>
      </w:r>
      <w:r>
        <w:t xml:space="preserve">regularly engages with the NSW Faith Affairs Council and its own </w:t>
      </w:r>
      <w:r w:rsidRPr="0087121F">
        <w:t>Jewish multifaith advisory group</w:t>
      </w:r>
      <w:r>
        <w:t xml:space="preserve"> on measures to address antisemitism and strengthen multifaith inclusion in public schools. </w:t>
      </w:r>
    </w:p>
    <w:p w14:paraId="20EBC6DE" w14:textId="4CEF0721" w:rsidR="00C95282" w:rsidRDefault="004E46B3" w:rsidP="004F451E">
      <w:pPr>
        <w:pStyle w:val="Heading3"/>
        <w:spacing w:before="120"/>
      </w:pPr>
      <w:bookmarkStart w:id="25" w:name="_Toc233105365"/>
      <w:r>
        <w:t>Curriculum, programs and resources</w:t>
      </w:r>
      <w:bookmarkEnd w:id="25"/>
      <w:r>
        <w:t xml:space="preserve"> </w:t>
      </w:r>
    </w:p>
    <w:p w14:paraId="53DDE91B" w14:textId="77F33913" w:rsidR="004E46B3" w:rsidRDefault="004E46B3" w:rsidP="00385938">
      <w:pPr>
        <w:spacing w:after="120"/>
      </w:pPr>
      <w:r>
        <w:t xml:space="preserve">A range of initiatives embed antisemitism education within </w:t>
      </w:r>
      <w:r w:rsidR="0075608D">
        <w:t xml:space="preserve">the </w:t>
      </w:r>
      <w:r>
        <w:t>curriculum, co</w:t>
      </w:r>
      <w:r>
        <w:rPr>
          <w:rFonts w:ascii="Cambria Math" w:hAnsi="Cambria Math" w:cs="Cambria Math"/>
        </w:rPr>
        <w:t>‑</w:t>
      </w:r>
      <w:r>
        <w:t>curricular programs and learning materials</w:t>
      </w:r>
      <w:r w:rsidR="0095089C">
        <w:t>:</w:t>
      </w:r>
    </w:p>
    <w:p w14:paraId="0344A134" w14:textId="5ECAC951" w:rsidR="004E46B3" w:rsidRDefault="004E46B3" w:rsidP="00752F33">
      <w:pPr>
        <w:pStyle w:val="ListParagraph"/>
        <w:numPr>
          <w:ilvl w:val="0"/>
          <w:numId w:val="30"/>
        </w:numPr>
        <w:spacing w:after="120"/>
        <w:contextualSpacing w:val="0"/>
      </w:pPr>
      <w:r>
        <w:t xml:space="preserve">NSW has updated </w:t>
      </w:r>
      <w:r w:rsidR="007839F8">
        <w:t xml:space="preserve">its Year 7-10 History syllabus </w:t>
      </w:r>
      <w:r>
        <w:t>to include mandatory Holocaust education and strengthened content on empathy, respectful relationships and active citizenship across subjects.</w:t>
      </w:r>
      <w:r w:rsidR="007839F8">
        <w:t xml:space="preserve"> </w:t>
      </w:r>
      <w:r w:rsidR="007839F8" w:rsidRPr="007839F8">
        <w:t>These syllabuses are mandatory across NSW schools from 2027.</w:t>
      </w:r>
    </w:p>
    <w:p w14:paraId="7AE90D0C" w14:textId="18881C47" w:rsidR="004E46B3" w:rsidRDefault="00B673CA" w:rsidP="00752F33">
      <w:pPr>
        <w:pStyle w:val="ListParagraph"/>
        <w:numPr>
          <w:ilvl w:val="0"/>
          <w:numId w:val="30"/>
        </w:numPr>
        <w:spacing w:after="120"/>
        <w:contextualSpacing w:val="0"/>
      </w:pPr>
      <w:r>
        <w:t>The Western Australian Department of Education (WA)</w:t>
      </w:r>
      <w:r w:rsidR="004E46B3">
        <w:t xml:space="preserve"> has developed curriculum</w:t>
      </w:r>
      <w:r w:rsidR="004E46B3" w:rsidRPr="004E46B3">
        <w:rPr>
          <w:rFonts w:ascii="Cambria Math" w:hAnsi="Cambria Math" w:cs="Cambria Math"/>
        </w:rPr>
        <w:t>‑</w:t>
      </w:r>
      <w:r w:rsidR="004E46B3">
        <w:t>aligned multicultural lesson sequences</w:t>
      </w:r>
      <w:r w:rsidR="00820340">
        <w:t xml:space="preserve"> from </w:t>
      </w:r>
      <w:r w:rsidR="000359C6">
        <w:t xml:space="preserve">Years </w:t>
      </w:r>
      <w:r w:rsidR="00820340">
        <w:t>5 to 10</w:t>
      </w:r>
      <w:r w:rsidR="004E46B3">
        <w:t>, including antisemitism content.</w:t>
      </w:r>
    </w:p>
    <w:p w14:paraId="25814085" w14:textId="6920DCC5" w:rsidR="003865F1" w:rsidRDefault="00721222" w:rsidP="002A7903">
      <w:pPr>
        <w:pStyle w:val="ListParagraph"/>
        <w:numPr>
          <w:ilvl w:val="0"/>
          <w:numId w:val="30"/>
        </w:numPr>
        <w:spacing w:after="120"/>
        <w:contextualSpacing w:val="0"/>
      </w:pPr>
      <w:r w:rsidRPr="00721222">
        <w:t xml:space="preserve">In the Western Australian Curriculum: Humanities and Social Sciences, the study of the Holocaust is mandated for Year </w:t>
      </w:r>
      <w:r w:rsidR="003865F1" w:rsidRPr="00721222">
        <w:t>10 and</w:t>
      </w:r>
      <w:r w:rsidRPr="00721222">
        <w:t xml:space="preserve"> is supported by the School Curriculum and Standards Authority's Teaching, Learning and Assessment Exemplars on the Holocaust and antisemitism, and rights and freedoms (including the Universal Declaration of Human Rights). Supporting documents are also available for the General Capabilities across all year levels, including Ethical Understanding and Intercultural Understanding.</w:t>
      </w:r>
    </w:p>
    <w:p w14:paraId="4CF7B7F9" w14:textId="443960AD" w:rsidR="00433A87" w:rsidRDefault="00DD392B" w:rsidP="002A7903">
      <w:pPr>
        <w:pStyle w:val="ListParagraph"/>
        <w:numPr>
          <w:ilvl w:val="0"/>
          <w:numId w:val="30"/>
        </w:numPr>
        <w:spacing w:after="120"/>
        <w:contextualSpacing w:val="0"/>
      </w:pPr>
      <w:r>
        <w:t>The Queensland Department of Education (Queensland)</w:t>
      </w:r>
      <w:r w:rsidR="00433A87" w:rsidRPr="00433A87">
        <w:t xml:space="preserve"> is updating </w:t>
      </w:r>
      <w:r w:rsidR="00E8318F">
        <w:t>its</w:t>
      </w:r>
      <w:r w:rsidR="00433A87" w:rsidRPr="00433A87">
        <w:t xml:space="preserve"> Australian Curriculum Version 9 implementation resources for Humanities and Social Sciences </w:t>
      </w:r>
      <w:r w:rsidR="00E8318F">
        <w:t xml:space="preserve">to </w:t>
      </w:r>
      <w:r w:rsidR="00433A87" w:rsidRPr="00433A87">
        <w:t>incorporate the promotion of social cohesion across all year levels</w:t>
      </w:r>
      <w:r w:rsidR="00E8318F">
        <w:t>.</w:t>
      </w:r>
      <w:r w:rsidR="00433A87" w:rsidRPr="00433A87">
        <w:t xml:space="preserve"> </w:t>
      </w:r>
      <w:r w:rsidR="009C4FA9">
        <w:t>These</w:t>
      </w:r>
      <w:r w:rsidR="00433A87" w:rsidRPr="00433A87">
        <w:t xml:space="preserve"> will include strengthened content on the Holocaust in the Year 10 History Curriculum.</w:t>
      </w:r>
    </w:p>
    <w:p w14:paraId="5716E990" w14:textId="4ED41B53" w:rsidR="00CB721A" w:rsidRDefault="00CB721A" w:rsidP="00752F33">
      <w:pPr>
        <w:pStyle w:val="ListParagraph"/>
        <w:numPr>
          <w:ilvl w:val="0"/>
          <w:numId w:val="30"/>
        </w:numPr>
        <w:spacing w:after="120"/>
        <w:contextualSpacing w:val="0"/>
      </w:pPr>
      <w:r w:rsidRPr="00CB721A">
        <w:t xml:space="preserve">Tasmania is </w:t>
      </w:r>
      <w:r>
        <w:t>developing a c</w:t>
      </w:r>
      <w:r w:rsidRPr="00CB721A">
        <w:t>entralised</w:t>
      </w:r>
      <w:r>
        <w:t xml:space="preserve"> </w:t>
      </w:r>
      <w:r w:rsidRPr="00CB721A">
        <w:t xml:space="preserve">repository </w:t>
      </w:r>
      <w:r w:rsidR="00FA77D2">
        <w:t xml:space="preserve">of resources on </w:t>
      </w:r>
      <w:r w:rsidRPr="00CB721A">
        <w:t xml:space="preserve">preventing and addressing racism </w:t>
      </w:r>
      <w:r w:rsidR="00FA77D2">
        <w:t>at school</w:t>
      </w:r>
      <w:r w:rsidR="00414BE7">
        <w:t xml:space="preserve"> to improve consistency and </w:t>
      </w:r>
      <w:r w:rsidR="00670EF9">
        <w:t xml:space="preserve">staff confidence. </w:t>
      </w:r>
    </w:p>
    <w:p w14:paraId="61E75BC0" w14:textId="4C804C91" w:rsidR="009F35BC" w:rsidRDefault="00B673CA" w:rsidP="00752F33">
      <w:pPr>
        <w:pStyle w:val="ListParagraph"/>
        <w:numPr>
          <w:ilvl w:val="0"/>
          <w:numId w:val="30"/>
        </w:numPr>
        <w:spacing w:after="120"/>
        <w:contextualSpacing w:val="0"/>
      </w:pPr>
      <w:r>
        <w:t xml:space="preserve">The </w:t>
      </w:r>
      <w:r w:rsidR="009F35BC">
        <w:t>N</w:t>
      </w:r>
      <w:r>
        <w:t xml:space="preserve">orthern </w:t>
      </w:r>
      <w:r w:rsidR="009F35BC">
        <w:t>T</w:t>
      </w:r>
      <w:r>
        <w:t>erritory Department of Education</w:t>
      </w:r>
      <w:r w:rsidR="00FF7A67">
        <w:t xml:space="preserve"> and Training</w:t>
      </w:r>
      <w:r w:rsidR="009F35BC">
        <w:t xml:space="preserve"> </w:t>
      </w:r>
      <w:r w:rsidR="009C4FA9">
        <w:t xml:space="preserve">(NT) </w:t>
      </w:r>
      <w:r w:rsidR="00484925">
        <w:t>ha</w:t>
      </w:r>
      <w:r w:rsidR="00FE26F9">
        <w:t xml:space="preserve">s </w:t>
      </w:r>
      <w:r w:rsidR="00484925">
        <w:t xml:space="preserve">strengthened </w:t>
      </w:r>
      <w:r w:rsidR="003C4E99">
        <w:t xml:space="preserve">their </w:t>
      </w:r>
      <w:r w:rsidR="003748D0">
        <w:t>respectful relationships education</w:t>
      </w:r>
      <w:r w:rsidR="0050248C">
        <w:t xml:space="preserve"> </w:t>
      </w:r>
      <w:r w:rsidR="004368A1">
        <w:t xml:space="preserve">initiatives </w:t>
      </w:r>
      <w:r w:rsidR="0050248C">
        <w:t xml:space="preserve">to </w:t>
      </w:r>
      <w:r w:rsidR="008B32D5">
        <w:t xml:space="preserve">include </w:t>
      </w:r>
      <w:r w:rsidR="00A23640">
        <w:t xml:space="preserve">resources </w:t>
      </w:r>
      <w:r w:rsidR="00DA2D28">
        <w:t xml:space="preserve">on </w:t>
      </w:r>
      <w:r w:rsidR="00A23640">
        <w:t>building</w:t>
      </w:r>
      <w:r w:rsidR="007A51BE" w:rsidRPr="007A51BE">
        <w:t xml:space="preserve"> social cohesion, </w:t>
      </w:r>
      <w:r w:rsidR="00DA2D28">
        <w:t>supporting identity and belonging,</w:t>
      </w:r>
      <w:r w:rsidR="007A51BE">
        <w:t xml:space="preserve"> </w:t>
      </w:r>
      <w:r w:rsidR="00DA0931">
        <w:t>and promot</w:t>
      </w:r>
      <w:r w:rsidR="00DA2D28">
        <w:t>ing</w:t>
      </w:r>
      <w:r w:rsidR="00DA0931">
        <w:t xml:space="preserve"> </w:t>
      </w:r>
      <w:r w:rsidR="0025182D">
        <w:t>respectful</w:t>
      </w:r>
      <w:r w:rsidR="00DA2D28">
        <w:t xml:space="preserve"> and</w:t>
      </w:r>
      <w:r w:rsidR="0025182D">
        <w:t xml:space="preserve"> inclusive behaviours in schools. </w:t>
      </w:r>
    </w:p>
    <w:p w14:paraId="091109A9" w14:textId="17D2DCDD" w:rsidR="00B069A7" w:rsidRPr="00B069A7" w:rsidRDefault="00FF7A67" w:rsidP="00752F33">
      <w:pPr>
        <w:pStyle w:val="ListParagraph"/>
        <w:numPr>
          <w:ilvl w:val="0"/>
          <w:numId w:val="30"/>
        </w:numPr>
        <w:spacing w:after="120"/>
        <w:contextualSpacing w:val="0"/>
      </w:pPr>
      <w:r>
        <w:t xml:space="preserve">The </w:t>
      </w:r>
      <w:r w:rsidR="00B069A7" w:rsidRPr="00B069A7">
        <w:t>S</w:t>
      </w:r>
      <w:r>
        <w:t xml:space="preserve">outh </w:t>
      </w:r>
      <w:r w:rsidR="00B069A7" w:rsidRPr="00B069A7">
        <w:t>A</w:t>
      </w:r>
      <w:r>
        <w:t>ustralian government</w:t>
      </w:r>
      <w:r w:rsidR="00B069A7" w:rsidRPr="00B069A7">
        <w:t xml:space="preserve"> increased funding for Holocaust</w:t>
      </w:r>
      <w:r w:rsidR="00B069A7" w:rsidRPr="00B069A7">
        <w:rPr>
          <w:rFonts w:ascii="Cambria Math" w:hAnsi="Cambria Math" w:cs="Cambria Math"/>
        </w:rPr>
        <w:t>‑</w:t>
      </w:r>
      <w:r w:rsidR="00B069A7" w:rsidRPr="00B069A7">
        <w:t>based education programs to $500,000 over three</w:t>
      </w:r>
      <w:r w:rsidR="00C20934">
        <w:t xml:space="preserve"> years, to be delivered through the Adelaide Holocaust Museum. </w:t>
      </w:r>
    </w:p>
    <w:p w14:paraId="742CCE70" w14:textId="3825661C" w:rsidR="00E30F29" w:rsidRDefault="00E30F29" w:rsidP="00E30F29">
      <w:pPr>
        <w:pStyle w:val="ListParagraph"/>
        <w:numPr>
          <w:ilvl w:val="0"/>
          <w:numId w:val="30"/>
        </w:numPr>
        <w:spacing w:after="120"/>
        <w:contextualSpacing w:val="0"/>
      </w:pPr>
      <w:r>
        <w:t xml:space="preserve">NSW </w:t>
      </w:r>
      <w:r w:rsidR="00CC25A4">
        <w:t xml:space="preserve">endorsed a research application </w:t>
      </w:r>
      <w:r w:rsidR="00A74717">
        <w:t xml:space="preserve">from </w:t>
      </w:r>
      <w:r w:rsidR="00CC25A4">
        <w:t xml:space="preserve">the </w:t>
      </w:r>
      <w:r>
        <w:t>University of Sydney</w:t>
      </w:r>
      <w:r w:rsidR="004A636F">
        <w:t xml:space="preserve"> to develop online teaching modules to support anti-racism education in primary school</w:t>
      </w:r>
      <w:r w:rsidR="00DA3739">
        <w:t>s, and</w:t>
      </w:r>
      <w:r>
        <w:t xml:space="preserve"> </w:t>
      </w:r>
      <w:r w:rsidR="00735209" w:rsidRPr="00680B5A">
        <w:t>to have NSW public school teachers involved in the research through focus groups</w:t>
      </w:r>
      <w:r w:rsidR="00DA3739">
        <w:t>.</w:t>
      </w:r>
      <w:r w:rsidR="00735209">
        <w:t xml:space="preserve"> </w:t>
      </w:r>
    </w:p>
    <w:p w14:paraId="4AFC4E9B" w14:textId="3FA93F20" w:rsidR="0007281A" w:rsidRDefault="00565ADB" w:rsidP="00565ADB">
      <w:pPr>
        <w:pStyle w:val="ListParagraph"/>
        <w:numPr>
          <w:ilvl w:val="0"/>
          <w:numId w:val="30"/>
        </w:numPr>
        <w:spacing w:after="120"/>
        <w:contextualSpacing w:val="0"/>
      </w:pPr>
      <w:r>
        <w:t>Victoria mandated teaching of the Holocaust to every student in all government schools as part of the Years 9/10 History program in 2020, and has regularly provided updated high-quality teacher guides, lesson plans, and professional learning for teachers in Holocaust education. This is complemented by a range of programs, including Courage to Care’s Upstander Program which helps students stand up to racism and prejudice.</w:t>
      </w:r>
    </w:p>
    <w:p w14:paraId="36854E0D" w14:textId="13AE198E" w:rsidR="00A46B70" w:rsidRDefault="008F7BB8" w:rsidP="00752F33">
      <w:pPr>
        <w:pStyle w:val="ListParagraph"/>
        <w:numPr>
          <w:ilvl w:val="0"/>
          <w:numId w:val="30"/>
        </w:numPr>
        <w:spacing w:after="120"/>
        <w:ind w:left="714" w:hanging="357"/>
        <w:contextualSpacing w:val="0"/>
      </w:pPr>
      <w:r>
        <w:t xml:space="preserve">The </w:t>
      </w:r>
      <w:r w:rsidR="00036E90">
        <w:t>NSW</w:t>
      </w:r>
      <w:r>
        <w:t xml:space="preserve"> Department of Education</w:t>
      </w:r>
      <w:r w:rsidR="00AD2D62">
        <w:t>,</w:t>
      </w:r>
      <w:r w:rsidR="005E6269">
        <w:t xml:space="preserve"> </w:t>
      </w:r>
      <w:r w:rsidR="00A46B70">
        <w:t>Independent Schools NSW</w:t>
      </w:r>
      <w:r w:rsidR="00AD2D62">
        <w:t xml:space="preserve"> and Independent Schools Victoria</w:t>
      </w:r>
      <w:r w:rsidR="00A46B70">
        <w:t xml:space="preserve"> support </w:t>
      </w:r>
      <w:r w:rsidR="00036E90">
        <w:t>their</w:t>
      </w:r>
      <w:r w:rsidR="00A46B70">
        <w:t xml:space="preserve"> schools to partner with organisations such as Together for Humanity</w:t>
      </w:r>
      <w:r w:rsidR="00D8654C">
        <w:t xml:space="preserve">, Courage to Courage and the Sydney Jewish Museum </w:t>
      </w:r>
      <w:r w:rsidR="00A46B70">
        <w:t xml:space="preserve">to deliver interfaith student programs and build interfaith dialogues across school communities. </w:t>
      </w:r>
    </w:p>
    <w:p w14:paraId="6DE231C3" w14:textId="2B71D232" w:rsidR="00AE4879" w:rsidRDefault="00E75E74" w:rsidP="00752F33">
      <w:pPr>
        <w:pStyle w:val="ListParagraph"/>
        <w:numPr>
          <w:ilvl w:val="0"/>
          <w:numId w:val="30"/>
        </w:numPr>
        <w:spacing w:after="120"/>
        <w:ind w:left="714" w:hanging="357"/>
        <w:contextualSpacing w:val="0"/>
      </w:pPr>
      <w:r w:rsidRPr="00E75E74">
        <w:t xml:space="preserve">The National Catholic Education Commission adopted principles to guide the work of Catholic schools and systems in educational programs relating to </w:t>
      </w:r>
      <w:r>
        <w:t>a</w:t>
      </w:r>
      <w:r w:rsidRPr="00E75E74">
        <w:t>ntisemitism and work with the Office of the Special Envoy</w:t>
      </w:r>
      <w:r>
        <w:t>.</w:t>
      </w:r>
    </w:p>
    <w:p w14:paraId="218AA687" w14:textId="25063692" w:rsidR="00123041" w:rsidRDefault="00123041" w:rsidP="00DF4DDE">
      <w:pPr>
        <w:pStyle w:val="Heading3"/>
        <w:spacing w:before="120"/>
      </w:pPr>
      <w:bookmarkStart w:id="26" w:name="_Toc233105366"/>
      <w:r>
        <w:t>Professional learning and staff capability</w:t>
      </w:r>
      <w:bookmarkEnd w:id="26"/>
    </w:p>
    <w:p w14:paraId="626FE27F" w14:textId="712B2208" w:rsidR="00922271" w:rsidRPr="00123041" w:rsidRDefault="001117E7" w:rsidP="00350BB8">
      <w:pPr>
        <w:spacing w:after="120"/>
      </w:pPr>
      <w:r>
        <w:t>Building educator capability is a consistent priority across jurisdictions and sectors</w:t>
      </w:r>
      <w:r w:rsidR="00922271">
        <w:t>. Professional learning is largely framed as preventative and developmental, supporting educators to recognise, respond to and prevent antisemitism within broader wellbeing and inclusion agendas</w:t>
      </w:r>
      <w:r w:rsidR="009B0A43">
        <w:t>:</w:t>
      </w:r>
      <w:r w:rsidR="00922271" w:rsidRPr="005E66A1">
        <w:t xml:space="preserve"> </w:t>
      </w:r>
    </w:p>
    <w:p w14:paraId="664EACA5" w14:textId="77777777" w:rsidR="004B6B26" w:rsidRDefault="00B66D32" w:rsidP="007C4E9F">
      <w:pPr>
        <w:pStyle w:val="ListParagraph"/>
        <w:numPr>
          <w:ilvl w:val="0"/>
          <w:numId w:val="31"/>
        </w:numPr>
        <w:spacing w:after="120"/>
        <w:ind w:left="714" w:hanging="357"/>
        <w:contextualSpacing w:val="0"/>
      </w:pPr>
      <w:r>
        <w:t>W</w:t>
      </w:r>
      <w:r w:rsidR="00631D56">
        <w:t xml:space="preserve">A is </w:t>
      </w:r>
      <w:r w:rsidR="00786C07">
        <w:t>consulting</w:t>
      </w:r>
      <w:r w:rsidR="00BC79CB">
        <w:t xml:space="preserve"> </w:t>
      </w:r>
      <w:r w:rsidR="00FB0E9B">
        <w:t xml:space="preserve">with </w:t>
      </w:r>
      <w:r w:rsidR="00BC79CB">
        <w:t xml:space="preserve">Jewish organisations, </w:t>
      </w:r>
      <w:r w:rsidR="00786C07">
        <w:t>principals and teacher</w:t>
      </w:r>
      <w:r w:rsidR="009C09DB">
        <w:t>s</w:t>
      </w:r>
      <w:r w:rsidR="00786C07">
        <w:t xml:space="preserve"> to </w:t>
      </w:r>
      <w:r w:rsidR="00631D56">
        <w:t xml:space="preserve">design </w:t>
      </w:r>
      <w:r w:rsidR="00B80A8C">
        <w:t>professional learning</w:t>
      </w:r>
      <w:r w:rsidR="00F53C86">
        <w:t xml:space="preserve"> </w:t>
      </w:r>
      <w:r w:rsidR="001013A5">
        <w:t xml:space="preserve">to </w:t>
      </w:r>
      <w:r w:rsidR="004603F3">
        <w:t xml:space="preserve">build staff capability to deliver </w:t>
      </w:r>
      <w:r w:rsidR="00B325A5">
        <w:t xml:space="preserve">multicultural education and </w:t>
      </w:r>
      <w:r w:rsidR="00123BD7">
        <w:t xml:space="preserve">create inclusive school communities. </w:t>
      </w:r>
    </w:p>
    <w:p w14:paraId="609EB6EB" w14:textId="5CACD657" w:rsidR="00B66D32" w:rsidRDefault="004B6B26" w:rsidP="00FC3A48">
      <w:pPr>
        <w:pStyle w:val="ListParagraph"/>
        <w:numPr>
          <w:ilvl w:val="0"/>
          <w:numId w:val="31"/>
        </w:numPr>
        <w:spacing w:after="120"/>
        <w:ind w:left="714" w:hanging="357"/>
        <w:contextualSpacing w:val="0"/>
      </w:pPr>
      <w:r w:rsidRPr="004B6B26">
        <w:t>The School Curriculum and Standards Authority in WA provided online professional learning sessions for teachers at the end of 2025 and beginning of 2026 to support the teaching and delivery of the Year 10 Humanities and Social Sciences curriculum content, including the Holocaust and rights and freedoms.</w:t>
      </w:r>
    </w:p>
    <w:p w14:paraId="713E93FE" w14:textId="07CC82FD" w:rsidR="008125D9" w:rsidRPr="008125D9" w:rsidRDefault="008125D9" w:rsidP="008454A5">
      <w:pPr>
        <w:pStyle w:val="ListParagraph"/>
        <w:numPr>
          <w:ilvl w:val="0"/>
          <w:numId w:val="31"/>
        </w:numPr>
        <w:spacing w:after="120"/>
        <w:ind w:left="714" w:hanging="357"/>
        <w:contextualSpacing w:val="0"/>
      </w:pPr>
      <w:r w:rsidRPr="008125D9">
        <w:t>Victoria has Anti-Racism Empowerment training to strengthen school staff’s understanding of racism, its impacts, and how to prevent and address it</w:t>
      </w:r>
      <w:r w:rsidR="00E7646E">
        <w:t>, aligned to the</w:t>
      </w:r>
      <w:r w:rsidRPr="008125D9">
        <w:t xml:space="preserve"> </w:t>
      </w:r>
      <w:r w:rsidR="00E7646E" w:rsidRPr="008125D9">
        <w:t xml:space="preserve">Preventing and Addressing Racism in Schools </w:t>
      </w:r>
      <w:r w:rsidRPr="008125D9">
        <w:t xml:space="preserve">policy. Additionally, from </w:t>
      </w:r>
      <w:r w:rsidR="00FC3A48">
        <w:t>mid-</w:t>
      </w:r>
      <w:r w:rsidRPr="008125D9">
        <w:t xml:space="preserve">2025 all school staff were enrolled in a new Respectful and Inclusive Workplaces </w:t>
      </w:r>
      <w:r w:rsidR="005A31C7">
        <w:t>learning module</w:t>
      </w:r>
      <w:r w:rsidRPr="008125D9">
        <w:t>, with an additional module for principal</w:t>
      </w:r>
      <w:r w:rsidR="005A31C7">
        <w:t>s</w:t>
      </w:r>
      <w:r w:rsidRPr="008125D9">
        <w:t xml:space="preserve"> on leading a respectful and inclusive workplace.</w:t>
      </w:r>
    </w:p>
    <w:p w14:paraId="0AF06428" w14:textId="705A4720" w:rsidR="005622F3" w:rsidRPr="005622F3" w:rsidRDefault="005622F3" w:rsidP="008454A5">
      <w:pPr>
        <w:pStyle w:val="ListParagraph"/>
        <w:numPr>
          <w:ilvl w:val="0"/>
          <w:numId w:val="31"/>
        </w:numPr>
        <w:spacing w:after="120"/>
        <w:ind w:left="714" w:hanging="357"/>
        <w:contextualSpacing w:val="0"/>
      </w:pPr>
      <w:r w:rsidRPr="005622F3">
        <w:t xml:space="preserve">Victoria has funded the Centre for Multicultural Youth to update the Schools Standing Up </w:t>
      </w:r>
      <w:r w:rsidR="00957D28" w:rsidRPr="005622F3">
        <w:t>to</w:t>
      </w:r>
      <w:r w:rsidRPr="005622F3">
        <w:t xml:space="preserve"> Racism website and resources, and to deliver anti-racism professional learning workshops to up to 60 Victorian government schools in 2026 and early 2027.</w:t>
      </w:r>
    </w:p>
    <w:p w14:paraId="43BBFA9E" w14:textId="7908E0B3" w:rsidR="00123BD7" w:rsidRDefault="00176D6D" w:rsidP="007C4E9F">
      <w:pPr>
        <w:pStyle w:val="ListParagraph"/>
        <w:numPr>
          <w:ilvl w:val="0"/>
          <w:numId w:val="31"/>
        </w:numPr>
        <w:spacing w:after="120"/>
        <w:ind w:left="714" w:hanging="357"/>
        <w:contextualSpacing w:val="0"/>
      </w:pPr>
      <w:r>
        <w:t>Several programs</w:t>
      </w:r>
      <w:r w:rsidR="00C814B1">
        <w:t xml:space="preserve"> </w:t>
      </w:r>
      <w:r w:rsidR="00361FCF">
        <w:t>focus on upskilling</w:t>
      </w:r>
      <w:r>
        <w:t xml:space="preserve"> school and system</w:t>
      </w:r>
      <w:r w:rsidR="00361FCF">
        <w:t xml:space="preserve"> </w:t>
      </w:r>
      <w:r w:rsidR="001137BF">
        <w:t>leaders</w:t>
      </w:r>
      <w:r w:rsidR="00E75961">
        <w:t xml:space="preserve">, </w:t>
      </w:r>
      <w:r w:rsidR="001137BF">
        <w:t>such as the</w:t>
      </w:r>
      <w:r w:rsidR="00ED5DC2">
        <w:t xml:space="preserve"> </w:t>
      </w:r>
      <w:r w:rsidR="00297665">
        <w:t>Holocaust Institute of WA</w:t>
      </w:r>
      <w:r w:rsidR="006C3E39">
        <w:t xml:space="preserve">’s </w:t>
      </w:r>
      <w:r w:rsidR="009148D8">
        <w:t xml:space="preserve">training for principals and regional managers on recognising and responding to antisemitism, </w:t>
      </w:r>
      <w:r w:rsidR="006C3E39">
        <w:t xml:space="preserve">and </w:t>
      </w:r>
      <w:r w:rsidR="00E75961">
        <w:t xml:space="preserve">Independent Schools Queensland’s training </w:t>
      </w:r>
      <w:r w:rsidR="006F291C">
        <w:t xml:space="preserve">for school leadership teams </w:t>
      </w:r>
      <w:r w:rsidR="00560831">
        <w:t>on supporting inclusivity and diversity</w:t>
      </w:r>
      <w:r w:rsidR="006F291C">
        <w:t xml:space="preserve">. </w:t>
      </w:r>
    </w:p>
    <w:p w14:paraId="744382FF" w14:textId="03256E1A" w:rsidR="00C7737B" w:rsidRDefault="00C7737B" w:rsidP="007C4E9F">
      <w:pPr>
        <w:pStyle w:val="ListParagraph"/>
        <w:numPr>
          <w:ilvl w:val="0"/>
          <w:numId w:val="31"/>
        </w:numPr>
        <w:spacing w:after="120"/>
        <w:ind w:left="714" w:hanging="357"/>
        <w:contextualSpacing w:val="0"/>
      </w:pPr>
      <w:r>
        <w:t>TAFE NSW has rolled out training on antisemitism and cultural safety for senior lead</w:t>
      </w:r>
      <w:r w:rsidR="00FC117A">
        <w:t>e</w:t>
      </w:r>
      <w:r>
        <w:t>rs.</w:t>
      </w:r>
    </w:p>
    <w:p w14:paraId="51CBD581" w14:textId="18EE4839" w:rsidR="001117E7" w:rsidRDefault="000F6A5C" w:rsidP="004064D9">
      <w:pPr>
        <w:pStyle w:val="ListParagraph"/>
        <w:numPr>
          <w:ilvl w:val="0"/>
          <w:numId w:val="31"/>
        </w:numPr>
        <w:spacing w:after="120"/>
        <w:ind w:left="714" w:hanging="357"/>
        <w:contextualSpacing w:val="0"/>
      </w:pPr>
      <w:r w:rsidRPr="007C7DF4">
        <w:t xml:space="preserve">State and territory </w:t>
      </w:r>
      <w:r w:rsidR="00C12EA4" w:rsidRPr="007C7DF4">
        <w:t xml:space="preserve">Associations of </w:t>
      </w:r>
      <w:r w:rsidR="001117E7" w:rsidRPr="007C7DF4">
        <w:t xml:space="preserve">Independent </w:t>
      </w:r>
      <w:r w:rsidR="00761B10" w:rsidRPr="007C7DF4">
        <w:t>Schools</w:t>
      </w:r>
      <w:r w:rsidR="00761B10">
        <w:t xml:space="preserve"> </w:t>
      </w:r>
      <w:r w:rsidR="004C23FE">
        <w:t>work closely with</w:t>
      </w:r>
      <w:r w:rsidR="00720BAE">
        <w:t xml:space="preserve"> their</w:t>
      </w:r>
      <w:r w:rsidR="004C23FE">
        <w:t xml:space="preserve"> member</w:t>
      </w:r>
      <w:r w:rsidR="00720BAE">
        <w:t>s</w:t>
      </w:r>
      <w:r w:rsidR="004C23FE">
        <w:t xml:space="preserve"> to </w:t>
      </w:r>
      <w:r w:rsidR="00F052D7">
        <w:t xml:space="preserve">build teacher and </w:t>
      </w:r>
      <w:r w:rsidR="00720BAE">
        <w:t>school</w:t>
      </w:r>
      <w:r w:rsidR="00F052D7">
        <w:t xml:space="preserve"> capability </w:t>
      </w:r>
      <w:r w:rsidR="00720BAE">
        <w:t xml:space="preserve">to prevent and respond to antisemitism and other forms of </w:t>
      </w:r>
      <w:r w:rsidR="00F04CA7">
        <w:t>hate and</w:t>
      </w:r>
      <w:r w:rsidR="007C7DF4">
        <w:t xml:space="preserve"> navigate </w:t>
      </w:r>
      <w:r w:rsidR="00447C37">
        <w:t xml:space="preserve">reporting and referral pathways </w:t>
      </w:r>
      <w:r w:rsidR="007C7DF4">
        <w:t>where needed.</w:t>
      </w:r>
    </w:p>
    <w:p w14:paraId="10EB9B8E" w14:textId="5767FF6F" w:rsidR="00921C37" w:rsidRDefault="00921C37" w:rsidP="00921C37">
      <w:pPr>
        <w:pStyle w:val="ListParagraph"/>
        <w:numPr>
          <w:ilvl w:val="0"/>
          <w:numId w:val="31"/>
        </w:numPr>
        <w:spacing w:after="120"/>
        <w:ind w:left="714" w:hanging="357"/>
        <w:contextualSpacing w:val="0"/>
      </w:pPr>
      <w:r w:rsidRPr="00921C37">
        <w:t>Tasmania is preparing for delivery of the UNESCO antisemitism training for policymakers, which will include leaders from the Tasmanian Government, Independent and Catholic Education sectors.</w:t>
      </w:r>
    </w:p>
    <w:p w14:paraId="13CA8A29" w14:textId="2CB8B362" w:rsidR="001117E7" w:rsidRDefault="00FF7A67" w:rsidP="007C4E9F">
      <w:pPr>
        <w:pStyle w:val="ListParagraph"/>
        <w:numPr>
          <w:ilvl w:val="0"/>
          <w:numId w:val="31"/>
        </w:numPr>
        <w:spacing w:after="120"/>
        <w:ind w:left="714" w:hanging="357"/>
        <w:contextualSpacing w:val="0"/>
      </w:pPr>
      <w:r>
        <w:t>UA</w:t>
      </w:r>
      <w:r w:rsidR="001117E7">
        <w:t xml:space="preserve"> </w:t>
      </w:r>
      <w:r w:rsidR="00074DF2">
        <w:t>has supported a</w:t>
      </w:r>
      <w:r w:rsidR="001117E7">
        <w:t xml:space="preserve"> sector</w:t>
      </w:r>
      <w:r w:rsidR="001117E7" w:rsidRPr="00AA7392">
        <w:rPr>
          <w:rFonts w:ascii="Cambria Math" w:hAnsi="Cambria Math" w:cs="Cambria Math"/>
        </w:rPr>
        <w:t>‑</w:t>
      </w:r>
      <w:r w:rsidR="001117E7">
        <w:t xml:space="preserve">wide </w:t>
      </w:r>
      <w:r w:rsidR="00074DF2">
        <w:t xml:space="preserve">rollout of the </w:t>
      </w:r>
      <w:r w:rsidR="00074DF2" w:rsidRPr="00074DF2">
        <w:t>MIRRA</w:t>
      </w:r>
      <w:r w:rsidR="00AA7392">
        <w:t xml:space="preserve"> </w:t>
      </w:r>
      <w:r w:rsidR="001117E7">
        <w:t xml:space="preserve">antisemitism training for </w:t>
      </w:r>
      <w:r w:rsidR="00AA7392">
        <w:t xml:space="preserve">university </w:t>
      </w:r>
      <w:r w:rsidR="001117E7">
        <w:t>staff and leaders</w:t>
      </w:r>
      <w:r w:rsidR="002B7218">
        <w:t>, and the Australian Government committed $1.5 million to</w:t>
      </w:r>
      <w:r w:rsidR="008002B3">
        <w:t xml:space="preserve"> expand delivery</w:t>
      </w:r>
      <w:r w:rsidR="00C4433C">
        <w:t xml:space="preserve"> of the training</w:t>
      </w:r>
      <w:r w:rsidR="0050028B">
        <w:t xml:space="preserve"> to higher education institutions</w:t>
      </w:r>
      <w:r w:rsidR="008002B3">
        <w:t xml:space="preserve"> nationwide.</w:t>
      </w:r>
    </w:p>
    <w:p w14:paraId="344C1D75" w14:textId="09A653CC" w:rsidR="00C5574B" w:rsidRDefault="00C5574B" w:rsidP="007C4E9F">
      <w:pPr>
        <w:pStyle w:val="ListParagraph"/>
        <w:numPr>
          <w:ilvl w:val="0"/>
          <w:numId w:val="31"/>
        </w:numPr>
        <w:spacing w:after="120"/>
        <w:ind w:left="714" w:hanging="357"/>
        <w:contextualSpacing w:val="0"/>
      </w:pPr>
      <w:r>
        <w:t xml:space="preserve">ACECQA has undertaken </w:t>
      </w:r>
      <w:r w:rsidR="00EF6457">
        <w:t xml:space="preserve">communication and social media activities to build understanding, awareness and address discriminatory behaviours, including </w:t>
      </w:r>
      <w:r w:rsidR="00371D50">
        <w:t xml:space="preserve">sharing helpful resources and practical guidance for educators and </w:t>
      </w:r>
      <w:r w:rsidR="00670CB3">
        <w:t xml:space="preserve">families on navigating conversations with children. </w:t>
      </w:r>
    </w:p>
    <w:p w14:paraId="6895CC4D" w14:textId="43107153" w:rsidR="00123041" w:rsidRDefault="001117E7" w:rsidP="00DF4DDE">
      <w:pPr>
        <w:pStyle w:val="Heading3"/>
        <w:spacing w:before="120"/>
      </w:pPr>
      <w:bookmarkStart w:id="27" w:name="_Toc233105367"/>
      <w:r>
        <w:t>Policy, standards and system reform</w:t>
      </w:r>
      <w:bookmarkEnd w:id="27"/>
      <w:r>
        <w:t xml:space="preserve"> </w:t>
      </w:r>
    </w:p>
    <w:p w14:paraId="14A46516" w14:textId="2FE38E14" w:rsidR="004D7A1F" w:rsidRDefault="00713E52" w:rsidP="00350BB8">
      <w:pPr>
        <w:spacing w:after="120"/>
      </w:pPr>
      <w:r>
        <w:t xml:space="preserve">Jurisdictions </w:t>
      </w:r>
      <w:r w:rsidR="002E3A68">
        <w:t xml:space="preserve">and sectors </w:t>
      </w:r>
      <w:r>
        <w:t xml:space="preserve">are increasingly using policy and system levers to embed more durable </w:t>
      </w:r>
      <w:r w:rsidR="004D7A1F">
        <w:t>approaches to prevent and eradicate antisemitism, and racism more broadly, and provide welcoming and inclusive education environments for all students. These include:</w:t>
      </w:r>
    </w:p>
    <w:p w14:paraId="64AF4B5E" w14:textId="568B539B" w:rsidR="00713E52" w:rsidRDefault="00713E52" w:rsidP="00E624B6">
      <w:pPr>
        <w:pStyle w:val="ListParagraph"/>
        <w:numPr>
          <w:ilvl w:val="0"/>
          <w:numId w:val="32"/>
        </w:numPr>
        <w:spacing w:after="120"/>
        <w:ind w:left="714" w:hanging="357"/>
        <w:contextualSpacing w:val="0"/>
      </w:pPr>
      <w:r>
        <w:t>Curriculum mandates (for example in NSW</w:t>
      </w:r>
      <w:r w:rsidR="00683556">
        <w:t>, Victoria and WA</w:t>
      </w:r>
      <w:r>
        <w:t xml:space="preserve">) and system statements of intent (Tasmania) </w:t>
      </w:r>
      <w:r w:rsidR="00445E66">
        <w:t xml:space="preserve">to </w:t>
      </w:r>
      <w:r>
        <w:t>signal strong</w:t>
      </w:r>
      <w:r w:rsidR="00445E66">
        <w:t xml:space="preserve"> </w:t>
      </w:r>
      <w:r>
        <w:t>expectations.</w:t>
      </w:r>
    </w:p>
    <w:p w14:paraId="3A2018F7" w14:textId="63D72614" w:rsidR="00E30F29" w:rsidRDefault="00E30F29" w:rsidP="00E30F29">
      <w:pPr>
        <w:pStyle w:val="ListParagraph"/>
        <w:numPr>
          <w:ilvl w:val="0"/>
          <w:numId w:val="32"/>
        </w:numPr>
        <w:spacing w:after="120"/>
        <w:ind w:left="714" w:hanging="357"/>
        <w:contextualSpacing w:val="0"/>
      </w:pPr>
      <w:r>
        <w:t xml:space="preserve">Strengthened </w:t>
      </w:r>
      <w:r w:rsidR="00F113EC">
        <w:t xml:space="preserve">reporting </w:t>
      </w:r>
      <w:r w:rsidR="000D7B52">
        <w:t>and response</w:t>
      </w:r>
      <w:r>
        <w:t xml:space="preserve"> mechanisms such as NSW</w:t>
      </w:r>
      <w:r w:rsidRPr="00713E52">
        <w:rPr>
          <w:rFonts w:ascii="Calibri" w:hAnsi="Calibri" w:cs="Calibri"/>
        </w:rPr>
        <w:t>’</w:t>
      </w:r>
      <w:r>
        <w:t>s Religious Intolerance Helpline</w:t>
      </w:r>
      <w:r w:rsidR="00C268C1">
        <w:t xml:space="preserve">, </w:t>
      </w:r>
      <w:r w:rsidR="000D7B52">
        <w:t xml:space="preserve">and </w:t>
      </w:r>
      <w:r w:rsidR="00C268C1">
        <w:t xml:space="preserve">Victoria’s Report Racism Hotline </w:t>
      </w:r>
      <w:r w:rsidR="000D7B52">
        <w:t xml:space="preserve">and </w:t>
      </w:r>
      <w:r w:rsidR="000D7B52" w:rsidRPr="008F36F2">
        <w:t>24/7 Incident Support and Operations Centre</w:t>
      </w:r>
      <w:r w:rsidR="000D7B52">
        <w:t>.</w:t>
      </w:r>
    </w:p>
    <w:p w14:paraId="6FD9256B" w14:textId="5F592450" w:rsidR="008F36F2" w:rsidRDefault="008F36F2" w:rsidP="000D7B52">
      <w:pPr>
        <w:pStyle w:val="ListParagraph"/>
        <w:numPr>
          <w:ilvl w:val="0"/>
          <w:numId w:val="32"/>
        </w:numPr>
        <w:spacing w:after="120"/>
        <w:ind w:left="714" w:hanging="357"/>
        <w:contextualSpacing w:val="0"/>
      </w:pPr>
      <w:r w:rsidRPr="008F36F2">
        <w:t>Victoria</w:t>
      </w:r>
      <w:r w:rsidR="00FD4BE3">
        <w:t xml:space="preserve">’s </w:t>
      </w:r>
      <w:r w:rsidRPr="008F36F2">
        <w:t xml:space="preserve">Preventing and Addressing Racism in Schools policy mandates that all government schools actively prevent, report and respond to all incidents of racism, </w:t>
      </w:r>
      <w:r w:rsidR="00FD4BE3">
        <w:t>and</w:t>
      </w:r>
      <w:r w:rsidRPr="008F36F2">
        <w:t xml:space="preserve"> includes guidance and resources on supporting specific cohorts of students, including Jewish students. </w:t>
      </w:r>
    </w:p>
    <w:p w14:paraId="33EB3715" w14:textId="77777777" w:rsidR="00713E52" w:rsidRDefault="00713E52" w:rsidP="00E624B6">
      <w:pPr>
        <w:pStyle w:val="ListParagraph"/>
        <w:numPr>
          <w:ilvl w:val="0"/>
          <w:numId w:val="32"/>
        </w:numPr>
        <w:spacing w:after="120"/>
        <w:ind w:left="714" w:hanging="357"/>
        <w:contextualSpacing w:val="0"/>
      </w:pPr>
      <w:r>
        <w:t>Tasmania is developing a Policy on Preventing and Addressing Racism in Schools, including shared definitions and alignment with national frameworks.</w:t>
      </w:r>
    </w:p>
    <w:p w14:paraId="75E788F9" w14:textId="7C73AD1A" w:rsidR="00A47649" w:rsidRDefault="005D5F4B" w:rsidP="00E624B6">
      <w:pPr>
        <w:pStyle w:val="ListParagraph"/>
        <w:numPr>
          <w:ilvl w:val="0"/>
          <w:numId w:val="32"/>
        </w:numPr>
        <w:spacing w:after="120"/>
        <w:ind w:left="714" w:hanging="357"/>
        <w:contextualSpacing w:val="0"/>
      </w:pPr>
      <w:r w:rsidRPr="005D5F4B">
        <w:t>The ACT is updating and defining its Safe and Supportive Schools policy which will enable school staff to create safe and supportive learning environments through the provision of up to date and user-friendly guidance on wellbeing, bullying, harassment, discrimination, behaviour and restrictive practices.</w:t>
      </w:r>
    </w:p>
    <w:p w14:paraId="3C1AEC78" w14:textId="39227D06" w:rsidR="00F3569D" w:rsidRDefault="00062A68" w:rsidP="00F3569D">
      <w:pPr>
        <w:pStyle w:val="ListParagraph"/>
        <w:numPr>
          <w:ilvl w:val="0"/>
          <w:numId w:val="32"/>
        </w:numPr>
        <w:spacing w:after="120"/>
        <w:contextualSpacing w:val="0"/>
      </w:pPr>
      <w:r>
        <w:t>NT</w:t>
      </w:r>
      <w:r w:rsidR="00F3569D">
        <w:t xml:space="preserve"> has introduced the Respect and Responsibility in Schools policy to assist school communities to be aware of</w:t>
      </w:r>
      <w:r w:rsidR="00F3569D" w:rsidRPr="006F394C">
        <w:t xml:space="preserve"> expected behaviour</w:t>
      </w:r>
      <w:r w:rsidR="00F3569D">
        <w:t>s</w:t>
      </w:r>
      <w:r w:rsidR="00F3569D" w:rsidRPr="006F394C">
        <w:t xml:space="preserve"> and </w:t>
      </w:r>
      <w:r w:rsidR="00F3569D">
        <w:t>how to address</w:t>
      </w:r>
      <w:r w:rsidR="00F3569D" w:rsidRPr="006F394C">
        <w:t xml:space="preserve"> complaints and unreasonable conduc</w:t>
      </w:r>
      <w:r w:rsidR="00F3569D">
        <w:t>t.</w:t>
      </w:r>
    </w:p>
    <w:p w14:paraId="329C2783" w14:textId="38B65470" w:rsidR="00F3569D" w:rsidRDefault="00F3569D" w:rsidP="00F3569D">
      <w:pPr>
        <w:pStyle w:val="ListParagraph"/>
        <w:numPr>
          <w:ilvl w:val="0"/>
          <w:numId w:val="32"/>
        </w:numPr>
        <w:spacing w:after="120"/>
        <w:contextualSpacing w:val="0"/>
      </w:pPr>
      <w:r>
        <w:t xml:space="preserve">NT </w:t>
      </w:r>
      <w:r w:rsidR="00062A68">
        <w:t xml:space="preserve">also </w:t>
      </w:r>
      <w:r w:rsidRPr="003740EF">
        <w:t>introduced the Assemblies, Special Events and Australian National Anthem Policy, which supports the embedding and teaching of values, identity, respect and equality through reflection on rights and responsibilities, aligned with the Australian Curriculum and a whole</w:t>
      </w:r>
      <w:r w:rsidRPr="004064D9">
        <w:rPr>
          <w:rFonts w:ascii="Cambria Math" w:hAnsi="Cambria Math" w:cs="Cambria Math"/>
        </w:rPr>
        <w:t>‑</w:t>
      </w:r>
      <w:r w:rsidRPr="003740EF">
        <w:t>school approach to Respectful Relationships Education.</w:t>
      </w:r>
    </w:p>
    <w:p w14:paraId="61ACE39D" w14:textId="6D24C9F0" w:rsidR="00713E52" w:rsidRDefault="00D872EF" w:rsidP="00E624B6">
      <w:pPr>
        <w:pStyle w:val="ListParagraph"/>
        <w:numPr>
          <w:ilvl w:val="0"/>
          <w:numId w:val="32"/>
        </w:numPr>
        <w:spacing w:after="120"/>
        <w:ind w:left="714" w:hanging="357"/>
        <w:contextualSpacing w:val="0"/>
      </w:pPr>
      <w:r>
        <w:t>UA</w:t>
      </w:r>
      <w:r w:rsidR="00713E52" w:rsidRPr="00445E66">
        <w:t xml:space="preserve"> members have endorsed a common definition of antisemitism aligned to the IHRA definition to guide institutional policy and responses.</w:t>
      </w:r>
    </w:p>
    <w:p w14:paraId="616A3E4D" w14:textId="2DD80BAD" w:rsidR="00E23CF7" w:rsidRDefault="00A3023F" w:rsidP="0000482E">
      <w:pPr>
        <w:pStyle w:val="ListParagraph"/>
        <w:numPr>
          <w:ilvl w:val="0"/>
          <w:numId w:val="32"/>
        </w:numPr>
        <w:spacing w:after="120"/>
        <w:ind w:left="714" w:hanging="357"/>
        <w:contextualSpacing w:val="0"/>
      </w:pPr>
      <w:r w:rsidRPr="00A3023F">
        <w:t>ASQA incorporated targeted questions on antisemitism into the 2026 Annual Declaration on Compliance to establish a baseline understanding of</w:t>
      </w:r>
      <w:r w:rsidR="00A13BB6">
        <w:t xml:space="preserve"> Registered Training Organisations’ (</w:t>
      </w:r>
      <w:r w:rsidRPr="00A3023F">
        <w:t>RTO</w:t>
      </w:r>
      <w:r w:rsidR="00A13BB6">
        <w:t>)</w:t>
      </w:r>
      <w:r w:rsidRPr="00A3023F">
        <w:t xml:space="preserve"> awareness and responses</w:t>
      </w:r>
      <w:r w:rsidR="00727CCB">
        <w:t>.</w:t>
      </w:r>
      <w:r w:rsidR="00E23CF7">
        <w:t xml:space="preserve"> </w:t>
      </w:r>
      <w:r w:rsidR="00C57F8E">
        <w:t>Th</w:t>
      </w:r>
      <w:r w:rsidR="0090700E">
        <w:t xml:space="preserve">is </w:t>
      </w:r>
      <w:r w:rsidR="00C57F8E">
        <w:t xml:space="preserve">will </w:t>
      </w:r>
      <w:r w:rsidR="00200AFE">
        <w:t>inform refined</w:t>
      </w:r>
      <w:r w:rsidRPr="00A3023F">
        <w:t xml:space="preserve"> guidance </w:t>
      </w:r>
      <w:r w:rsidR="00727CCB">
        <w:t>on</w:t>
      </w:r>
      <w:r w:rsidRPr="00A3023F">
        <w:t xml:space="preserve"> complaints handling, learner support and escalation pathways, as well as the development of practical </w:t>
      </w:r>
      <w:r w:rsidR="00727CCB">
        <w:t>capability development resources</w:t>
      </w:r>
      <w:r w:rsidR="00C57F8E">
        <w:t xml:space="preserve"> for the VET sector</w:t>
      </w:r>
      <w:r w:rsidRPr="00A3023F">
        <w:t xml:space="preserve">. </w:t>
      </w:r>
    </w:p>
    <w:p w14:paraId="1916998E" w14:textId="044D2CEA" w:rsidR="00604DF4" w:rsidRDefault="0054020A" w:rsidP="0000482E">
      <w:pPr>
        <w:pStyle w:val="Heading3"/>
        <w:spacing w:before="120"/>
      </w:pPr>
      <w:bookmarkStart w:id="28" w:name="_Toc233105368"/>
      <w:r>
        <w:t>Next steps</w:t>
      </w:r>
      <w:bookmarkEnd w:id="28"/>
      <w:r>
        <w:t xml:space="preserve"> </w:t>
      </w:r>
    </w:p>
    <w:p w14:paraId="7B037EA7" w14:textId="7024A82F" w:rsidR="000B36FE" w:rsidRDefault="002940C9" w:rsidP="004B7741">
      <w:r>
        <w:t>Summaries of</w:t>
      </w:r>
      <w:r w:rsidR="00283563">
        <w:t xml:space="preserve"> current work underway </w:t>
      </w:r>
      <w:r>
        <w:t>b</w:t>
      </w:r>
      <w:r w:rsidR="00283563">
        <w:t xml:space="preserve">y members </w:t>
      </w:r>
      <w:r w:rsidR="00D90E30">
        <w:t>are</w:t>
      </w:r>
      <w:r w:rsidR="00604DF4">
        <w:t xml:space="preserve"> examples of good practice and </w:t>
      </w:r>
      <w:r w:rsidR="002F0EEF">
        <w:t xml:space="preserve">potential </w:t>
      </w:r>
      <w:r w:rsidR="00604DF4">
        <w:t xml:space="preserve">opportunities </w:t>
      </w:r>
      <w:r w:rsidR="00D90E30">
        <w:t>for the Taskforce to support with</w:t>
      </w:r>
      <w:r w:rsidR="00604DF4">
        <w:t xml:space="preserve"> scaling and transfer across jurisdictions and sectors. </w:t>
      </w:r>
      <w:r w:rsidR="00A70CA8">
        <w:t xml:space="preserve">The Taskforce will continue to build on this </w:t>
      </w:r>
      <w:r w:rsidR="002E0E65">
        <w:t xml:space="preserve">existing </w:t>
      </w:r>
      <w:r w:rsidR="00A70CA8">
        <w:t xml:space="preserve">work </w:t>
      </w:r>
      <w:r w:rsidR="00CF1F02">
        <w:t>t</w:t>
      </w:r>
      <w:r w:rsidR="009538E7">
        <w:t xml:space="preserve">o </w:t>
      </w:r>
      <w:r w:rsidR="009038BB">
        <w:t>address antisemitism across all parts of Australia’s education and training system.</w:t>
      </w:r>
    </w:p>
    <w:tbl>
      <w:tblPr>
        <w:tblStyle w:val="EDU-Basic"/>
        <w:tblW w:w="0" w:type="auto"/>
        <w:tblLook w:val="04A0" w:firstRow="1" w:lastRow="0" w:firstColumn="1" w:lastColumn="0" w:noHBand="0" w:noVBand="1"/>
      </w:tblPr>
      <w:tblGrid>
        <w:gridCol w:w="1838"/>
        <w:gridCol w:w="7178"/>
      </w:tblGrid>
      <w:tr w:rsidR="000B36FE" w14:paraId="743CEF9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01EB3B2" w14:textId="77777777" w:rsidR="000B36FE" w:rsidRPr="00901024" w:rsidRDefault="000B36FE">
            <w:pPr>
              <w:pStyle w:val="EndnoteText"/>
              <w:rPr>
                <w:b/>
                <w:bCs/>
              </w:rPr>
            </w:pPr>
            <w:r w:rsidRPr="00901024">
              <w:rPr>
                <w:b/>
                <w:bCs/>
              </w:rPr>
              <w:t>Glossary</w:t>
            </w:r>
          </w:p>
        </w:tc>
        <w:tc>
          <w:tcPr>
            <w:tcW w:w="7178" w:type="dxa"/>
          </w:tcPr>
          <w:p w14:paraId="44E08436" w14:textId="77777777" w:rsidR="000B36FE" w:rsidRDefault="000B36FE">
            <w:pPr>
              <w:pStyle w:val="EndnoteText"/>
              <w:cnfStyle w:val="100000000000" w:firstRow="1" w:lastRow="0" w:firstColumn="0" w:lastColumn="0" w:oddVBand="0" w:evenVBand="0" w:oddHBand="0" w:evenHBand="0" w:firstRowFirstColumn="0" w:firstRowLastColumn="0" w:lastRowFirstColumn="0" w:lastRowLastColumn="0"/>
            </w:pPr>
          </w:p>
        </w:tc>
      </w:tr>
      <w:tr w:rsidR="000B36FE" w14:paraId="07514A22" w14:textId="77777777">
        <w:tc>
          <w:tcPr>
            <w:cnfStyle w:val="001000000000" w:firstRow="0" w:lastRow="0" w:firstColumn="1" w:lastColumn="0" w:oddVBand="0" w:evenVBand="0" w:oddHBand="0" w:evenHBand="0" w:firstRowFirstColumn="0" w:firstRowLastColumn="0" w:lastRowFirstColumn="0" w:lastRowLastColumn="0"/>
            <w:tcW w:w="1838" w:type="dxa"/>
          </w:tcPr>
          <w:p w14:paraId="60BF99B7" w14:textId="77777777" w:rsidR="000B36FE" w:rsidRDefault="000B36FE">
            <w:pPr>
              <w:pStyle w:val="EndnoteText"/>
            </w:pPr>
            <w:r>
              <w:t>ACARA</w:t>
            </w:r>
          </w:p>
        </w:tc>
        <w:tc>
          <w:tcPr>
            <w:tcW w:w="7178" w:type="dxa"/>
          </w:tcPr>
          <w:p w14:paraId="3178EE0E" w14:textId="77777777" w:rsidR="000B36FE" w:rsidRDefault="000B36FE">
            <w:pPr>
              <w:pStyle w:val="EndnoteText"/>
              <w:cnfStyle w:val="000000000000" w:firstRow="0" w:lastRow="0" w:firstColumn="0" w:lastColumn="0" w:oddVBand="0" w:evenVBand="0" w:oddHBand="0" w:evenHBand="0" w:firstRowFirstColumn="0" w:firstRowLastColumn="0" w:lastRowFirstColumn="0" w:lastRowLastColumn="0"/>
            </w:pPr>
            <w:r>
              <w:t>Australian Curriculum, Assessment and Reporting Authority</w:t>
            </w:r>
          </w:p>
        </w:tc>
      </w:tr>
      <w:tr w:rsidR="000B36FE" w14:paraId="608FACE4" w14:textId="77777777">
        <w:tc>
          <w:tcPr>
            <w:cnfStyle w:val="001000000000" w:firstRow="0" w:lastRow="0" w:firstColumn="1" w:lastColumn="0" w:oddVBand="0" w:evenVBand="0" w:oddHBand="0" w:evenHBand="0" w:firstRowFirstColumn="0" w:firstRowLastColumn="0" w:lastRowFirstColumn="0" w:lastRowLastColumn="0"/>
            <w:tcW w:w="1838" w:type="dxa"/>
          </w:tcPr>
          <w:p w14:paraId="5495B2EC" w14:textId="77777777" w:rsidR="000B36FE" w:rsidRDefault="000B36FE">
            <w:pPr>
              <w:pStyle w:val="EndnoteText"/>
            </w:pPr>
            <w:r>
              <w:t>ACECQA</w:t>
            </w:r>
          </w:p>
        </w:tc>
        <w:tc>
          <w:tcPr>
            <w:tcW w:w="7178" w:type="dxa"/>
          </w:tcPr>
          <w:p w14:paraId="0DFDE6E6" w14:textId="77777777" w:rsidR="000B36FE" w:rsidRDefault="000B36FE">
            <w:pPr>
              <w:pStyle w:val="EndnoteText"/>
              <w:cnfStyle w:val="000000000000" w:firstRow="0" w:lastRow="0" w:firstColumn="0" w:lastColumn="0" w:oddVBand="0" w:evenVBand="0" w:oddHBand="0" w:evenHBand="0" w:firstRowFirstColumn="0" w:firstRowLastColumn="0" w:lastRowFirstColumn="0" w:lastRowLastColumn="0"/>
            </w:pPr>
            <w:r>
              <w:t>Australian Children's Education and Care Quality Authority</w:t>
            </w:r>
          </w:p>
        </w:tc>
      </w:tr>
      <w:tr w:rsidR="000B36FE" w14:paraId="4CD757E9" w14:textId="77777777">
        <w:tc>
          <w:tcPr>
            <w:cnfStyle w:val="001000000000" w:firstRow="0" w:lastRow="0" w:firstColumn="1" w:lastColumn="0" w:oddVBand="0" w:evenVBand="0" w:oddHBand="0" w:evenHBand="0" w:firstRowFirstColumn="0" w:firstRowLastColumn="0" w:lastRowFirstColumn="0" w:lastRowLastColumn="0"/>
            <w:tcW w:w="1838" w:type="dxa"/>
          </w:tcPr>
          <w:p w14:paraId="02E88E88" w14:textId="77777777" w:rsidR="000B36FE" w:rsidRDefault="000B36FE">
            <w:pPr>
              <w:pStyle w:val="EndnoteText"/>
            </w:pPr>
            <w:r w:rsidRPr="005D09FC">
              <w:t>AITSL</w:t>
            </w:r>
          </w:p>
        </w:tc>
        <w:tc>
          <w:tcPr>
            <w:tcW w:w="7178" w:type="dxa"/>
          </w:tcPr>
          <w:p w14:paraId="2EB0B9DE" w14:textId="77777777" w:rsidR="000B36FE" w:rsidRDefault="000B36FE">
            <w:pPr>
              <w:pStyle w:val="EndnoteText"/>
              <w:cnfStyle w:val="000000000000" w:firstRow="0" w:lastRow="0" w:firstColumn="0" w:lastColumn="0" w:oddVBand="0" w:evenVBand="0" w:oddHBand="0" w:evenHBand="0" w:firstRowFirstColumn="0" w:firstRowLastColumn="0" w:lastRowFirstColumn="0" w:lastRowLastColumn="0"/>
            </w:pPr>
            <w:r w:rsidRPr="005D09FC">
              <w:t xml:space="preserve">Australian Institute for Teaching and School Leadership </w:t>
            </w:r>
          </w:p>
        </w:tc>
      </w:tr>
      <w:tr w:rsidR="000B36FE" w14:paraId="3CA9FD84" w14:textId="77777777">
        <w:tc>
          <w:tcPr>
            <w:cnfStyle w:val="001000000000" w:firstRow="0" w:lastRow="0" w:firstColumn="1" w:lastColumn="0" w:oddVBand="0" w:evenVBand="0" w:oddHBand="0" w:evenHBand="0" w:firstRowFirstColumn="0" w:firstRowLastColumn="0" w:lastRowFirstColumn="0" w:lastRowLastColumn="0"/>
            <w:tcW w:w="1838" w:type="dxa"/>
          </w:tcPr>
          <w:p w14:paraId="7C546374" w14:textId="77777777" w:rsidR="000B36FE" w:rsidRDefault="000B36FE">
            <w:pPr>
              <w:pStyle w:val="EndnoteText"/>
            </w:pPr>
            <w:r>
              <w:t>ASQA</w:t>
            </w:r>
          </w:p>
        </w:tc>
        <w:tc>
          <w:tcPr>
            <w:tcW w:w="7178" w:type="dxa"/>
          </w:tcPr>
          <w:p w14:paraId="4C7842DD" w14:textId="77777777" w:rsidR="000B36FE" w:rsidRDefault="000B36FE">
            <w:pPr>
              <w:pStyle w:val="EndnoteText"/>
              <w:cnfStyle w:val="000000000000" w:firstRow="0" w:lastRow="0" w:firstColumn="0" w:lastColumn="0" w:oddVBand="0" w:evenVBand="0" w:oddHBand="0" w:evenHBand="0" w:firstRowFirstColumn="0" w:firstRowLastColumn="0" w:lastRowFirstColumn="0" w:lastRowLastColumn="0"/>
            </w:pPr>
            <w:r>
              <w:t>Australian Skills Quality Authority</w:t>
            </w:r>
          </w:p>
        </w:tc>
      </w:tr>
      <w:tr w:rsidR="000B36FE" w14:paraId="5057950C" w14:textId="77777777">
        <w:tc>
          <w:tcPr>
            <w:cnfStyle w:val="001000000000" w:firstRow="0" w:lastRow="0" w:firstColumn="1" w:lastColumn="0" w:oddVBand="0" w:evenVBand="0" w:oddHBand="0" w:evenHBand="0" w:firstRowFirstColumn="0" w:firstRowLastColumn="0" w:lastRowFirstColumn="0" w:lastRowLastColumn="0"/>
            <w:tcW w:w="1838" w:type="dxa"/>
          </w:tcPr>
          <w:p w14:paraId="606F73A3" w14:textId="77777777" w:rsidR="000B36FE" w:rsidRDefault="000B36FE">
            <w:pPr>
              <w:pStyle w:val="EndnoteText"/>
            </w:pPr>
            <w:r>
              <w:t>ATEC</w:t>
            </w:r>
          </w:p>
        </w:tc>
        <w:tc>
          <w:tcPr>
            <w:tcW w:w="7178" w:type="dxa"/>
          </w:tcPr>
          <w:p w14:paraId="2EB42762" w14:textId="77777777" w:rsidR="000B36FE" w:rsidRDefault="000B36FE">
            <w:pPr>
              <w:pStyle w:val="EndnoteText"/>
              <w:cnfStyle w:val="000000000000" w:firstRow="0" w:lastRow="0" w:firstColumn="0" w:lastColumn="0" w:oddVBand="0" w:evenVBand="0" w:oddHBand="0" w:evenHBand="0" w:firstRowFirstColumn="0" w:firstRowLastColumn="0" w:lastRowFirstColumn="0" w:lastRowLastColumn="0"/>
            </w:pPr>
            <w:r>
              <w:t>Australian Tertiary Education Commission</w:t>
            </w:r>
          </w:p>
        </w:tc>
      </w:tr>
      <w:tr w:rsidR="000B36FE" w14:paraId="0C17C4DA" w14:textId="77777777">
        <w:tc>
          <w:tcPr>
            <w:cnfStyle w:val="001000000000" w:firstRow="0" w:lastRow="0" w:firstColumn="1" w:lastColumn="0" w:oddVBand="0" w:evenVBand="0" w:oddHBand="0" w:evenHBand="0" w:firstRowFirstColumn="0" w:firstRowLastColumn="0" w:lastRowFirstColumn="0" w:lastRowLastColumn="0"/>
            <w:tcW w:w="1838" w:type="dxa"/>
          </w:tcPr>
          <w:p w14:paraId="4AFDBAE9" w14:textId="77777777" w:rsidR="000B36FE" w:rsidRDefault="000B36FE">
            <w:pPr>
              <w:pStyle w:val="EndnoteText"/>
            </w:pPr>
            <w:r>
              <w:t>ESA</w:t>
            </w:r>
          </w:p>
        </w:tc>
        <w:tc>
          <w:tcPr>
            <w:tcW w:w="7178" w:type="dxa"/>
          </w:tcPr>
          <w:p w14:paraId="02F8566A" w14:textId="77777777" w:rsidR="000B36FE" w:rsidRDefault="000B36FE">
            <w:pPr>
              <w:pStyle w:val="EndnoteText"/>
              <w:cnfStyle w:val="000000000000" w:firstRow="0" w:lastRow="0" w:firstColumn="0" w:lastColumn="0" w:oddVBand="0" w:evenVBand="0" w:oddHBand="0" w:evenHBand="0" w:firstRowFirstColumn="0" w:firstRowLastColumn="0" w:lastRowFirstColumn="0" w:lastRowLastColumn="0"/>
            </w:pPr>
            <w:r>
              <w:t>Education Standards Australia</w:t>
            </w:r>
          </w:p>
        </w:tc>
      </w:tr>
      <w:tr w:rsidR="000B36FE" w14:paraId="223012E1" w14:textId="77777777">
        <w:tc>
          <w:tcPr>
            <w:cnfStyle w:val="001000000000" w:firstRow="0" w:lastRow="0" w:firstColumn="1" w:lastColumn="0" w:oddVBand="0" w:evenVBand="0" w:oddHBand="0" w:evenHBand="0" w:firstRowFirstColumn="0" w:firstRowLastColumn="0" w:lastRowFirstColumn="0" w:lastRowLastColumn="0"/>
            <w:tcW w:w="1838" w:type="dxa"/>
          </w:tcPr>
          <w:p w14:paraId="06E79659" w14:textId="77777777" w:rsidR="000B36FE" w:rsidRDefault="000B36FE">
            <w:pPr>
              <w:pStyle w:val="EndnoteText"/>
            </w:pPr>
            <w:r>
              <w:t>TEQSA</w:t>
            </w:r>
          </w:p>
        </w:tc>
        <w:tc>
          <w:tcPr>
            <w:tcW w:w="7178" w:type="dxa"/>
          </w:tcPr>
          <w:p w14:paraId="7D7F92CF" w14:textId="77777777" w:rsidR="000B36FE" w:rsidRDefault="000B36FE">
            <w:pPr>
              <w:pStyle w:val="EndnoteText"/>
              <w:cnfStyle w:val="000000000000" w:firstRow="0" w:lastRow="0" w:firstColumn="0" w:lastColumn="0" w:oddVBand="0" w:evenVBand="0" w:oddHBand="0" w:evenHBand="0" w:firstRowFirstColumn="0" w:firstRowLastColumn="0" w:lastRowFirstColumn="0" w:lastRowLastColumn="0"/>
            </w:pPr>
            <w:r>
              <w:t>The Tertiary Education Quality and Standards Agency</w:t>
            </w:r>
          </w:p>
        </w:tc>
      </w:tr>
      <w:tr w:rsidR="000B36FE" w14:paraId="29C6D541" w14:textId="77777777">
        <w:tc>
          <w:tcPr>
            <w:cnfStyle w:val="001000000000" w:firstRow="0" w:lastRow="0" w:firstColumn="1" w:lastColumn="0" w:oddVBand="0" w:evenVBand="0" w:oddHBand="0" w:evenHBand="0" w:firstRowFirstColumn="0" w:firstRowLastColumn="0" w:lastRowFirstColumn="0" w:lastRowLastColumn="0"/>
            <w:tcW w:w="1838" w:type="dxa"/>
          </w:tcPr>
          <w:p w14:paraId="2951021A" w14:textId="77777777" w:rsidR="000B36FE" w:rsidRDefault="000B36FE">
            <w:pPr>
              <w:pStyle w:val="EndnoteText"/>
            </w:pPr>
            <w:r>
              <w:t>VET</w:t>
            </w:r>
          </w:p>
        </w:tc>
        <w:tc>
          <w:tcPr>
            <w:tcW w:w="7178" w:type="dxa"/>
          </w:tcPr>
          <w:p w14:paraId="23CA7A69" w14:textId="77777777" w:rsidR="000B36FE" w:rsidRDefault="000B36FE">
            <w:pPr>
              <w:pStyle w:val="EndnoteText"/>
              <w:cnfStyle w:val="000000000000" w:firstRow="0" w:lastRow="0" w:firstColumn="0" w:lastColumn="0" w:oddVBand="0" w:evenVBand="0" w:oddHBand="0" w:evenHBand="0" w:firstRowFirstColumn="0" w:firstRowLastColumn="0" w:lastRowFirstColumn="0" w:lastRowLastColumn="0"/>
            </w:pPr>
            <w:r>
              <w:t>V</w:t>
            </w:r>
            <w:r w:rsidRPr="00F007DD">
              <w:t xml:space="preserve">ocational </w:t>
            </w:r>
            <w:r>
              <w:t>E</w:t>
            </w:r>
            <w:r w:rsidRPr="00F007DD">
              <w:t xml:space="preserve">ducation and </w:t>
            </w:r>
            <w:r>
              <w:t>T</w:t>
            </w:r>
            <w:r w:rsidRPr="00F007DD">
              <w:t>raining</w:t>
            </w:r>
          </w:p>
        </w:tc>
      </w:tr>
      <w:tr w:rsidR="000B36FE" w14:paraId="587A50D4" w14:textId="77777777">
        <w:tc>
          <w:tcPr>
            <w:cnfStyle w:val="001000000000" w:firstRow="0" w:lastRow="0" w:firstColumn="1" w:lastColumn="0" w:oddVBand="0" w:evenVBand="0" w:oddHBand="0" w:evenHBand="0" w:firstRowFirstColumn="0" w:firstRowLastColumn="0" w:lastRowFirstColumn="0" w:lastRowLastColumn="0"/>
            <w:tcW w:w="1838" w:type="dxa"/>
          </w:tcPr>
          <w:p w14:paraId="4BEFE08D" w14:textId="77777777" w:rsidR="000B36FE" w:rsidRDefault="000B36FE">
            <w:pPr>
              <w:pStyle w:val="EndnoteText"/>
            </w:pPr>
            <w:r>
              <w:t>UA</w:t>
            </w:r>
          </w:p>
        </w:tc>
        <w:tc>
          <w:tcPr>
            <w:tcW w:w="7178" w:type="dxa"/>
          </w:tcPr>
          <w:p w14:paraId="4C865511" w14:textId="77777777" w:rsidR="000B36FE" w:rsidRDefault="000B36FE">
            <w:pPr>
              <w:pStyle w:val="EndnoteText"/>
              <w:cnfStyle w:val="000000000000" w:firstRow="0" w:lastRow="0" w:firstColumn="0" w:lastColumn="0" w:oddVBand="0" w:evenVBand="0" w:oddHBand="0" w:evenHBand="0" w:firstRowFirstColumn="0" w:firstRowLastColumn="0" w:lastRowFirstColumn="0" w:lastRowLastColumn="0"/>
            </w:pPr>
            <w:r w:rsidRPr="00834ED2">
              <w:t>Universities Australia</w:t>
            </w:r>
          </w:p>
        </w:tc>
      </w:tr>
    </w:tbl>
    <w:p w14:paraId="114E522A" w14:textId="45C5C8F5" w:rsidR="00604DF4" w:rsidRDefault="00604DF4" w:rsidP="00283563">
      <w:pPr>
        <w:spacing w:after="120"/>
        <w:sectPr w:rsidR="00604DF4">
          <w:endnotePr>
            <w:numFmt w:val="decimal"/>
          </w:endnotePr>
          <w:pgSz w:w="11906" w:h="16838"/>
          <w:pgMar w:top="1440" w:right="1440" w:bottom="1440" w:left="1440" w:header="708" w:footer="708" w:gutter="0"/>
          <w:cols w:space="708"/>
          <w:docGrid w:linePitch="360"/>
        </w:sectPr>
      </w:pPr>
    </w:p>
    <w:p w14:paraId="68E8A127" w14:textId="3C97F8A7" w:rsidR="006A6413" w:rsidRDefault="008806A7" w:rsidP="00230900">
      <w:pPr>
        <w:pStyle w:val="Heading2"/>
        <w:spacing w:before="120"/>
      </w:pPr>
      <w:bookmarkStart w:id="29" w:name="_Toc233105369"/>
      <w:r>
        <w:t>Appendix:</w:t>
      </w:r>
      <w:r w:rsidR="00A42BF1">
        <w:t xml:space="preserve"> </w:t>
      </w:r>
      <w:r w:rsidR="006A4DA4">
        <w:t>Overview of</w:t>
      </w:r>
      <w:r w:rsidR="00A42BF1">
        <w:t xml:space="preserve"> international approaches to combatting antisemitism in education</w:t>
      </w:r>
      <w:bookmarkEnd w:id="29"/>
    </w:p>
    <w:p w14:paraId="1D27ECB3" w14:textId="4183F3E3" w:rsidR="00D1783B" w:rsidRDefault="00377DDE" w:rsidP="00DF4DDE">
      <w:pPr>
        <w:spacing w:after="120"/>
      </w:pPr>
      <w:r w:rsidRPr="00377DDE">
        <w:t xml:space="preserve">This section examines approaches </w:t>
      </w:r>
      <w:r w:rsidR="005454EF">
        <w:t>to combatting antisemitism in education from</w:t>
      </w:r>
      <w:r w:rsidRPr="00377DDE">
        <w:t xml:space="preserve"> the United Kingdom (UK), Canada, the United States (US) and France. While operating in different constitutional and regulatory contexts, all four jurisdictions treat education as a key preventative lever, alongside law enforcement and community safety measures.</w:t>
      </w:r>
      <w:r w:rsidR="00D1783B">
        <w:t xml:space="preserve"> </w:t>
      </w:r>
      <w:r w:rsidR="0085303F">
        <w:t xml:space="preserve">While </w:t>
      </w:r>
      <w:r w:rsidR="008575BC">
        <w:t xml:space="preserve">an assessment of </w:t>
      </w:r>
      <w:r w:rsidR="00E32E54" w:rsidRPr="00E32E54">
        <w:t>the effectiveness of specific measures has not yet been conducted</w:t>
      </w:r>
      <w:r w:rsidR="00E32E54">
        <w:t xml:space="preserve">, </w:t>
      </w:r>
      <w:r w:rsidR="008575BC">
        <w:t>c</w:t>
      </w:r>
      <w:r w:rsidR="00D1783B">
        <w:t>ommon elements</w:t>
      </w:r>
      <w:r w:rsidR="00F242A9">
        <w:t xml:space="preserve"> of the</w:t>
      </w:r>
      <w:r w:rsidR="000C2ACB">
        <w:t>se international</w:t>
      </w:r>
      <w:r w:rsidR="00F242A9">
        <w:t xml:space="preserve"> responses to</w:t>
      </w:r>
      <w:r w:rsidR="00A01F4F">
        <w:t xml:space="preserve"> antisemitism in</w:t>
      </w:r>
      <w:r w:rsidR="00F242A9">
        <w:t xml:space="preserve"> education</w:t>
      </w:r>
      <w:r w:rsidR="00D1783B">
        <w:t xml:space="preserve"> include: </w:t>
      </w:r>
    </w:p>
    <w:p w14:paraId="1FB052FD" w14:textId="14C5C34E" w:rsidR="00D1783B" w:rsidRDefault="00D1783B" w:rsidP="00D1783B">
      <w:pPr>
        <w:pStyle w:val="ListParagraph"/>
        <w:numPr>
          <w:ilvl w:val="0"/>
          <w:numId w:val="23"/>
        </w:numPr>
      </w:pPr>
      <w:r>
        <w:t xml:space="preserve">strengthened </w:t>
      </w:r>
      <w:r w:rsidR="00E549B6">
        <w:t xml:space="preserve">and clarified </w:t>
      </w:r>
      <w:r>
        <w:t>expectations of schools and higher education institutions</w:t>
      </w:r>
      <w:r w:rsidR="00706A2E">
        <w:t>, with visible accountability mechanisms</w:t>
      </w:r>
    </w:p>
    <w:p w14:paraId="4A6C8415" w14:textId="0CA1977F" w:rsidR="00D1783B" w:rsidRDefault="00E549B6" w:rsidP="00D1783B">
      <w:pPr>
        <w:pStyle w:val="ListParagraph"/>
        <w:numPr>
          <w:ilvl w:val="0"/>
          <w:numId w:val="23"/>
        </w:numPr>
      </w:pPr>
      <w:r>
        <w:t xml:space="preserve">sustained </w:t>
      </w:r>
      <w:r w:rsidR="00D1783B">
        <w:t>investment in professional learning for teachers and leaders</w:t>
      </w:r>
    </w:p>
    <w:p w14:paraId="4014011B" w14:textId="77777777" w:rsidR="00D1783B" w:rsidRDefault="00D1783B" w:rsidP="00D1783B">
      <w:pPr>
        <w:pStyle w:val="ListParagraph"/>
        <w:numPr>
          <w:ilvl w:val="0"/>
          <w:numId w:val="23"/>
        </w:numPr>
      </w:pPr>
      <w:r>
        <w:t>partnerships with Holocaust museums, universities and community organisations</w:t>
      </w:r>
    </w:p>
    <w:p w14:paraId="5A7B3CBA" w14:textId="0EED0CDE" w:rsidR="00D1783B" w:rsidRDefault="00317D4D" w:rsidP="00DF4DDE">
      <w:pPr>
        <w:pStyle w:val="ListParagraph"/>
        <w:numPr>
          <w:ilvl w:val="0"/>
          <w:numId w:val="23"/>
        </w:numPr>
        <w:spacing w:after="120"/>
        <w:ind w:left="714" w:hanging="357"/>
        <w:contextualSpacing w:val="0"/>
      </w:pPr>
      <w:r>
        <w:t xml:space="preserve">linking </w:t>
      </w:r>
      <w:r w:rsidR="00D1783B">
        <w:t xml:space="preserve">Holocaust education with contemporary antisemitism. </w:t>
      </w:r>
    </w:p>
    <w:p w14:paraId="1FA6EE08" w14:textId="45BA6A59" w:rsidR="00CD7748" w:rsidRDefault="00CD7748" w:rsidP="00DF4DDE">
      <w:pPr>
        <w:spacing w:after="120"/>
      </w:pPr>
      <w:r w:rsidRPr="00CD7748">
        <w:t xml:space="preserve">Key differences lie in governance and delivery. The UK and France demonstrate </w:t>
      </w:r>
      <w:r w:rsidR="00BC756D">
        <w:t xml:space="preserve">a </w:t>
      </w:r>
      <w:r w:rsidRPr="00CD7748">
        <w:t xml:space="preserve">stronger </w:t>
      </w:r>
      <w:r w:rsidR="00BC756D">
        <w:t xml:space="preserve">focus on </w:t>
      </w:r>
      <w:r w:rsidRPr="00CD7748">
        <w:t>national direction and coordination. Canada reflects a federated, coordination</w:t>
      </w:r>
      <w:r w:rsidRPr="00CD7748">
        <w:rPr>
          <w:rFonts w:ascii="Cambria Math" w:hAnsi="Cambria Math" w:cs="Cambria Math"/>
        </w:rPr>
        <w:t>‑</w:t>
      </w:r>
      <w:r w:rsidRPr="00CD7748">
        <w:t>based model with variable implementation</w:t>
      </w:r>
      <w:r w:rsidR="00BA2ECB">
        <w:t xml:space="preserve"> across its jurisdictions</w:t>
      </w:r>
      <w:r w:rsidR="007A3B12">
        <w:t>, while the</w:t>
      </w:r>
      <w:r w:rsidR="004B2DF8">
        <w:t xml:space="preserve"> US</w:t>
      </w:r>
      <w:r w:rsidR="007A3B12">
        <w:t xml:space="preserve"> </w:t>
      </w:r>
      <w:r w:rsidR="004B2DF8">
        <w:t>has shifted</w:t>
      </w:r>
      <w:r w:rsidRPr="00CD7748">
        <w:t xml:space="preserve"> toward enforcement</w:t>
      </w:r>
      <w:r w:rsidRPr="00CD7748">
        <w:rPr>
          <w:rFonts w:ascii="Cambria Math" w:hAnsi="Cambria Math" w:cs="Cambria Math"/>
        </w:rPr>
        <w:t>‑</w:t>
      </w:r>
      <w:r w:rsidRPr="00CD7748">
        <w:t>driven approaches</w:t>
      </w:r>
      <w:r w:rsidR="004B2DF8">
        <w:t>, particularly</w:t>
      </w:r>
      <w:r w:rsidRPr="00CD7748">
        <w:t xml:space="preserve"> in higher education.</w:t>
      </w:r>
      <w:r w:rsidR="00D422CA">
        <w:t xml:space="preserve"> </w:t>
      </w:r>
    </w:p>
    <w:p w14:paraId="6EEDD493" w14:textId="3FB59C86" w:rsidR="007C3A77" w:rsidRDefault="007C3A77" w:rsidP="00C63F66">
      <w:pPr>
        <w:pStyle w:val="Heading3"/>
        <w:spacing w:before="120"/>
      </w:pPr>
      <w:bookmarkStart w:id="30" w:name="_Toc233105370"/>
      <w:r>
        <w:t>United Kingdom</w:t>
      </w:r>
      <w:bookmarkEnd w:id="30"/>
      <w:r>
        <w:t xml:space="preserve"> </w:t>
      </w:r>
    </w:p>
    <w:p w14:paraId="1FF40199" w14:textId="5B631F54" w:rsidR="00317607" w:rsidRDefault="00BC1060" w:rsidP="0000482E">
      <w:pPr>
        <w:spacing w:after="120"/>
      </w:pPr>
      <w:r>
        <w:t xml:space="preserve">The </w:t>
      </w:r>
      <w:r w:rsidR="00496C51">
        <w:t>UK’s</w:t>
      </w:r>
      <w:r>
        <w:t xml:space="preserve"> approach is characterised by strong national signalling, supported by regulatory oversight and sustained investment in education initiatives. </w:t>
      </w:r>
      <w:r w:rsidR="00317607">
        <w:t>T</w:t>
      </w:r>
      <w:r w:rsidR="00317607" w:rsidRPr="00317607">
        <w:t xml:space="preserve">he UK Government released </w:t>
      </w:r>
      <w:r w:rsidR="003873E0">
        <w:t xml:space="preserve">its whole-of-government strategy to combat antisemitism </w:t>
      </w:r>
      <w:r w:rsidR="00317607" w:rsidRPr="00317607">
        <w:t>in December 2025</w:t>
      </w:r>
      <w:r w:rsidR="003873E0">
        <w:t xml:space="preserve">, and in March 2026 </w:t>
      </w:r>
      <w:r w:rsidR="003873E0" w:rsidRPr="003873E0">
        <w:t>commissioned an independent review into antisemitism in schools and colleges in England</w:t>
      </w:r>
      <w:r w:rsidR="001F4C65">
        <w:t>, due to report in November.</w:t>
      </w:r>
      <w:r w:rsidR="009E4D39">
        <w:rPr>
          <w:rStyle w:val="EndnoteReference"/>
        </w:rPr>
        <w:endnoteReference w:id="1"/>
      </w:r>
      <w:r w:rsidR="001F4C65">
        <w:t xml:space="preserve"> </w:t>
      </w:r>
    </w:p>
    <w:p w14:paraId="618C016F" w14:textId="034740D9" w:rsidR="00BC1060" w:rsidRDefault="00BC1060" w:rsidP="0000482E">
      <w:pPr>
        <w:spacing w:after="120"/>
      </w:pPr>
      <w:r>
        <w:t>In higher education, transparency has been used as a key lever for change, with public tracking of institutional adoption of the IHRA definition of antisemitism encouraging sector</w:t>
      </w:r>
      <w:r>
        <w:rPr>
          <w:rFonts w:ascii="Cambria Math" w:hAnsi="Cambria Math" w:cs="Cambria Math"/>
        </w:rPr>
        <w:t>‑</w:t>
      </w:r>
      <w:r>
        <w:t>led improvement.</w:t>
      </w:r>
      <w:r w:rsidR="00EA4F2E">
        <w:rPr>
          <w:rStyle w:val="EndnoteReference"/>
        </w:rPr>
        <w:endnoteReference w:id="2"/>
      </w:r>
      <w:r w:rsidR="00EA4F2E">
        <w:t xml:space="preserve"> </w:t>
      </w:r>
      <w:r>
        <w:t>This has been complemented by strengthened expectations communicated directly to universities, alongside regulatory powers to impose sanctions where institutions fail to meet their obligations.</w:t>
      </w:r>
      <w:r w:rsidR="00317607">
        <w:rPr>
          <w:rStyle w:val="EndnoteReference"/>
        </w:rPr>
        <w:endnoteReference w:id="3"/>
      </w:r>
    </w:p>
    <w:p w14:paraId="531FEDC5" w14:textId="3FC1BF4C" w:rsidR="00BC1060" w:rsidRDefault="00BC1060" w:rsidP="0000482E">
      <w:pPr>
        <w:spacing w:after="120"/>
      </w:pPr>
      <w:r>
        <w:t xml:space="preserve">The UK has also invested in building </w:t>
      </w:r>
      <w:r w:rsidR="001F4C65">
        <w:t>staff</w:t>
      </w:r>
      <w:r>
        <w:t xml:space="preserve"> capability </w:t>
      </w:r>
      <w:r w:rsidR="001F4C65">
        <w:t xml:space="preserve">and strengthening institutional responses </w:t>
      </w:r>
      <w:r>
        <w:t>through the Tackling Antisemitism in Education program, which funds scalable initiatives across schools, colleges and universities.</w:t>
      </w:r>
      <w:r w:rsidR="0047425F" w:rsidRPr="0047425F">
        <w:rPr>
          <w:rStyle w:val="EndnoteReference"/>
        </w:rPr>
        <w:t xml:space="preserve"> </w:t>
      </w:r>
      <w:r w:rsidR="0047425F">
        <w:rPr>
          <w:rStyle w:val="EndnoteReference"/>
        </w:rPr>
        <w:endnoteReference w:id="4"/>
      </w:r>
      <w:r w:rsidR="001E05E4">
        <w:t xml:space="preserve"> </w:t>
      </w:r>
      <w:r>
        <w:t>In the schooling system, Holocaust education has long been mandatory in England and is supported by a well</w:t>
      </w:r>
      <w:r>
        <w:rPr>
          <w:rFonts w:ascii="Cambria Math" w:hAnsi="Cambria Math" w:cs="Cambria Math"/>
        </w:rPr>
        <w:t>‑</w:t>
      </w:r>
      <w:r>
        <w:t>developed ecosystem of external providers delivering research</w:t>
      </w:r>
      <w:r>
        <w:rPr>
          <w:rFonts w:ascii="Cambria Math" w:hAnsi="Cambria Math" w:cs="Cambria Math"/>
        </w:rPr>
        <w:t>‑</w:t>
      </w:r>
      <w:r>
        <w:t>informed professional learning, curriculum resources and student programs</w:t>
      </w:r>
      <w:r w:rsidR="00D916C7">
        <w:t>, similar to those available</w:t>
      </w:r>
      <w:r w:rsidR="00B04084">
        <w:t xml:space="preserve"> in Australia</w:t>
      </w:r>
      <w:r>
        <w:t>.</w:t>
      </w:r>
      <w:r w:rsidR="0022740D">
        <w:rPr>
          <w:rStyle w:val="EndnoteReference"/>
        </w:rPr>
        <w:endnoteReference w:id="5"/>
      </w:r>
      <w:r w:rsidR="00D916C7">
        <w:t xml:space="preserve"> </w:t>
      </w:r>
    </w:p>
    <w:p w14:paraId="25E2B00A" w14:textId="4BB73E9E" w:rsidR="00B04084" w:rsidRDefault="00B04084" w:rsidP="00DF4DDE">
      <w:pPr>
        <w:spacing w:after="120"/>
      </w:pPr>
      <w:r w:rsidRPr="00B04084">
        <w:t xml:space="preserve">UK schools </w:t>
      </w:r>
      <w:r w:rsidR="00362EE1">
        <w:t xml:space="preserve">can also access several external programs focused on </w:t>
      </w:r>
      <w:r w:rsidR="00C27011">
        <w:t xml:space="preserve">addressing </w:t>
      </w:r>
      <w:r w:rsidR="00362EE1">
        <w:t>contemporary</w:t>
      </w:r>
      <w:r w:rsidRPr="00B04084">
        <w:t xml:space="preserve"> </w:t>
      </w:r>
      <w:r w:rsidR="00C27011">
        <w:t xml:space="preserve">drivers of </w:t>
      </w:r>
      <w:r w:rsidRPr="00B04084">
        <w:t xml:space="preserve">antisemitism and </w:t>
      </w:r>
      <w:r w:rsidR="00BB31BA">
        <w:t xml:space="preserve">prejudice, </w:t>
      </w:r>
      <w:r w:rsidR="000E15DE">
        <w:t>fostering</w:t>
      </w:r>
      <w:r w:rsidR="00BB31BA">
        <w:t xml:space="preserve"> interfaith understanding</w:t>
      </w:r>
      <w:r w:rsidR="003F21D1">
        <w:t xml:space="preserve">, </w:t>
      </w:r>
      <w:r w:rsidR="000E15DE" w:rsidRPr="00B04084">
        <w:t>building resilience to extremism</w:t>
      </w:r>
      <w:r w:rsidR="000E15DE">
        <w:t xml:space="preserve"> and </w:t>
      </w:r>
      <w:r w:rsidR="00B26A88">
        <w:t>respectful</w:t>
      </w:r>
      <w:r w:rsidR="002B26E2">
        <w:t xml:space="preserve"> engage</w:t>
      </w:r>
      <w:r w:rsidR="00B26A88">
        <w:t>ment</w:t>
      </w:r>
      <w:r w:rsidR="002B26E2">
        <w:t xml:space="preserve"> in difficult discussions, including on the Middle East.</w:t>
      </w:r>
      <w:r w:rsidR="002B26E2">
        <w:rPr>
          <w:rStyle w:val="EndnoteReference"/>
        </w:rPr>
        <w:endnoteReference w:id="6"/>
      </w:r>
      <w:r w:rsidR="002B26E2">
        <w:t xml:space="preserve"> </w:t>
      </w:r>
    </w:p>
    <w:p w14:paraId="50954449" w14:textId="77777777" w:rsidR="005A55E2" w:rsidRDefault="005A55E2" w:rsidP="00DF4DDE">
      <w:pPr>
        <w:pStyle w:val="Heading3"/>
        <w:spacing w:before="120"/>
      </w:pPr>
      <w:bookmarkStart w:id="31" w:name="_Toc233105371"/>
      <w:r>
        <w:t>Canada</w:t>
      </w:r>
      <w:bookmarkEnd w:id="31"/>
    </w:p>
    <w:p w14:paraId="0CF8BC67" w14:textId="408D82FD" w:rsidR="00E44FFB" w:rsidRDefault="00E44FFB" w:rsidP="00E44FFB">
      <w:pPr>
        <w:spacing w:after="120"/>
      </w:pPr>
      <w:r>
        <w:t>Canada’s approach situates antisemitism within broader anti</w:t>
      </w:r>
      <w:r>
        <w:rPr>
          <w:rFonts w:ascii="Cambria Math" w:hAnsi="Cambria Math" w:cs="Cambria Math"/>
        </w:rPr>
        <w:t>‑</w:t>
      </w:r>
      <w:r>
        <w:t>racism and social cohesion frameworks, supported by national strategies and action plans developed in collaboration with provincial and territorial governments.</w:t>
      </w:r>
      <w:r w:rsidR="00AD68EF">
        <w:rPr>
          <w:rStyle w:val="EndnoteReference"/>
        </w:rPr>
        <w:endnoteReference w:id="7"/>
      </w:r>
      <w:r w:rsidR="00AD68EF">
        <w:t xml:space="preserve"> </w:t>
      </w:r>
      <w:r>
        <w:t>This model emphasises coordination and alignment rather than enforcement, with implementation largely driven at the provincial level. As a result, there is considerable variation in how policies are applied across jurisdictions.</w:t>
      </w:r>
    </w:p>
    <w:p w14:paraId="294CF3A4" w14:textId="6E19EFB1" w:rsidR="003638F3" w:rsidRDefault="008A17A1" w:rsidP="00E44FFB">
      <w:pPr>
        <w:spacing w:after="120"/>
      </w:pPr>
      <w:r>
        <w:t xml:space="preserve">Until early 2026, </w:t>
      </w:r>
      <w:r w:rsidR="00E44FFB">
        <w:t>the Special Envoy on Preserving Holocaust Remembrance and Combatting Antisemitism</w:t>
      </w:r>
      <w:r>
        <w:t xml:space="preserve"> </w:t>
      </w:r>
      <w:r w:rsidR="00D15B49">
        <w:t xml:space="preserve">provided national leadership </w:t>
      </w:r>
      <w:r w:rsidR="003638F3">
        <w:t xml:space="preserve">and </w:t>
      </w:r>
      <w:r w:rsidR="00147DCD">
        <w:t>resources including</w:t>
      </w:r>
      <w:r w:rsidR="002C33C4">
        <w:t xml:space="preserve"> Canadian</w:t>
      </w:r>
      <w:r w:rsidR="00147DCD">
        <w:t xml:space="preserve"> </w:t>
      </w:r>
      <w:r w:rsidR="00147DCD" w:rsidRPr="009F7A3D">
        <w:t>guidance on the IHRA definitio</w:t>
      </w:r>
      <w:r w:rsidR="00147DCD">
        <w:t xml:space="preserve">n </w:t>
      </w:r>
      <w:r w:rsidR="00147DCD" w:rsidRPr="009F7A3D">
        <w:t>and</w:t>
      </w:r>
      <w:r w:rsidR="00147DCD">
        <w:t xml:space="preserve"> </w:t>
      </w:r>
      <w:r w:rsidR="00F163B4">
        <w:t>research on</w:t>
      </w:r>
      <w:r w:rsidR="00147DCD" w:rsidRPr="009F7A3D">
        <w:t xml:space="preserve"> antisemitism in Ontario’s schools.</w:t>
      </w:r>
      <w:r w:rsidR="00147DCD">
        <w:rPr>
          <w:rStyle w:val="EndnoteReference"/>
        </w:rPr>
        <w:endnoteReference w:id="8"/>
      </w:r>
      <w:r w:rsidR="00147DCD" w:rsidRPr="009F7A3D">
        <w:t xml:space="preserve"> </w:t>
      </w:r>
      <w:r w:rsidR="0041690B">
        <w:t>However,</w:t>
      </w:r>
      <w:r w:rsidR="00E44FFB">
        <w:t xml:space="preserve"> the recent consolidation of this role into a broader </w:t>
      </w:r>
      <w:r w:rsidR="00797FF7" w:rsidRPr="00DD71DA">
        <w:t>Advisory Council on Rights, Equality and Inclusion</w:t>
      </w:r>
      <w:r w:rsidR="00E44FFB">
        <w:t xml:space="preserve"> prompted concern</w:t>
      </w:r>
      <w:r w:rsidR="004B4C78">
        <w:t xml:space="preserve"> from the Jewish community and others</w:t>
      </w:r>
      <w:r w:rsidR="00E44FFB">
        <w:t xml:space="preserve"> </w:t>
      </w:r>
      <w:r w:rsidR="00A37865">
        <w:t>about</w:t>
      </w:r>
      <w:r w:rsidR="00F6445E">
        <w:t xml:space="preserve"> </w:t>
      </w:r>
      <w:r w:rsidR="00A823D0">
        <w:t xml:space="preserve">reduced </w:t>
      </w:r>
      <w:r w:rsidR="00F6445E">
        <w:t>visibility</w:t>
      </w:r>
      <w:r w:rsidR="00E44FFB">
        <w:t xml:space="preserve"> </w:t>
      </w:r>
      <w:r w:rsidR="00A37865">
        <w:t xml:space="preserve">and </w:t>
      </w:r>
      <w:r w:rsidR="00E44FFB">
        <w:t>focus</w:t>
      </w:r>
      <w:r w:rsidR="00A823D0">
        <w:t xml:space="preserve"> at a time of rising antisemitism</w:t>
      </w:r>
      <w:r w:rsidR="00E44FFB">
        <w:t>.</w:t>
      </w:r>
      <w:r w:rsidR="00DB0E26">
        <w:rPr>
          <w:rStyle w:val="EndnoteReference"/>
        </w:rPr>
        <w:endnoteReference w:id="9"/>
      </w:r>
      <w:r w:rsidR="00E44FFB">
        <w:t xml:space="preserve"> </w:t>
      </w:r>
    </w:p>
    <w:p w14:paraId="00710301" w14:textId="77777777" w:rsidR="00511A0C" w:rsidRDefault="00511A0C" w:rsidP="00DF4DDE">
      <w:pPr>
        <w:pStyle w:val="Heading3"/>
        <w:spacing w:before="120"/>
      </w:pPr>
      <w:bookmarkStart w:id="32" w:name="_Toc233105372"/>
      <w:r>
        <w:t>United States</w:t>
      </w:r>
      <w:bookmarkEnd w:id="32"/>
      <w:r>
        <w:t xml:space="preserve"> </w:t>
      </w:r>
    </w:p>
    <w:p w14:paraId="768C7713" w14:textId="3460F0D3" w:rsidR="00841F03" w:rsidRDefault="00841F03" w:rsidP="00841F03">
      <w:pPr>
        <w:spacing w:after="120"/>
      </w:pPr>
      <w:r>
        <w:t xml:space="preserve">In the </w:t>
      </w:r>
      <w:r w:rsidR="006525AC">
        <w:t>US</w:t>
      </w:r>
      <w:r>
        <w:t>, antisemitism in education has increasingly been addressed through civil rights enforcement mechanisms, particularly in higher education. Federal agencies have used investigations, compliance measures and funding levers to compel institutional action, resulting in rapid responses from universities.</w:t>
      </w:r>
      <w:r w:rsidR="000D12F6">
        <w:rPr>
          <w:rStyle w:val="EndnoteReference"/>
        </w:rPr>
        <w:endnoteReference w:id="10"/>
      </w:r>
      <w:r>
        <w:t xml:space="preserve"> However, this approach has also generated significant legal, political and reputational challenges, particularly where enforcement actions are perceived as disproportionate or contested.</w:t>
      </w:r>
      <w:r w:rsidR="009B27D4">
        <w:rPr>
          <w:rStyle w:val="EndnoteReference"/>
        </w:rPr>
        <w:endnoteReference w:id="11"/>
      </w:r>
      <w:r w:rsidR="00D71848">
        <w:t xml:space="preserve"> </w:t>
      </w:r>
    </w:p>
    <w:p w14:paraId="05C10F2A" w14:textId="64BA4CB6" w:rsidR="00841F03" w:rsidRDefault="0034449F" w:rsidP="00BE1DAC">
      <w:pPr>
        <w:spacing w:after="120"/>
      </w:pPr>
      <w:r>
        <w:t>30 states mandate Holocaust education and t</w:t>
      </w:r>
      <w:r w:rsidR="00841F03">
        <w:t>he US has a highly developed but decentralised ecosystem of Holocaust education programs, curriculum resources and community</w:t>
      </w:r>
      <w:r w:rsidR="00841F03">
        <w:rPr>
          <w:rFonts w:ascii="Cambria Math" w:hAnsi="Cambria Math" w:cs="Cambria Math"/>
        </w:rPr>
        <w:t xml:space="preserve"> </w:t>
      </w:r>
      <w:r w:rsidR="00841F03">
        <w:t>initiatives.</w:t>
      </w:r>
      <w:r w:rsidR="00237E64">
        <w:rPr>
          <w:rStyle w:val="EndnoteReference"/>
        </w:rPr>
        <w:endnoteReference w:id="12"/>
      </w:r>
      <w:r w:rsidR="00237E64">
        <w:t xml:space="preserve"> </w:t>
      </w:r>
      <w:r w:rsidR="0074465D">
        <w:t xml:space="preserve">There </w:t>
      </w:r>
      <w:r w:rsidR="004A609E">
        <w:t xml:space="preserve">is </w:t>
      </w:r>
      <w:r w:rsidR="0074465D">
        <w:t xml:space="preserve">also a </w:t>
      </w:r>
      <w:r w:rsidR="004A609E">
        <w:t xml:space="preserve">broad and accessible </w:t>
      </w:r>
      <w:r w:rsidR="00BE1DAC">
        <w:t xml:space="preserve">range of </w:t>
      </w:r>
      <w:r w:rsidR="0074465D" w:rsidRPr="00994727">
        <w:t>resources</w:t>
      </w:r>
      <w:r w:rsidR="00BE1DAC">
        <w:t xml:space="preserve"> to</w:t>
      </w:r>
      <w:r w:rsidR="0074465D" w:rsidRPr="00994727">
        <w:t xml:space="preserve"> support educators, administrators, students, parents and caregivers to address</w:t>
      </w:r>
      <w:r w:rsidR="00DB4C04">
        <w:t xml:space="preserve"> contemporary</w:t>
      </w:r>
      <w:r w:rsidR="0074465D" w:rsidRPr="00994727">
        <w:t xml:space="preserve"> antisemitism in education</w:t>
      </w:r>
      <w:r w:rsidR="00841F03">
        <w:t>.</w:t>
      </w:r>
      <w:r w:rsidR="005578FC">
        <w:rPr>
          <w:rStyle w:val="EndnoteReference"/>
        </w:rPr>
        <w:endnoteReference w:id="13"/>
      </w:r>
      <w:r w:rsidR="005578FC">
        <w:t xml:space="preserve"> </w:t>
      </w:r>
    </w:p>
    <w:p w14:paraId="0FC87945" w14:textId="77777777" w:rsidR="00EC2712" w:rsidRDefault="00EC2712" w:rsidP="00DF4DDE">
      <w:pPr>
        <w:pStyle w:val="Heading3"/>
        <w:spacing w:before="120"/>
      </w:pPr>
      <w:bookmarkStart w:id="33" w:name="_Toc233105373"/>
      <w:r>
        <w:t>France</w:t>
      </w:r>
      <w:bookmarkEnd w:id="33"/>
    </w:p>
    <w:p w14:paraId="5D8CECDE" w14:textId="49E9D36E" w:rsidR="00FE067B" w:rsidRDefault="00FE067B" w:rsidP="0000482E">
      <w:pPr>
        <w:spacing w:after="120"/>
      </w:pPr>
      <w:r>
        <w:t>France’s approach is centrally coordinated and characterised by clear, non</w:t>
      </w:r>
      <w:r>
        <w:rPr>
          <w:rFonts w:ascii="Cambria Math" w:hAnsi="Cambria Math" w:cs="Cambria Math"/>
        </w:rPr>
        <w:t>‑</w:t>
      </w:r>
      <w:r>
        <w:t>negotiable national expectations. These include mandatory training for school staff and requirements for student engagement with Holocaust memorial sites. National strategies are supported by a dedicated coordinating body, which provides a focal point for policy development and implementation across government.</w:t>
      </w:r>
      <w:r w:rsidRPr="00FE067B">
        <w:rPr>
          <w:rStyle w:val="EndnoteReference"/>
        </w:rPr>
        <w:t xml:space="preserve"> </w:t>
      </w:r>
      <w:r>
        <w:rPr>
          <w:rStyle w:val="EndnoteReference"/>
        </w:rPr>
        <w:endnoteReference w:id="14"/>
      </w:r>
    </w:p>
    <w:p w14:paraId="4C914EDC" w14:textId="77777777" w:rsidR="00C32CC4" w:rsidRDefault="00A652A3" w:rsidP="00C32CC4">
      <w:pPr>
        <w:spacing w:after="120"/>
      </w:pPr>
      <w:r>
        <w:t>In early 2</w:t>
      </w:r>
      <w:r w:rsidR="00F81EEC">
        <w:t xml:space="preserve">024 </w:t>
      </w:r>
      <w:r w:rsidR="00FE067B">
        <w:t xml:space="preserve">France </w:t>
      </w:r>
      <w:r>
        <w:t>convened</w:t>
      </w:r>
      <w:r w:rsidR="00FE067B">
        <w:t xml:space="preserve"> the Assises de </w:t>
      </w:r>
      <w:proofErr w:type="spellStart"/>
      <w:r w:rsidR="00FE067B">
        <w:t>lutte</w:t>
      </w:r>
      <w:proofErr w:type="spellEnd"/>
      <w:r w:rsidR="00FE067B">
        <w:t xml:space="preserve"> </w:t>
      </w:r>
      <w:proofErr w:type="spellStart"/>
      <w:r w:rsidR="00FE067B">
        <w:t>contre</w:t>
      </w:r>
      <w:proofErr w:type="spellEnd"/>
      <w:r w:rsidR="00FE067B">
        <w:t xml:space="preserve"> </w:t>
      </w:r>
      <w:proofErr w:type="spellStart"/>
      <w:r w:rsidR="00FE067B">
        <w:t>l’antisémitisme</w:t>
      </w:r>
      <w:proofErr w:type="spellEnd"/>
      <w:r w:rsidR="00FE067B">
        <w:t xml:space="preserve"> (National Conference on Combatting Antisemitism) to bring together government, community organisations and experts to develop policy responses.</w:t>
      </w:r>
      <w:r w:rsidR="00AC5045">
        <w:rPr>
          <w:rStyle w:val="EndnoteReference"/>
        </w:rPr>
        <w:endnoteReference w:id="15"/>
      </w:r>
      <w:r w:rsidR="00FE067B">
        <w:t xml:space="preserve"> </w:t>
      </w:r>
      <w:r w:rsidR="00795C78">
        <w:t>In</w:t>
      </w:r>
      <w:r w:rsidR="00795C78" w:rsidRPr="00795C78">
        <w:t xml:space="preserve"> 2025</w:t>
      </w:r>
      <w:r w:rsidR="00795C78">
        <w:t xml:space="preserve">, </w:t>
      </w:r>
      <w:r w:rsidR="001353A3">
        <w:t>an</w:t>
      </w:r>
      <w:r w:rsidR="00795C78" w:rsidRPr="00795C78">
        <w:t xml:space="preserve"> report </w:t>
      </w:r>
      <w:r w:rsidR="001353A3">
        <w:t xml:space="preserve">produced under the Assises process </w:t>
      </w:r>
      <w:r w:rsidR="00795C78" w:rsidRPr="00795C78">
        <w:t>recommended strengthening curriculum coverage, centralising teacher training, embedding antisemitism awareness in teacher and leadership roles, and reinforcing institutional obligations, particularly in higher education.</w:t>
      </w:r>
      <w:r w:rsidR="00C32CC4">
        <w:t xml:space="preserve"> </w:t>
      </w:r>
      <w:r w:rsidR="00C32CC4" w:rsidRPr="000433F7">
        <w:t>Most measures have been committed to but not yet implemented, except university legislation, which was finalised in July 20</w:t>
      </w:r>
      <w:r w:rsidR="00C32CC4" w:rsidRPr="00FD127D">
        <w:t>25</w:t>
      </w:r>
      <w:r w:rsidR="00C32CC4">
        <w:t>.</w:t>
      </w:r>
      <w:r w:rsidR="00C32CC4">
        <w:rPr>
          <w:rStyle w:val="EndnoteReference"/>
        </w:rPr>
        <w:endnoteReference w:id="16"/>
      </w:r>
    </w:p>
    <w:p w14:paraId="3A5DE735" w14:textId="0AB2ECD6" w:rsidR="003D6E88" w:rsidRDefault="00DC5467" w:rsidP="00DF4DDE">
      <w:pPr>
        <w:pStyle w:val="Heading3"/>
        <w:spacing w:before="120"/>
      </w:pPr>
      <w:bookmarkStart w:id="34" w:name="_Toc233105374"/>
      <w:r>
        <w:t>Alignment with</w:t>
      </w:r>
      <w:r w:rsidR="003D6E88">
        <w:t xml:space="preserve"> Australia</w:t>
      </w:r>
      <w:r w:rsidR="009D338E">
        <w:t>’s response</w:t>
      </w:r>
      <w:bookmarkEnd w:id="34"/>
      <w:r w:rsidR="009D338E">
        <w:t xml:space="preserve"> </w:t>
      </w:r>
    </w:p>
    <w:p w14:paraId="4C94CDDD" w14:textId="5764FD80" w:rsidR="001652C0" w:rsidRDefault="00490FA1" w:rsidP="0000482E">
      <w:pPr>
        <w:spacing w:after="120"/>
      </w:pPr>
      <w:r>
        <w:t>The</w:t>
      </w:r>
      <w:r w:rsidR="00430B56" w:rsidRPr="00620A99">
        <w:t xml:space="preserve"> Taskforce’s current approach</w:t>
      </w:r>
      <w:r w:rsidR="009F15DA">
        <w:t xml:space="preserve"> </w:t>
      </w:r>
      <w:r w:rsidR="007C411D">
        <w:t xml:space="preserve">to combatting antisemitism across Australia’s education system aligns with </w:t>
      </w:r>
      <w:r w:rsidR="000B2EBF">
        <w:t xml:space="preserve">elements of the </w:t>
      </w:r>
      <w:r w:rsidR="007C411D">
        <w:t xml:space="preserve">approaches adopted </w:t>
      </w:r>
      <w:r w:rsidR="00A82E90">
        <w:t>by</w:t>
      </w:r>
      <w:r w:rsidR="00676F26">
        <w:t xml:space="preserve"> comparable international</w:t>
      </w:r>
      <w:r w:rsidR="007C411D">
        <w:t xml:space="preserve"> </w:t>
      </w:r>
      <w:r w:rsidR="00E42C49">
        <w:t>jurisdictions</w:t>
      </w:r>
      <w:r w:rsidR="00E32E54">
        <w:t>, i</w:t>
      </w:r>
      <w:r w:rsidR="00F671FB">
        <w:t xml:space="preserve">ncluding: </w:t>
      </w:r>
    </w:p>
    <w:p w14:paraId="1BBA7EFB" w14:textId="352FA289" w:rsidR="007F4CE0" w:rsidRDefault="007F4CE0" w:rsidP="00643F4C">
      <w:pPr>
        <w:pStyle w:val="ListParagraph"/>
        <w:numPr>
          <w:ilvl w:val="0"/>
          <w:numId w:val="38"/>
        </w:numPr>
        <w:spacing w:after="120"/>
        <w:ind w:left="714" w:hanging="357"/>
        <w:contextualSpacing w:val="0"/>
      </w:pPr>
      <w:r>
        <w:t xml:space="preserve">Sustained investment in educator capability, </w:t>
      </w:r>
      <w:r w:rsidR="00C16DDB">
        <w:t>including</w:t>
      </w:r>
      <w:r>
        <w:t xml:space="preserve"> through partnerships with credible external organisations</w:t>
      </w:r>
      <w:r w:rsidR="004A4EF3">
        <w:t xml:space="preserve">, as </w:t>
      </w:r>
      <w:r w:rsidR="00601DD3">
        <w:t xml:space="preserve">seen in </w:t>
      </w:r>
      <w:r w:rsidRPr="00620A99">
        <w:t xml:space="preserve">the </w:t>
      </w:r>
      <w:r w:rsidR="00E939A1">
        <w:t xml:space="preserve">Taskforce’s progression of the </w:t>
      </w:r>
      <w:r w:rsidRPr="00620A99">
        <w:t>UNESCO professional learning trials an</w:t>
      </w:r>
      <w:r>
        <w:t xml:space="preserve">d </w:t>
      </w:r>
      <w:r w:rsidRPr="00620A99">
        <w:t>jurisdiction</w:t>
      </w:r>
      <w:r w:rsidR="003918EC">
        <w:t xml:space="preserve"> and sector</w:t>
      </w:r>
      <w:r w:rsidRPr="00620A99">
        <w:t>-led training initiatives.</w:t>
      </w:r>
    </w:p>
    <w:p w14:paraId="0F0E29BC" w14:textId="07B897AE" w:rsidR="004D3690" w:rsidRDefault="00705428" w:rsidP="006C2BC0">
      <w:pPr>
        <w:pStyle w:val="ListParagraph"/>
        <w:numPr>
          <w:ilvl w:val="0"/>
          <w:numId w:val="38"/>
        </w:numPr>
        <w:spacing w:after="120"/>
        <w:ind w:left="714" w:hanging="357"/>
        <w:contextualSpacing w:val="0"/>
      </w:pPr>
      <w:r>
        <w:t xml:space="preserve">Outlining </w:t>
      </w:r>
      <w:r w:rsidR="008D07F7">
        <w:t xml:space="preserve">clear and consistent </w:t>
      </w:r>
      <w:r w:rsidR="00236887">
        <w:t>expectations of institutions</w:t>
      </w:r>
      <w:r w:rsidR="00F03AFD">
        <w:t>, supported by a</w:t>
      </w:r>
      <w:r w:rsidR="00236887">
        <w:t xml:space="preserve"> balanced approach to accountability</w:t>
      </w:r>
      <w:r w:rsidR="006C2BC0">
        <w:t xml:space="preserve"> incorporating tr</w:t>
      </w:r>
      <w:r w:rsidR="00236887">
        <w:t xml:space="preserve">ansparency, reporting and proportionate regulatory levers </w:t>
      </w:r>
      <w:r w:rsidR="006C2BC0">
        <w:t>to</w:t>
      </w:r>
      <w:r w:rsidR="00236887">
        <w:t xml:space="preserve"> encourage improvement while maintaining sector engagement</w:t>
      </w:r>
      <w:r w:rsidR="006C2BC0">
        <w:t xml:space="preserve">. </w:t>
      </w:r>
      <w:r w:rsidR="00CF0DA6">
        <w:t>These factors are</w:t>
      </w:r>
      <w:r w:rsidR="006C2BC0">
        <w:t xml:space="preserve"> </w:t>
      </w:r>
      <w:r w:rsidR="004D3690" w:rsidRPr="00620A99">
        <w:t>reflected in</w:t>
      </w:r>
      <w:r w:rsidR="00A95077">
        <w:t xml:space="preserve"> the Taskforce’s</w:t>
      </w:r>
      <w:r w:rsidR="004D3690" w:rsidRPr="00620A99">
        <w:t xml:space="preserve"> </w:t>
      </w:r>
      <w:r w:rsidR="00A95077">
        <w:t>work to</w:t>
      </w:r>
      <w:r w:rsidR="004D3690" w:rsidRPr="00620A99">
        <w:t xml:space="preserve"> strengthen higher education regulation and introduce transparency through the </w:t>
      </w:r>
      <w:r w:rsidR="0000482E">
        <w:t xml:space="preserve">Special Envoy’s </w:t>
      </w:r>
      <w:r w:rsidR="004D3690" w:rsidRPr="00620A99">
        <w:t>University Report Card</w:t>
      </w:r>
      <w:r w:rsidR="0000482E">
        <w:t xml:space="preserve"> Project</w:t>
      </w:r>
      <w:r w:rsidR="004D3690" w:rsidRPr="00620A99">
        <w:t>.</w:t>
      </w:r>
    </w:p>
    <w:p w14:paraId="440D6642" w14:textId="6C878919" w:rsidR="000F730E" w:rsidRPr="00542E06" w:rsidRDefault="003C595E" w:rsidP="002C2D47">
      <w:pPr>
        <w:pStyle w:val="ListParagraph"/>
        <w:numPr>
          <w:ilvl w:val="0"/>
          <w:numId w:val="38"/>
        </w:numPr>
        <w:spacing w:after="120"/>
        <w:ind w:left="714" w:hanging="357"/>
        <w:contextualSpacing w:val="0"/>
      </w:pPr>
      <w:r>
        <w:t>Complementing n</w:t>
      </w:r>
      <w:r w:rsidR="00BE1264" w:rsidRPr="00BE1264">
        <w:t xml:space="preserve">ational coordination </w:t>
      </w:r>
      <w:r>
        <w:t>with</w:t>
      </w:r>
      <w:r w:rsidR="00BE1264" w:rsidRPr="00BE1264">
        <w:t xml:space="preserve"> locally tailored delivery to </w:t>
      </w:r>
      <w:r w:rsidR="00BE1264">
        <w:t>ensure that</w:t>
      </w:r>
      <w:r w:rsidR="00BE1264" w:rsidRPr="00BE1264">
        <w:t xml:space="preserve"> policy </w:t>
      </w:r>
      <w:r w:rsidR="00BE1264">
        <w:t>works on the ground</w:t>
      </w:r>
      <w:r w:rsidR="0034556E">
        <w:t xml:space="preserve"> </w:t>
      </w:r>
      <w:r w:rsidR="0034556E" w:rsidRPr="00BF175A">
        <w:t>and aligns with existing anti-racism policies, frameworks, approaches and programs in jurisdictions</w:t>
      </w:r>
      <w:r w:rsidR="00BE1264" w:rsidRPr="0034556E">
        <w:t>.</w:t>
      </w:r>
      <w:r w:rsidR="00BE1264" w:rsidRPr="00BE1264">
        <w:t xml:space="preserve"> This approach is reflected in the Australian Curriculum review and the Social Cohesion Education Hub, as well as in jurisdiction and sector-specific initiatives.</w:t>
      </w:r>
    </w:p>
    <w:sectPr w:rsidR="000F730E" w:rsidRPr="00542E06" w:rsidSect="00486F0D">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05DD" w14:textId="77777777" w:rsidR="007F2D84" w:rsidRDefault="007F2D84" w:rsidP="000A6228">
      <w:pPr>
        <w:spacing w:after="0" w:line="240" w:lineRule="auto"/>
      </w:pPr>
      <w:r>
        <w:separator/>
      </w:r>
    </w:p>
  </w:endnote>
  <w:endnote w:type="continuationSeparator" w:id="0">
    <w:p w14:paraId="71ED684D" w14:textId="77777777" w:rsidR="007F2D84" w:rsidRDefault="007F2D84" w:rsidP="000A6228">
      <w:pPr>
        <w:spacing w:after="0" w:line="240" w:lineRule="auto"/>
      </w:pPr>
      <w:r>
        <w:continuationSeparator/>
      </w:r>
    </w:p>
  </w:endnote>
  <w:endnote w:id="1">
    <w:p w14:paraId="3D79078B" w14:textId="04E74457" w:rsidR="009E4D39" w:rsidRDefault="009E4D39">
      <w:pPr>
        <w:pStyle w:val="EndnoteText"/>
      </w:pPr>
      <w:r>
        <w:rPr>
          <w:rStyle w:val="EndnoteReference"/>
        </w:rPr>
        <w:endnoteRef/>
      </w:r>
      <w:r>
        <w:t xml:space="preserve"> </w:t>
      </w:r>
      <w:r w:rsidRPr="00893EB9">
        <w:t>Ministry of Housing, Communities and Local Government</w:t>
      </w:r>
      <w:r>
        <w:t>,</w:t>
      </w:r>
      <w:r w:rsidRPr="00893EB9">
        <w:t xml:space="preserve"> </w:t>
      </w:r>
      <w:hyperlink r:id="rId1" w:history="1">
        <w:r>
          <w:rPr>
            <w:rStyle w:val="Hyperlink"/>
            <w:i/>
          </w:rPr>
          <w:t>Antisemitism: Recent Government Actions and Next Steps</w:t>
        </w:r>
      </w:hyperlink>
      <w:r>
        <w:t xml:space="preserve">, </w:t>
      </w:r>
      <w:r w:rsidRPr="00893EB9">
        <w:t>London: HM Government, 17 December 202</w:t>
      </w:r>
      <w:r>
        <w:t xml:space="preserve">5; </w:t>
      </w:r>
      <w:r w:rsidRPr="00C75449">
        <w:t>Department for Education</w:t>
      </w:r>
      <w:r>
        <w:rPr>
          <w:b/>
        </w:rPr>
        <w:t>,</w:t>
      </w:r>
      <w:r w:rsidRPr="00C75449">
        <w:t xml:space="preserve"> </w:t>
      </w:r>
      <w:hyperlink r:id="rId2" w:history="1">
        <w:r w:rsidRPr="00C75449">
          <w:rPr>
            <w:rStyle w:val="Hyperlink"/>
            <w:i/>
          </w:rPr>
          <w:t>Independent Review – Tackling Antisemitism in Schools and Colleges in England: Terms of Reference</w:t>
        </w:r>
      </w:hyperlink>
      <w:r>
        <w:t>,</w:t>
      </w:r>
      <w:r w:rsidRPr="00C75449">
        <w:t xml:space="preserve"> London: HM Government, March 2026</w:t>
      </w:r>
      <w:r>
        <w:t>.</w:t>
      </w:r>
    </w:p>
  </w:endnote>
  <w:endnote w:id="2">
    <w:p w14:paraId="4B7B3C9E" w14:textId="77777777" w:rsidR="00EA4F2E" w:rsidRDefault="00EA4F2E" w:rsidP="00EA4F2E">
      <w:pPr>
        <w:pStyle w:val="EndnoteText"/>
      </w:pPr>
      <w:r>
        <w:rPr>
          <w:rStyle w:val="EndnoteReference"/>
        </w:rPr>
        <w:endnoteRef/>
      </w:r>
      <w:r>
        <w:t xml:space="preserve"> </w:t>
      </w:r>
      <w:r w:rsidRPr="007D7FA9">
        <w:t>Office for Students</w:t>
      </w:r>
      <w:r>
        <w:rPr>
          <w:b/>
        </w:rPr>
        <w:t>,</w:t>
      </w:r>
      <w:r w:rsidRPr="00D92559">
        <w:t xml:space="preserve"> </w:t>
      </w:r>
      <w:hyperlink r:id="rId3" w:history="1">
        <w:r w:rsidRPr="007D7FA9">
          <w:rPr>
            <w:rStyle w:val="Hyperlink"/>
            <w:i/>
          </w:rPr>
          <w:t>Tackling antisemitism</w:t>
        </w:r>
      </w:hyperlink>
      <w:r>
        <w:rPr>
          <w:i/>
        </w:rPr>
        <w:t xml:space="preserve">, </w:t>
      </w:r>
      <w:r>
        <w:t>OFS website</w:t>
      </w:r>
      <w:r w:rsidRPr="00D92559">
        <w:t>, 2026.</w:t>
      </w:r>
    </w:p>
  </w:endnote>
  <w:endnote w:id="3">
    <w:p w14:paraId="5F8F8438" w14:textId="36ED95AE" w:rsidR="00317607" w:rsidRDefault="00317607">
      <w:pPr>
        <w:pStyle w:val="EndnoteText"/>
      </w:pPr>
      <w:r>
        <w:rPr>
          <w:rStyle w:val="EndnoteReference"/>
        </w:rPr>
        <w:endnoteRef/>
      </w:r>
      <w:r>
        <w:t xml:space="preserve"> </w:t>
      </w:r>
      <w:r w:rsidRPr="00893EB9">
        <w:t>Ministry of Housing, Communities and Local Government</w:t>
      </w:r>
      <w:r>
        <w:t>,</w:t>
      </w:r>
      <w:r w:rsidRPr="00893EB9">
        <w:t xml:space="preserve"> </w:t>
      </w:r>
      <w:hyperlink r:id="rId4" w:history="1">
        <w:r>
          <w:rPr>
            <w:rStyle w:val="Hyperlink"/>
            <w:i/>
          </w:rPr>
          <w:t>Antisemitism: Recent Government Actions and Next Steps</w:t>
        </w:r>
      </w:hyperlink>
      <w:r>
        <w:t xml:space="preserve">, </w:t>
      </w:r>
      <w:r w:rsidRPr="00893EB9">
        <w:t>London: HM Government, 17 December 202</w:t>
      </w:r>
      <w:r>
        <w:t>5</w:t>
      </w:r>
      <w:r w:rsidRPr="00893EB9">
        <w:t>.</w:t>
      </w:r>
    </w:p>
  </w:endnote>
  <w:endnote w:id="4">
    <w:p w14:paraId="1C7541AE" w14:textId="77777777" w:rsidR="0047425F" w:rsidRDefault="0047425F" w:rsidP="0047425F">
      <w:pPr>
        <w:pStyle w:val="EndnoteText"/>
      </w:pPr>
      <w:r>
        <w:rPr>
          <w:rStyle w:val="EndnoteReference"/>
        </w:rPr>
        <w:endnoteRef/>
      </w:r>
      <w:r>
        <w:t xml:space="preserve"> </w:t>
      </w:r>
      <w:r w:rsidRPr="002A3C22">
        <w:t>Department for Education</w:t>
      </w:r>
      <w:r w:rsidRPr="001A59B6">
        <w:t>,</w:t>
      </w:r>
      <w:r w:rsidRPr="002A3C22">
        <w:t xml:space="preserve"> </w:t>
      </w:r>
      <w:hyperlink r:id="rId5" w:history="1">
        <w:r w:rsidRPr="00660781">
          <w:rPr>
            <w:rStyle w:val="Hyperlink"/>
            <w:i/>
          </w:rPr>
          <w:t>£7 million to tackle antisemitism in education confirmed</w:t>
        </w:r>
      </w:hyperlink>
      <w:r>
        <w:t>,</w:t>
      </w:r>
      <w:r w:rsidRPr="002A3C22">
        <w:t xml:space="preserve"> London: HM Government, 7 October 2024.</w:t>
      </w:r>
    </w:p>
  </w:endnote>
  <w:endnote w:id="5">
    <w:p w14:paraId="12CDE427" w14:textId="2802AE9A" w:rsidR="0022740D" w:rsidRDefault="0022740D">
      <w:pPr>
        <w:pStyle w:val="EndnoteText"/>
      </w:pPr>
      <w:r>
        <w:rPr>
          <w:rStyle w:val="EndnoteReference"/>
        </w:rPr>
        <w:endnoteRef/>
      </w:r>
      <w:r>
        <w:t xml:space="preserve"> </w:t>
      </w:r>
      <w:r w:rsidR="005547B1">
        <w:t xml:space="preserve">For example: </w:t>
      </w:r>
      <w:r w:rsidR="005547B1" w:rsidRPr="009921C7">
        <w:t>Holocaust Educational Trust</w:t>
      </w:r>
      <w:r w:rsidR="005547B1">
        <w:t>,</w:t>
      </w:r>
      <w:r w:rsidR="005547B1" w:rsidRPr="00C06679">
        <w:t xml:space="preserve"> </w:t>
      </w:r>
      <w:hyperlink r:id="rId6" w:history="1">
        <w:r w:rsidR="005547B1">
          <w:rPr>
            <w:rStyle w:val="Hyperlink"/>
            <w:i/>
          </w:rPr>
          <w:t>Lessons from Auschwitz Project (LFA Project)</w:t>
        </w:r>
      </w:hyperlink>
      <w:r w:rsidR="005547B1">
        <w:t>,</w:t>
      </w:r>
      <w:r w:rsidR="005547B1" w:rsidRPr="00C06679">
        <w:t xml:space="preserve"> </w:t>
      </w:r>
      <w:r w:rsidR="005547B1">
        <w:t>HET website</w:t>
      </w:r>
      <w:r w:rsidR="005547B1" w:rsidRPr="00C06679">
        <w:t>, 202</w:t>
      </w:r>
      <w:r w:rsidR="005547B1">
        <w:t xml:space="preserve">1; </w:t>
      </w:r>
      <w:r w:rsidR="005547B1" w:rsidRPr="00216224">
        <w:t>University of the West of Scotland</w:t>
      </w:r>
      <w:r w:rsidR="005547B1">
        <w:t>,</w:t>
      </w:r>
      <w:r w:rsidR="005547B1" w:rsidRPr="00216224">
        <w:t xml:space="preserve"> </w:t>
      </w:r>
      <w:hyperlink r:id="rId7" w:history="1">
        <w:r w:rsidR="005547B1" w:rsidRPr="002B15DD">
          <w:rPr>
            <w:rStyle w:val="Hyperlink"/>
            <w:i/>
          </w:rPr>
          <w:t>Vision Schools Scotland</w:t>
        </w:r>
      </w:hyperlink>
      <w:r w:rsidR="005547B1">
        <w:t>,</w:t>
      </w:r>
      <w:r w:rsidR="005547B1" w:rsidRPr="00216224">
        <w:t xml:space="preserve"> </w:t>
      </w:r>
      <w:r w:rsidR="005547B1">
        <w:t>UWS website</w:t>
      </w:r>
      <w:r w:rsidR="005547B1" w:rsidRPr="00216224">
        <w:t>, 2026</w:t>
      </w:r>
      <w:r w:rsidR="005A13B0">
        <w:t xml:space="preserve">; </w:t>
      </w:r>
    </w:p>
  </w:endnote>
  <w:endnote w:id="6">
    <w:p w14:paraId="5F9B2D6A" w14:textId="77777777" w:rsidR="002B26E2" w:rsidRDefault="002B26E2" w:rsidP="002B26E2">
      <w:pPr>
        <w:pStyle w:val="EndnoteText"/>
      </w:pPr>
      <w:r>
        <w:rPr>
          <w:rStyle w:val="EndnoteReference"/>
        </w:rPr>
        <w:endnoteRef/>
      </w:r>
      <w:r w:rsidRPr="00560B83">
        <w:t>Anne Frank Trust UK</w:t>
      </w:r>
      <w:r>
        <w:t xml:space="preserve">, </w:t>
      </w:r>
      <w:hyperlink r:id="rId8" w:history="1">
        <w:r>
          <w:rPr>
            <w:rStyle w:val="Hyperlink"/>
            <w:i/>
          </w:rPr>
          <w:t>Anne Frank Trust UK homepage</w:t>
        </w:r>
      </w:hyperlink>
      <w:r>
        <w:t>,</w:t>
      </w:r>
      <w:r w:rsidRPr="00F875D2">
        <w:t xml:space="preserve"> </w:t>
      </w:r>
      <w:r>
        <w:t>AFT website</w:t>
      </w:r>
      <w:r w:rsidRPr="00F875D2">
        <w:t>, 2026</w:t>
      </w:r>
      <w:r>
        <w:t xml:space="preserve">; </w:t>
      </w:r>
      <w:r w:rsidRPr="00DF26AA">
        <w:t>Solutions Not Sides</w:t>
      </w:r>
      <w:r>
        <w:t>,</w:t>
      </w:r>
      <w:r w:rsidRPr="00555916">
        <w:t xml:space="preserve"> </w:t>
      </w:r>
      <w:hyperlink r:id="rId9" w:history="1">
        <w:r w:rsidRPr="00DF26AA">
          <w:rPr>
            <w:rStyle w:val="Hyperlink"/>
            <w:i/>
          </w:rPr>
          <w:t>Who we are</w:t>
        </w:r>
      </w:hyperlink>
      <w:r>
        <w:rPr>
          <w:i/>
        </w:rPr>
        <w:t xml:space="preserve">, </w:t>
      </w:r>
      <w:r>
        <w:t>SNS website</w:t>
      </w:r>
      <w:r w:rsidRPr="00555916">
        <w:t>, 2026</w:t>
      </w:r>
      <w:r>
        <w:t xml:space="preserve">; </w:t>
      </w:r>
      <w:r w:rsidRPr="00023E9F">
        <w:t>Stand Up! Education Against Discrimination</w:t>
      </w:r>
      <w:r>
        <w:t>,</w:t>
      </w:r>
      <w:r w:rsidRPr="00023E9F">
        <w:t xml:space="preserve"> </w:t>
      </w:r>
      <w:hyperlink r:id="rId10" w:history="1">
        <w:r w:rsidRPr="00873126">
          <w:rPr>
            <w:rStyle w:val="Hyperlink"/>
            <w:i/>
          </w:rPr>
          <w:t>About us.</w:t>
        </w:r>
      </w:hyperlink>
      <w:r w:rsidRPr="00023E9F">
        <w:t xml:space="preserve"> Stand Up! </w:t>
      </w:r>
      <w:r>
        <w:t>website</w:t>
      </w:r>
      <w:r w:rsidRPr="00023E9F">
        <w:t>, 2026</w:t>
      </w:r>
      <w:r>
        <w:t xml:space="preserve">; </w:t>
      </w:r>
      <w:r w:rsidRPr="00A721A0">
        <w:t>Department for Education and Home Office</w:t>
      </w:r>
      <w:r>
        <w:t>,</w:t>
      </w:r>
      <w:r w:rsidRPr="00A721A0">
        <w:t xml:space="preserve"> </w:t>
      </w:r>
      <w:hyperlink r:id="rId11" w:history="1">
        <w:r w:rsidRPr="00CA7D49">
          <w:rPr>
            <w:rStyle w:val="Hyperlink"/>
            <w:i/>
          </w:rPr>
          <w:t>Educate Against Hate homepage</w:t>
        </w:r>
      </w:hyperlink>
      <w:r>
        <w:t>, EAH website</w:t>
      </w:r>
      <w:r w:rsidRPr="00A721A0">
        <w:t>, 2026</w:t>
      </w:r>
      <w:r>
        <w:t>.</w:t>
      </w:r>
    </w:p>
  </w:endnote>
  <w:endnote w:id="7">
    <w:p w14:paraId="4BDC062A" w14:textId="060BAAFB" w:rsidR="00AD68EF" w:rsidRDefault="00AD68EF" w:rsidP="00AD68EF">
      <w:pPr>
        <w:pStyle w:val="EndnoteText"/>
      </w:pPr>
      <w:r>
        <w:rPr>
          <w:rStyle w:val="EndnoteReference"/>
        </w:rPr>
        <w:endnoteRef/>
      </w:r>
      <w:r>
        <w:t xml:space="preserve"> Public Safety Canada, </w:t>
      </w:r>
      <w:hyperlink r:id="rId12" w:history="1">
        <w:r w:rsidRPr="00275A63">
          <w:rPr>
            <w:rStyle w:val="Hyperlink"/>
          </w:rPr>
          <w:t>National Commitments to Combat Antisemitism</w:t>
        </w:r>
      </w:hyperlink>
      <w:r>
        <w:t xml:space="preserve">, PSC website, 26 January 2026; </w:t>
      </w:r>
      <w:r w:rsidRPr="00C24F86">
        <w:t xml:space="preserve">Canadian Heritage, </w:t>
      </w:r>
      <w:hyperlink r:id="rId13" w:history="1">
        <w:r w:rsidRPr="00C24F86">
          <w:rPr>
            <w:rStyle w:val="Hyperlink"/>
            <w:i/>
          </w:rPr>
          <w:t>Canada’s Anti-Racism Strategy</w:t>
        </w:r>
      </w:hyperlink>
      <w:r w:rsidRPr="00C24F86">
        <w:t>, Government of Canada</w:t>
      </w:r>
      <w:r>
        <w:t xml:space="preserve">, 1 October 2024; </w:t>
      </w:r>
    </w:p>
  </w:endnote>
  <w:endnote w:id="8">
    <w:p w14:paraId="19FCF2C4" w14:textId="77777777" w:rsidR="00147DCD" w:rsidRDefault="00147DCD" w:rsidP="00147DCD">
      <w:pPr>
        <w:pStyle w:val="EndnoteText"/>
      </w:pPr>
      <w:r>
        <w:rPr>
          <w:rStyle w:val="EndnoteReference"/>
        </w:rPr>
        <w:endnoteRef/>
      </w:r>
      <w:r>
        <w:t xml:space="preserve"> </w:t>
      </w:r>
      <w:r w:rsidRPr="001C7723">
        <w:t xml:space="preserve">Canadian Heritage, </w:t>
      </w:r>
      <w:hyperlink r:id="rId14" w:anchor="a2" w:history="1">
        <w:r w:rsidRPr="001C7723">
          <w:rPr>
            <w:rStyle w:val="Hyperlink"/>
            <w:i/>
          </w:rPr>
          <w:t>Handbook on the definition of antisemitism</w:t>
        </w:r>
      </w:hyperlink>
      <w:r w:rsidRPr="001C7723">
        <w:t>, Government of Canada</w:t>
      </w:r>
      <w:r>
        <w:t xml:space="preserve">, 12 February 2025; </w:t>
      </w:r>
      <w:r w:rsidRPr="00307855">
        <w:t xml:space="preserve">Canadian Heritage, </w:t>
      </w:r>
      <w:hyperlink r:id="rId15" w:history="1">
        <w:r w:rsidRPr="00BA26B6">
          <w:rPr>
            <w:rStyle w:val="Hyperlink"/>
            <w:i/>
          </w:rPr>
          <w:t>Antisemitism in Ontario schools</w:t>
        </w:r>
      </w:hyperlink>
      <w:r w:rsidRPr="00307855">
        <w:t>, Government of Canada</w:t>
      </w:r>
      <w:r>
        <w:t xml:space="preserve">, 15 July 2025. </w:t>
      </w:r>
    </w:p>
  </w:endnote>
  <w:endnote w:id="9">
    <w:p w14:paraId="0300100C" w14:textId="77777777" w:rsidR="00DB0E26" w:rsidRPr="00B12EAC" w:rsidRDefault="00DB0E26" w:rsidP="00DB0E26">
      <w:pPr>
        <w:pStyle w:val="EndnoteText"/>
        <w:keepLines/>
      </w:pPr>
      <w:r>
        <w:rPr>
          <w:rStyle w:val="EndnoteReference"/>
        </w:rPr>
        <w:endnoteRef/>
      </w:r>
      <w:r>
        <w:t xml:space="preserve"> </w:t>
      </w:r>
      <w:r w:rsidRPr="00C110F5">
        <w:t xml:space="preserve">The Canadian Jewish News, </w:t>
      </w:r>
      <w:hyperlink r:id="rId16" w:history="1">
        <w:r w:rsidRPr="00C110F5">
          <w:rPr>
            <w:rStyle w:val="Hyperlink"/>
            <w:i/>
          </w:rPr>
          <w:t>Antisemitism and Islamophobia special envoys’ roles to be axed, folded into new advisory council on equality and inclusion</w:t>
        </w:r>
      </w:hyperlink>
      <w:r w:rsidRPr="00C110F5">
        <w:t xml:space="preserve">, </w:t>
      </w:r>
      <w:r>
        <w:rPr>
          <w:i/>
        </w:rPr>
        <w:t xml:space="preserve">The Canadian Jewish News, </w:t>
      </w:r>
      <w:r w:rsidRPr="00C110F5">
        <w:t>4 February 2026</w:t>
      </w:r>
      <w:r>
        <w:t xml:space="preserve">; </w:t>
      </w:r>
      <w:r w:rsidRPr="008D4743">
        <w:t xml:space="preserve">CBC News, </w:t>
      </w:r>
      <w:hyperlink r:id="rId17" w:history="1">
        <w:r w:rsidRPr="008D4743">
          <w:rPr>
            <w:rStyle w:val="Hyperlink"/>
            <w:i/>
          </w:rPr>
          <w:t>Feds to replace offices combatting Islamophobia, antisemitism with advisory council</w:t>
        </w:r>
      </w:hyperlink>
      <w:r w:rsidRPr="008D4743">
        <w:t xml:space="preserve">, </w:t>
      </w:r>
      <w:r>
        <w:rPr>
          <w:i/>
        </w:rPr>
        <w:t xml:space="preserve">Canadian Broadcasting Corporation, </w:t>
      </w:r>
      <w:r w:rsidRPr="008D4743">
        <w:t>4 February 2026</w:t>
      </w:r>
      <w:r>
        <w:t>.</w:t>
      </w:r>
    </w:p>
  </w:endnote>
  <w:endnote w:id="10">
    <w:p w14:paraId="6749C5AF" w14:textId="041EBB76" w:rsidR="000D12F6" w:rsidRDefault="000D12F6">
      <w:pPr>
        <w:pStyle w:val="EndnoteText"/>
      </w:pPr>
      <w:r>
        <w:rPr>
          <w:rStyle w:val="EndnoteReference"/>
        </w:rPr>
        <w:endnoteRef/>
      </w:r>
      <w:r>
        <w:t xml:space="preserve"> </w:t>
      </w:r>
      <w:r w:rsidR="00D565B9" w:rsidRPr="00CA64EC">
        <w:t xml:space="preserve">Federal Register, </w:t>
      </w:r>
      <w:hyperlink r:id="rId18" w:history="1">
        <w:r w:rsidR="00D565B9" w:rsidRPr="00CA64EC">
          <w:rPr>
            <w:rStyle w:val="Hyperlink"/>
            <w:i/>
            <w:u w:val="none"/>
          </w:rPr>
          <w:t>Additional measures to combat anti</w:t>
        </w:r>
        <w:r w:rsidR="00D565B9" w:rsidRPr="00CA64EC">
          <w:rPr>
            <w:rStyle w:val="Hyperlink"/>
            <w:i/>
            <w:u w:val="none"/>
          </w:rPr>
          <w:noBreakHyphen/>
          <w:t>Semitism</w:t>
        </w:r>
      </w:hyperlink>
      <w:r w:rsidR="00D565B9" w:rsidRPr="00CA64EC">
        <w:t>, Government of th</w:t>
      </w:r>
      <w:r w:rsidR="00D565B9" w:rsidRPr="00CE2AB4">
        <w:t>e United States, 3 February 2025</w:t>
      </w:r>
      <w:r w:rsidR="00D565B9">
        <w:t xml:space="preserve">; </w:t>
      </w:r>
      <w:r w:rsidR="00D565B9" w:rsidRPr="00DE55A7">
        <w:t>Department of Justice</w:t>
      </w:r>
      <w:r w:rsidR="00D565B9">
        <w:t xml:space="preserve"> (DOJ)</w:t>
      </w:r>
      <w:r w:rsidR="00D565B9" w:rsidRPr="00DE55A7">
        <w:t xml:space="preserve">, </w:t>
      </w:r>
      <w:hyperlink r:id="rId19" w:history="1">
        <w:r w:rsidR="00D565B9" w:rsidRPr="0056629D">
          <w:rPr>
            <w:rStyle w:val="Hyperlink"/>
            <w:i/>
          </w:rPr>
          <w:t>Justice Department announces formation of task force to combat anti</w:t>
        </w:r>
        <w:r w:rsidR="00D565B9" w:rsidRPr="0056629D">
          <w:rPr>
            <w:rStyle w:val="Hyperlink"/>
            <w:i/>
          </w:rPr>
          <w:noBreakHyphen/>
          <w:t>Semitism</w:t>
        </w:r>
      </w:hyperlink>
      <w:r w:rsidR="00D565B9" w:rsidRPr="00DE55A7">
        <w:t xml:space="preserve">, </w:t>
      </w:r>
      <w:r w:rsidR="00D565B9">
        <w:t>DOJ</w:t>
      </w:r>
      <w:r w:rsidR="00D565B9" w:rsidRPr="00DE55A7">
        <w:t>, 3 February 2025</w:t>
      </w:r>
      <w:r w:rsidR="00D565B9">
        <w:t>; DOJ</w:t>
      </w:r>
      <w:r w:rsidR="00D565B9" w:rsidRPr="009C4136">
        <w:t xml:space="preserve">, </w:t>
      </w:r>
      <w:hyperlink r:id="rId20" w:history="1">
        <w:r w:rsidR="00D565B9" w:rsidRPr="009C4136">
          <w:rPr>
            <w:rStyle w:val="Hyperlink"/>
            <w:i/>
          </w:rPr>
          <w:t>Federal Task Force to Combat Antisemitism announces visits to 10 college campuses that experienced incidents of antisemitism</w:t>
        </w:r>
      </w:hyperlink>
      <w:r w:rsidR="00D565B9" w:rsidRPr="009C4136">
        <w:t xml:space="preserve">, </w:t>
      </w:r>
      <w:r w:rsidR="00D565B9">
        <w:t>DOJ</w:t>
      </w:r>
      <w:r w:rsidR="00D565B9" w:rsidRPr="009C4136">
        <w:t>, 28 February 2025</w:t>
      </w:r>
      <w:r w:rsidR="00DB7151">
        <w:t xml:space="preserve">; S Davis and E Pickering, </w:t>
      </w:r>
      <w:hyperlink r:id="rId21" w:history="1">
        <w:r w:rsidR="00DB7151" w:rsidRPr="00FC622D">
          <w:rPr>
            <w:rStyle w:val="Hyperlink"/>
            <w:i/>
          </w:rPr>
          <w:t>Columbia will pay $221 million in deal with Trump administration to resume federal funding</w:t>
        </w:r>
      </w:hyperlink>
      <w:r w:rsidR="00DB7151">
        <w:t xml:space="preserve">, </w:t>
      </w:r>
      <w:r w:rsidR="00DB7151" w:rsidRPr="008162D0">
        <w:rPr>
          <w:i/>
        </w:rPr>
        <w:t>Columbia Spectator</w:t>
      </w:r>
      <w:r w:rsidR="00DB7151">
        <w:t xml:space="preserve">, 24 July 2025. </w:t>
      </w:r>
      <w:r w:rsidR="00D565B9">
        <w:t xml:space="preserve"> </w:t>
      </w:r>
    </w:p>
  </w:endnote>
  <w:endnote w:id="11">
    <w:p w14:paraId="60DB2F90" w14:textId="01D854CF" w:rsidR="009B27D4" w:rsidRDefault="009B27D4">
      <w:pPr>
        <w:pStyle w:val="EndnoteText"/>
      </w:pPr>
      <w:r>
        <w:rPr>
          <w:rStyle w:val="EndnoteReference"/>
        </w:rPr>
        <w:endnoteRef/>
      </w:r>
      <w:r>
        <w:t xml:space="preserve"> See for example</w:t>
      </w:r>
      <w:r w:rsidR="00DB7151">
        <w:t xml:space="preserve">: J Shaw, </w:t>
      </w:r>
      <w:hyperlink r:id="rId22" w:history="1">
        <w:r w:rsidR="00DB7151" w:rsidRPr="00326836">
          <w:rPr>
            <w:rStyle w:val="Hyperlink"/>
            <w:i/>
          </w:rPr>
          <w:t>Harvard weathers a year of turmoil</w:t>
        </w:r>
      </w:hyperlink>
      <w:r w:rsidR="00DB7151">
        <w:rPr>
          <w:i/>
        </w:rPr>
        <w:t xml:space="preserve">, </w:t>
      </w:r>
      <w:r w:rsidR="00DB7151" w:rsidRPr="008162D0">
        <w:rPr>
          <w:i/>
        </w:rPr>
        <w:t>Harvard Magazine</w:t>
      </w:r>
      <w:r w:rsidR="00DB7151">
        <w:t>, 10 April 2026.</w:t>
      </w:r>
    </w:p>
  </w:endnote>
  <w:endnote w:id="12">
    <w:p w14:paraId="680BD11D" w14:textId="05E12B7D" w:rsidR="0074465D" w:rsidRDefault="00237E64" w:rsidP="0074465D">
      <w:pPr>
        <w:pStyle w:val="EndnoteText"/>
      </w:pPr>
      <w:r>
        <w:rPr>
          <w:rStyle w:val="EndnoteReference"/>
        </w:rPr>
        <w:endnoteRef/>
      </w:r>
      <w:r>
        <w:t xml:space="preserve"> </w:t>
      </w:r>
      <w:r w:rsidR="0074465D" w:rsidRPr="0017784C">
        <w:t xml:space="preserve">Echoes </w:t>
      </w:r>
      <w:r w:rsidR="0074465D">
        <w:t>and</w:t>
      </w:r>
      <w:r w:rsidR="0074465D" w:rsidRPr="0017784C">
        <w:t xml:space="preserve"> Reflections, </w:t>
      </w:r>
      <w:hyperlink r:id="rId23" w:history="1">
        <w:r w:rsidR="0074465D" w:rsidRPr="006F6CDE">
          <w:rPr>
            <w:rStyle w:val="Hyperlink"/>
            <w:i/>
          </w:rPr>
          <w:t>Interactive map</w:t>
        </w:r>
      </w:hyperlink>
      <w:r w:rsidR="0074465D" w:rsidRPr="006F6CDE">
        <w:rPr>
          <w:i/>
        </w:rPr>
        <w:t>,</w:t>
      </w:r>
      <w:r w:rsidR="0074465D" w:rsidRPr="0017784C">
        <w:t xml:space="preserve"> </w:t>
      </w:r>
      <w:r w:rsidR="0074465D">
        <w:t>Echoes and Reflections website, viewed 20 April 2026;</w:t>
      </w:r>
    </w:p>
    <w:p w14:paraId="7A63A76F" w14:textId="62B08899" w:rsidR="00237E64" w:rsidRDefault="00237E64" w:rsidP="00237E64">
      <w:pPr>
        <w:pStyle w:val="EndnoteText"/>
      </w:pPr>
      <w:r w:rsidRPr="001F085C">
        <w:t xml:space="preserve">Jewish Virtual Library, </w:t>
      </w:r>
      <w:hyperlink r:id="rId24" w:history="1">
        <w:r w:rsidRPr="0098244D">
          <w:rPr>
            <w:rStyle w:val="Hyperlink"/>
            <w:i/>
          </w:rPr>
          <w:t>U.S. Holocaust museums and memorials</w:t>
        </w:r>
      </w:hyperlink>
      <w:r w:rsidRPr="001F085C">
        <w:t xml:space="preserve">, </w:t>
      </w:r>
      <w:r>
        <w:t>JVL website</w:t>
      </w:r>
      <w:r w:rsidR="00FF4687">
        <w:t xml:space="preserve">; </w:t>
      </w:r>
      <w:r w:rsidR="0074465D" w:rsidRPr="00A43343">
        <w:t>United States Holocaust Memorial Museum</w:t>
      </w:r>
      <w:r w:rsidR="0074465D" w:rsidRPr="00A43343">
        <w:rPr>
          <w:i/>
        </w:rPr>
        <w:t xml:space="preserve">, </w:t>
      </w:r>
      <w:hyperlink r:id="rId25" w:history="1">
        <w:r w:rsidR="0074465D" w:rsidRPr="00A43343">
          <w:rPr>
            <w:rStyle w:val="Hyperlink"/>
            <w:i/>
          </w:rPr>
          <w:t>Community of Holocaust Education Centers</w:t>
        </w:r>
      </w:hyperlink>
      <w:r w:rsidR="0074465D">
        <w:t xml:space="preserve">, USHMM website; </w:t>
      </w:r>
      <w:r w:rsidR="0074465D" w:rsidRPr="004D4EFA">
        <w:t xml:space="preserve">University of South Carolina, </w:t>
      </w:r>
      <w:hyperlink r:id="rId26" w:history="1">
        <w:r w:rsidR="0074465D" w:rsidRPr="004D4EFA">
          <w:rPr>
            <w:rStyle w:val="Hyperlink"/>
            <w:i/>
          </w:rPr>
          <w:t>Anne Frank Center</w:t>
        </w:r>
      </w:hyperlink>
      <w:r w:rsidR="0074465D">
        <w:rPr>
          <w:i/>
        </w:rPr>
        <w:t xml:space="preserve">, </w:t>
      </w:r>
      <w:r w:rsidR="0074465D">
        <w:t>USC website.</w:t>
      </w:r>
    </w:p>
  </w:endnote>
  <w:endnote w:id="13">
    <w:p w14:paraId="58FF2024" w14:textId="15DF99FE" w:rsidR="005578FC" w:rsidRDefault="005578FC" w:rsidP="005578FC">
      <w:pPr>
        <w:pStyle w:val="EndnoteText"/>
      </w:pPr>
      <w:r>
        <w:rPr>
          <w:rStyle w:val="EndnoteReference"/>
        </w:rPr>
        <w:endnoteRef/>
      </w:r>
      <w:r>
        <w:t xml:space="preserve"> </w:t>
      </w:r>
      <w:r w:rsidR="001B5F8A" w:rsidRPr="005C37C5">
        <w:t>Anti</w:t>
      </w:r>
      <w:r w:rsidR="001B5F8A" w:rsidRPr="00AB2E90">
        <w:rPr>
          <w:rFonts w:ascii="Cambria Math" w:hAnsi="Cambria Math" w:cs="Cambria Math"/>
        </w:rPr>
        <w:t>‑</w:t>
      </w:r>
      <w:r w:rsidR="001B5F8A" w:rsidRPr="005C37C5">
        <w:t xml:space="preserve">Defamation League, </w:t>
      </w:r>
      <w:hyperlink r:id="rId27" w:history="1">
        <w:r w:rsidR="001B5F8A" w:rsidRPr="005C37C5">
          <w:rPr>
            <w:rStyle w:val="Hyperlink"/>
            <w:i/>
          </w:rPr>
          <w:t>Center to Combat Antisemitism in Education</w:t>
        </w:r>
      </w:hyperlink>
      <w:r w:rsidR="001B5F8A">
        <w:t>, ADL website; DOJ</w:t>
      </w:r>
      <w:r w:rsidR="001B5F8A" w:rsidRPr="00CA7C44">
        <w:t xml:space="preserve">, </w:t>
      </w:r>
      <w:hyperlink r:id="rId28" w:history="1">
        <w:r w:rsidR="001B5F8A" w:rsidRPr="00CA7C44">
          <w:rPr>
            <w:rStyle w:val="Hyperlink"/>
            <w:i/>
          </w:rPr>
          <w:t>Civil Rights Division—Combating antisemitism</w:t>
        </w:r>
      </w:hyperlink>
      <w:r w:rsidR="001B5F8A" w:rsidRPr="00CA7C44">
        <w:t>,</w:t>
      </w:r>
      <w:r w:rsidR="001B5F8A">
        <w:t xml:space="preserve"> DOJ</w:t>
      </w:r>
      <w:r w:rsidR="001B5F8A" w:rsidRPr="00CA7C44">
        <w:t>,</w:t>
      </w:r>
      <w:r w:rsidR="001B5F8A">
        <w:t xml:space="preserve"> October 2021; </w:t>
      </w:r>
      <w:r w:rsidR="001B5F8A" w:rsidRPr="008E259B">
        <w:t xml:space="preserve">Project Shema, </w:t>
      </w:r>
      <w:hyperlink r:id="rId29" w:history="1">
        <w:r w:rsidR="001B5F8A" w:rsidRPr="008E259B">
          <w:rPr>
            <w:rStyle w:val="Hyperlink"/>
            <w:i/>
          </w:rPr>
          <w:t>Campus</w:t>
        </w:r>
      </w:hyperlink>
      <w:r w:rsidR="001B5F8A">
        <w:t xml:space="preserve">, Project Shema website; </w:t>
      </w:r>
      <w:r w:rsidR="001B5F8A" w:rsidRPr="000B58F2">
        <w:t>The T</w:t>
      </w:r>
      <w:r w:rsidR="001B5F8A">
        <w:t>ell</w:t>
      </w:r>
      <w:r w:rsidR="001B5F8A" w:rsidRPr="000B58F2">
        <w:t xml:space="preserve"> Institute, </w:t>
      </w:r>
      <w:hyperlink r:id="rId30" w:history="1">
        <w:r w:rsidR="001B5F8A" w:rsidRPr="000B58F2">
          <w:rPr>
            <w:rStyle w:val="Hyperlink"/>
            <w:i/>
          </w:rPr>
          <w:t xml:space="preserve">The </w:t>
        </w:r>
        <w:r w:rsidR="001B5F8A">
          <w:rPr>
            <w:rStyle w:val="Hyperlink"/>
            <w:i/>
          </w:rPr>
          <w:t xml:space="preserve">Tell </w:t>
        </w:r>
        <w:r w:rsidR="001B5F8A" w:rsidRPr="000B58F2">
          <w:rPr>
            <w:rStyle w:val="Hyperlink"/>
            <w:i/>
          </w:rPr>
          <w:t>Institute</w:t>
        </w:r>
      </w:hyperlink>
      <w:r w:rsidR="001B5F8A">
        <w:rPr>
          <w:i/>
        </w:rPr>
        <w:t xml:space="preserve">, </w:t>
      </w:r>
      <w:r w:rsidR="001B5F8A">
        <w:t>The Tell Institute website.</w:t>
      </w:r>
    </w:p>
  </w:endnote>
  <w:endnote w:id="14">
    <w:p w14:paraId="50BEFC81" w14:textId="77777777" w:rsidR="00FE067B" w:rsidRPr="00B84D25" w:rsidRDefault="00FE067B" w:rsidP="00FE067B">
      <w:pPr>
        <w:pStyle w:val="EndnoteText"/>
      </w:pPr>
      <w:r>
        <w:rPr>
          <w:rStyle w:val="EndnoteReference"/>
        </w:rPr>
        <w:endnoteRef/>
      </w:r>
      <w:r>
        <w:t xml:space="preserve"> DILCRAH, </w:t>
      </w:r>
      <w:hyperlink r:id="rId31" w:anchor="PRADO" w:history="1">
        <w:r w:rsidRPr="00B84D25">
          <w:rPr>
            <w:rStyle w:val="Hyperlink"/>
            <w:i/>
          </w:rPr>
          <w:t>Plans interministériels</w:t>
        </w:r>
      </w:hyperlink>
      <w:r>
        <w:t xml:space="preserve">, DILCRAH website. </w:t>
      </w:r>
    </w:p>
  </w:endnote>
  <w:endnote w:id="15">
    <w:p w14:paraId="0967F81C" w14:textId="41ED5A22" w:rsidR="00AC5045" w:rsidRDefault="00AC5045">
      <w:pPr>
        <w:pStyle w:val="EndnoteText"/>
      </w:pPr>
      <w:r>
        <w:rPr>
          <w:rStyle w:val="EndnoteReference"/>
        </w:rPr>
        <w:endnoteRef/>
      </w:r>
      <w:r>
        <w:t xml:space="preserve"> RFI</w:t>
      </w:r>
      <w:r w:rsidRPr="005870FE">
        <w:t xml:space="preserve">, </w:t>
      </w:r>
      <w:hyperlink r:id="rId32" w:history="1">
        <w:r w:rsidRPr="005870FE">
          <w:rPr>
            <w:rStyle w:val="Hyperlink"/>
            <w:i/>
          </w:rPr>
          <w:t>France : le gouvernement lance des « assises de lutte contre l’antisémitisme</w:t>
        </w:r>
      </w:hyperlink>
      <w:r w:rsidRPr="005870FE">
        <w:t xml:space="preserve">, </w:t>
      </w:r>
      <w:r w:rsidRPr="000C50A0">
        <w:rPr>
          <w:i/>
        </w:rPr>
        <w:t>Radio France Internationale</w:t>
      </w:r>
      <w:r w:rsidRPr="005870FE">
        <w:t>, 6 May 2024</w:t>
      </w:r>
      <w:r>
        <w:t>.</w:t>
      </w:r>
    </w:p>
  </w:endnote>
  <w:endnote w:id="16">
    <w:p w14:paraId="603901B9" w14:textId="77777777" w:rsidR="00C32CC4" w:rsidRDefault="00C32CC4" w:rsidP="00C32CC4">
      <w:pPr>
        <w:pStyle w:val="EndnoteText"/>
      </w:pPr>
      <w:r>
        <w:rPr>
          <w:rStyle w:val="EndnoteReference"/>
        </w:rPr>
        <w:endnoteRef/>
      </w:r>
      <w:r>
        <w:t xml:space="preserve"> A </w:t>
      </w:r>
      <w:r w:rsidRPr="00A308DB">
        <w:t>Bergé</w:t>
      </w:r>
      <w:r>
        <w:t xml:space="preserve">, </w:t>
      </w:r>
      <w:hyperlink r:id="rId33" w:history="1">
        <w:r w:rsidRPr="00A308DB">
          <w:rPr>
            <w:rStyle w:val="Hyperlink"/>
            <w:i/>
          </w:rPr>
          <w:t>Bilan des groupes de travail des Assises de lutte contre l’antisémitisme</w:t>
        </w:r>
      </w:hyperlink>
      <w:r w:rsidRPr="00A308DB">
        <w:t xml:space="preserve">, </w:t>
      </w:r>
      <w:r>
        <w:t>Government of the French Republic</w:t>
      </w:r>
      <w:r w:rsidRPr="00A308DB">
        <w:t>, 28 April 2025</w:t>
      </w:r>
      <w:r>
        <w:t xml:space="preserve">; DILCRAH, </w:t>
      </w:r>
      <w:hyperlink r:id="rId34" w:history="1">
        <w:r w:rsidRPr="00E123F5">
          <w:rPr>
            <w:rStyle w:val="Hyperlink"/>
            <w:i/>
          </w:rPr>
          <w:t>Remise du rapport issu des Assises de lutte contre l’antisémitisme</w:t>
        </w:r>
      </w:hyperlink>
      <w:r>
        <w:t xml:space="preserve">, DILCRAH website, 30 April 2025; Representative Council of Jewish Institutions of France (CRIF), </w:t>
      </w:r>
      <w:hyperlink r:id="rId35" w:history="1">
        <w:r w:rsidRPr="005727AD">
          <w:rPr>
            <w:rStyle w:val="Hyperlink"/>
            <w:i/>
          </w:rPr>
          <w:t>Antisemitism in higher education: final adoption of a bill</w:t>
        </w:r>
      </w:hyperlink>
      <w:r>
        <w:t>, CRIF website, 3 July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1FF" w14:textId="5B3E6A07" w:rsidR="00221D8F" w:rsidRDefault="00325AD8">
    <w:pPr>
      <w:pStyle w:val="Footer"/>
    </w:pPr>
    <w:r>
      <w:t>Antisemitism Education Taskforce Mid</w:t>
    </w:r>
    <w:r w:rsidR="00713AB6">
      <w:t>p</w:t>
    </w:r>
    <w:r w:rsidR="00261510">
      <w:t>oint</w:t>
    </w:r>
    <w:r>
      <w:t xml:space="preserve"> Update</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3D3740F3">
          <wp:simplePos x="0" y="0"/>
          <wp:positionH relativeFrom="page">
            <wp:posOffset>6985</wp:posOffset>
          </wp:positionH>
          <wp:positionV relativeFrom="page">
            <wp:posOffset>10417810</wp:posOffset>
          </wp:positionV>
          <wp:extent cx="8009255" cy="267970"/>
          <wp:effectExtent l="0" t="0" r="0" b="0"/>
          <wp:wrapNone/>
          <wp:docPr id="25462623" name="Picture 25462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9255" cy="2679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E850" w14:textId="77777777" w:rsidR="007F2D84" w:rsidRDefault="007F2D84" w:rsidP="000A6228">
      <w:pPr>
        <w:spacing w:after="0" w:line="240" w:lineRule="auto"/>
      </w:pPr>
      <w:r>
        <w:separator/>
      </w:r>
    </w:p>
  </w:footnote>
  <w:footnote w:type="continuationSeparator" w:id="0">
    <w:p w14:paraId="68FA2400" w14:textId="77777777" w:rsidR="007F2D84" w:rsidRDefault="007F2D84"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1C94" w14:textId="1406DB67" w:rsidR="00943C4E" w:rsidRDefault="00943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EF5EBE"/>
    <w:multiLevelType w:val="hybridMultilevel"/>
    <w:tmpl w:val="D554A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2EF3F8F"/>
    <w:multiLevelType w:val="hybridMultilevel"/>
    <w:tmpl w:val="497A4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AD5B45"/>
    <w:multiLevelType w:val="hybridMultilevel"/>
    <w:tmpl w:val="7B7A8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77D0315"/>
    <w:multiLevelType w:val="hybridMultilevel"/>
    <w:tmpl w:val="BE848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443709"/>
    <w:multiLevelType w:val="hybridMultilevel"/>
    <w:tmpl w:val="43964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1020F8"/>
    <w:multiLevelType w:val="hybridMultilevel"/>
    <w:tmpl w:val="F0B28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0FC94D2B"/>
    <w:multiLevelType w:val="hybridMultilevel"/>
    <w:tmpl w:val="43403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A2B11BE"/>
    <w:multiLevelType w:val="hybridMultilevel"/>
    <w:tmpl w:val="B1A8E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E8E6C6A"/>
    <w:multiLevelType w:val="hybridMultilevel"/>
    <w:tmpl w:val="D0D88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5D35D0"/>
    <w:multiLevelType w:val="hybridMultilevel"/>
    <w:tmpl w:val="3A7C3474"/>
    <w:lvl w:ilvl="0" w:tplc="41F6CBE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C918AD"/>
    <w:multiLevelType w:val="hybridMultilevel"/>
    <w:tmpl w:val="CC2A2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9226CE"/>
    <w:multiLevelType w:val="hybridMultilevel"/>
    <w:tmpl w:val="A9ACA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B63005"/>
    <w:multiLevelType w:val="hybridMultilevel"/>
    <w:tmpl w:val="BE3CA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4E2616"/>
    <w:multiLevelType w:val="hybridMultilevel"/>
    <w:tmpl w:val="9AAA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E85726"/>
    <w:multiLevelType w:val="hybridMultilevel"/>
    <w:tmpl w:val="0D12B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4F4162D"/>
    <w:multiLevelType w:val="hybridMultilevel"/>
    <w:tmpl w:val="052A6A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A45D38"/>
    <w:multiLevelType w:val="hybridMultilevel"/>
    <w:tmpl w:val="0D1AE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BFC35B9"/>
    <w:multiLevelType w:val="hybridMultilevel"/>
    <w:tmpl w:val="608AF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906E45"/>
    <w:multiLevelType w:val="hybridMultilevel"/>
    <w:tmpl w:val="2CB4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023B8E"/>
    <w:multiLevelType w:val="hybridMultilevel"/>
    <w:tmpl w:val="0FEC1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5542A6"/>
    <w:multiLevelType w:val="hybridMultilevel"/>
    <w:tmpl w:val="1F2C4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0524279">
    <w:abstractNumId w:val="18"/>
  </w:num>
  <w:num w:numId="2" w16cid:durableId="436947581">
    <w:abstractNumId w:val="5"/>
  </w:num>
  <w:num w:numId="3" w16cid:durableId="75826877">
    <w:abstractNumId w:val="4"/>
  </w:num>
  <w:num w:numId="4" w16cid:durableId="306322255">
    <w:abstractNumId w:val="3"/>
  </w:num>
  <w:num w:numId="5" w16cid:durableId="75978829">
    <w:abstractNumId w:val="22"/>
  </w:num>
  <w:num w:numId="6" w16cid:durableId="932514008">
    <w:abstractNumId w:val="2"/>
  </w:num>
  <w:num w:numId="7" w16cid:durableId="1936595011">
    <w:abstractNumId w:val="1"/>
  </w:num>
  <w:num w:numId="8" w16cid:durableId="499849793">
    <w:abstractNumId w:val="0"/>
  </w:num>
  <w:num w:numId="9" w16cid:durableId="1493595375">
    <w:abstractNumId w:val="21"/>
  </w:num>
  <w:num w:numId="10" w16cid:durableId="1807892893">
    <w:abstractNumId w:val="10"/>
  </w:num>
  <w:num w:numId="11" w16cid:durableId="1829053031">
    <w:abstractNumId w:val="30"/>
  </w:num>
  <w:num w:numId="12" w16cid:durableId="1117526806">
    <w:abstractNumId w:val="17"/>
  </w:num>
  <w:num w:numId="13" w16cid:durableId="21294643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5"/>
  </w:num>
  <w:num w:numId="15" w16cid:durableId="158424565">
    <w:abstractNumId w:val="6"/>
  </w:num>
  <w:num w:numId="16" w16cid:durableId="807010820">
    <w:abstractNumId w:val="32"/>
  </w:num>
  <w:num w:numId="17" w16cid:durableId="801265162">
    <w:abstractNumId w:val="24"/>
  </w:num>
  <w:num w:numId="18" w16cid:durableId="1928150622">
    <w:abstractNumId w:val="13"/>
  </w:num>
  <w:num w:numId="19" w16cid:durableId="476995438">
    <w:abstractNumId w:val="28"/>
  </w:num>
  <w:num w:numId="20" w16cid:durableId="1048990422">
    <w:abstractNumId w:val="20"/>
  </w:num>
  <w:num w:numId="21" w16cid:durableId="20135149">
    <w:abstractNumId w:val="12"/>
  </w:num>
  <w:num w:numId="22" w16cid:durableId="723722578">
    <w:abstractNumId w:val="34"/>
  </w:num>
  <w:num w:numId="23" w16cid:durableId="704863833">
    <w:abstractNumId w:val="25"/>
  </w:num>
  <w:num w:numId="24" w16cid:durableId="599877224">
    <w:abstractNumId w:val="37"/>
  </w:num>
  <w:num w:numId="25" w16cid:durableId="2129737137">
    <w:abstractNumId w:val="9"/>
  </w:num>
  <w:num w:numId="26" w16cid:durableId="1850362993">
    <w:abstractNumId w:val="26"/>
  </w:num>
  <w:num w:numId="27" w16cid:durableId="2035688539">
    <w:abstractNumId w:val="36"/>
  </w:num>
  <w:num w:numId="28" w16cid:durableId="239994172">
    <w:abstractNumId w:val="7"/>
  </w:num>
  <w:num w:numId="29" w16cid:durableId="1030909519">
    <w:abstractNumId w:val="14"/>
  </w:num>
  <w:num w:numId="30" w16cid:durableId="911085508">
    <w:abstractNumId w:val="35"/>
  </w:num>
  <w:num w:numId="31" w16cid:durableId="1395858282">
    <w:abstractNumId w:val="31"/>
  </w:num>
  <w:num w:numId="32" w16cid:durableId="380060115">
    <w:abstractNumId w:val="38"/>
  </w:num>
  <w:num w:numId="33" w16cid:durableId="1788968214">
    <w:abstractNumId w:val="11"/>
  </w:num>
  <w:num w:numId="34" w16cid:durableId="794451319">
    <w:abstractNumId w:val="29"/>
  </w:num>
  <w:num w:numId="35" w16cid:durableId="1755279921">
    <w:abstractNumId w:val="8"/>
  </w:num>
  <w:num w:numId="36" w16cid:durableId="790317140">
    <w:abstractNumId w:val="16"/>
  </w:num>
  <w:num w:numId="37" w16cid:durableId="1144271914">
    <w:abstractNumId w:val="33"/>
  </w:num>
  <w:num w:numId="38" w16cid:durableId="1030255834">
    <w:abstractNumId w:val="19"/>
  </w:num>
  <w:num w:numId="39" w16cid:durableId="242379164">
    <w:abstractNumId w:val="27"/>
  </w:num>
  <w:num w:numId="40" w16cid:durableId="20176127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defaultTableStyle w:val="EDU-Basic"/>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80E"/>
    <w:rsid w:val="0000184C"/>
    <w:rsid w:val="00002370"/>
    <w:rsid w:val="0000482E"/>
    <w:rsid w:val="00005FFD"/>
    <w:rsid w:val="00007282"/>
    <w:rsid w:val="00007715"/>
    <w:rsid w:val="00011332"/>
    <w:rsid w:val="00012366"/>
    <w:rsid w:val="00012EAF"/>
    <w:rsid w:val="0001664A"/>
    <w:rsid w:val="00020B8B"/>
    <w:rsid w:val="00021DCD"/>
    <w:rsid w:val="00021FBE"/>
    <w:rsid w:val="000253B0"/>
    <w:rsid w:val="00026AF7"/>
    <w:rsid w:val="000275D6"/>
    <w:rsid w:val="00030928"/>
    <w:rsid w:val="00031141"/>
    <w:rsid w:val="000359C6"/>
    <w:rsid w:val="000365BC"/>
    <w:rsid w:val="00036825"/>
    <w:rsid w:val="00036E90"/>
    <w:rsid w:val="00037636"/>
    <w:rsid w:val="00037879"/>
    <w:rsid w:val="00040BA0"/>
    <w:rsid w:val="00041247"/>
    <w:rsid w:val="000415C4"/>
    <w:rsid w:val="00042DF5"/>
    <w:rsid w:val="0004370B"/>
    <w:rsid w:val="00044896"/>
    <w:rsid w:val="00046232"/>
    <w:rsid w:val="0004664B"/>
    <w:rsid w:val="00046EAC"/>
    <w:rsid w:val="00047C9D"/>
    <w:rsid w:val="000504F4"/>
    <w:rsid w:val="000509C8"/>
    <w:rsid w:val="00050DC0"/>
    <w:rsid w:val="000521D7"/>
    <w:rsid w:val="000522DF"/>
    <w:rsid w:val="00054125"/>
    <w:rsid w:val="0005457B"/>
    <w:rsid w:val="0005527C"/>
    <w:rsid w:val="0005638D"/>
    <w:rsid w:val="000575C2"/>
    <w:rsid w:val="0005792E"/>
    <w:rsid w:val="000618E6"/>
    <w:rsid w:val="00061BBA"/>
    <w:rsid w:val="00061C5F"/>
    <w:rsid w:val="00062A68"/>
    <w:rsid w:val="00063D1B"/>
    <w:rsid w:val="0006560A"/>
    <w:rsid w:val="0006598F"/>
    <w:rsid w:val="000673F0"/>
    <w:rsid w:val="00070825"/>
    <w:rsid w:val="0007281A"/>
    <w:rsid w:val="00072E30"/>
    <w:rsid w:val="00074DF2"/>
    <w:rsid w:val="0007535B"/>
    <w:rsid w:val="00076284"/>
    <w:rsid w:val="0007642F"/>
    <w:rsid w:val="0007777D"/>
    <w:rsid w:val="00077B80"/>
    <w:rsid w:val="000807E2"/>
    <w:rsid w:val="0008319C"/>
    <w:rsid w:val="0008339B"/>
    <w:rsid w:val="0008345A"/>
    <w:rsid w:val="00083A1F"/>
    <w:rsid w:val="00084388"/>
    <w:rsid w:val="000850BB"/>
    <w:rsid w:val="00085CD3"/>
    <w:rsid w:val="000865EE"/>
    <w:rsid w:val="000874B5"/>
    <w:rsid w:val="000928B2"/>
    <w:rsid w:val="00092DA4"/>
    <w:rsid w:val="000934AD"/>
    <w:rsid w:val="000954F5"/>
    <w:rsid w:val="000958DC"/>
    <w:rsid w:val="00097300"/>
    <w:rsid w:val="000A0136"/>
    <w:rsid w:val="000A0B58"/>
    <w:rsid w:val="000A2105"/>
    <w:rsid w:val="000A36D1"/>
    <w:rsid w:val="000A3B08"/>
    <w:rsid w:val="000A5438"/>
    <w:rsid w:val="000A5488"/>
    <w:rsid w:val="000A6228"/>
    <w:rsid w:val="000A700F"/>
    <w:rsid w:val="000B1649"/>
    <w:rsid w:val="000B1A90"/>
    <w:rsid w:val="000B2EBF"/>
    <w:rsid w:val="000B349C"/>
    <w:rsid w:val="000B36FE"/>
    <w:rsid w:val="000B5BD7"/>
    <w:rsid w:val="000B5C55"/>
    <w:rsid w:val="000B5D40"/>
    <w:rsid w:val="000B7EC6"/>
    <w:rsid w:val="000C0847"/>
    <w:rsid w:val="000C19F0"/>
    <w:rsid w:val="000C1A26"/>
    <w:rsid w:val="000C25AE"/>
    <w:rsid w:val="000C26B0"/>
    <w:rsid w:val="000C2ACB"/>
    <w:rsid w:val="000C392C"/>
    <w:rsid w:val="000C536B"/>
    <w:rsid w:val="000C7356"/>
    <w:rsid w:val="000C7F76"/>
    <w:rsid w:val="000D12F6"/>
    <w:rsid w:val="000D1D9F"/>
    <w:rsid w:val="000D29AD"/>
    <w:rsid w:val="000D3286"/>
    <w:rsid w:val="000D47B7"/>
    <w:rsid w:val="000D7B52"/>
    <w:rsid w:val="000D7C5A"/>
    <w:rsid w:val="000D7E72"/>
    <w:rsid w:val="000E0638"/>
    <w:rsid w:val="000E15DE"/>
    <w:rsid w:val="000E3939"/>
    <w:rsid w:val="000E3EF6"/>
    <w:rsid w:val="000E3F82"/>
    <w:rsid w:val="000E4D67"/>
    <w:rsid w:val="000E7315"/>
    <w:rsid w:val="000E7BEA"/>
    <w:rsid w:val="000F1DF7"/>
    <w:rsid w:val="000F3D36"/>
    <w:rsid w:val="000F4351"/>
    <w:rsid w:val="000F44A0"/>
    <w:rsid w:val="000F5B0B"/>
    <w:rsid w:val="000F675F"/>
    <w:rsid w:val="000F6A5C"/>
    <w:rsid w:val="000F730E"/>
    <w:rsid w:val="000F7889"/>
    <w:rsid w:val="00100503"/>
    <w:rsid w:val="00100DB2"/>
    <w:rsid w:val="00101399"/>
    <w:rsid w:val="001013A5"/>
    <w:rsid w:val="00101B1F"/>
    <w:rsid w:val="001031E7"/>
    <w:rsid w:val="00103EB6"/>
    <w:rsid w:val="00104C10"/>
    <w:rsid w:val="00105E77"/>
    <w:rsid w:val="00105E97"/>
    <w:rsid w:val="001073FB"/>
    <w:rsid w:val="00107D87"/>
    <w:rsid w:val="00107DD5"/>
    <w:rsid w:val="00110914"/>
    <w:rsid w:val="001109C3"/>
    <w:rsid w:val="0011121D"/>
    <w:rsid w:val="001117E7"/>
    <w:rsid w:val="00111BB4"/>
    <w:rsid w:val="001137BF"/>
    <w:rsid w:val="00113F4B"/>
    <w:rsid w:val="00114473"/>
    <w:rsid w:val="00115A62"/>
    <w:rsid w:val="00116E4B"/>
    <w:rsid w:val="00116EE7"/>
    <w:rsid w:val="001208FE"/>
    <w:rsid w:val="0012093E"/>
    <w:rsid w:val="00121DF0"/>
    <w:rsid w:val="00122C5F"/>
    <w:rsid w:val="00122CF4"/>
    <w:rsid w:val="00123041"/>
    <w:rsid w:val="0012343A"/>
    <w:rsid w:val="001239D1"/>
    <w:rsid w:val="00123BD7"/>
    <w:rsid w:val="00123C06"/>
    <w:rsid w:val="00123D76"/>
    <w:rsid w:val="00126A5C"/>
    <w:rsid w:val="001272D9"/>
    <w:rsid w:val="00133B8D"/>
    <w:rsid w:val="00134DE3"/>
    <w:rsid w:val="001353A3"/>
    <w:rsid w:val="00135DEF"/>
    <w:rsid w:val="0013611E"/>
    <w:rsid w:val="00140A75"/>
    <w:rsid w:val="001430CA"/>
    <w:rsid w:val="00145D3F"/>
    <w:rsid w:val="00147196"/>
    <w:rsid w:val="00147329"/>
    <w:rsid w:val="00147DCD"/>
    <w:rsid w:val="001500D8"/>
    <w:rsid w:val="001502FF"/>
    <w:rsid w:val="00150D95"/>
    <w:rsid w:val="00150EFF"/>
    <w:rsid w:val="001515BF"/>
    <w:rsid w:val="0015175F"/>
    <w:rsid w:val="00153502"/>
    <w:rsid w:val="00153949"/>
    <w:rsid w:val="00153B16"/>
    <w:rsid w:val="00153B33"/>
    <w:rsid w:val="00161399"/>
    <w:rsid w:val="00161AFF"/>
    <w:rsid w:val="001642DE"/>
    <w:rsid w:val="00164F60"/>
    <w:rsid w:val="001652C0"/>
    <w:rsid w:val="00165DD5"/>
    <w:rsid w:val="001660E6"/>
    <w:rsid w:val="0017134D"/>
    <w:rsid w:val="001713F6"/>
    <w:rsid w:val="001715F4"/>
    <w:rsid w:val="00171DB3"/>
    <w:rsid w:val="00172A56"/>
    <w:rsid w:val="00172BE7"/>
    <w:rsid w:val="00172E47"/>
    <w:rsid w:val="00173351"/>
    <w:rsid w:val="0017418A"/>
    <w:rsid w:val="00174BD6"/>
    <w:rsid w:val="0017511F"/>
    <w:rsid w:val="00175A86"/>
    <w:rsid w:val="00175B43"/>
    <w:rsid w:val="00176D6D"/>
    <w:rsid w:val="001778BA"/>
    <w:rsid w:val="00182D27"/>
    <w:rsid w:val="00182E2C"/>
    <w:rsid w:val="001835C0"/>
    <w:rsid w:val="00184522"/>
    <w:rsid w:val="00185252"/>
    <w:rsid w:val="00185A7B"/>
    <w:rsid w:val="00185B39"/>
    <w:rsid w:val="00187D95"/>
    <w:rsid w:val="00187E54"/>
    <w:rsid w:val="00190999"/>
    <w:rsid w:val="00190D3F"/>
    <w:rsid w:val="00192055"/>
    <w:rsid w:val="00192309"/>
    <w:rsid w:val="0019311A"/>
    <w:rsid w:val="001940D1"/>
    <w:rsid w:val="00194310"/>
    <w:rsid w:val="00194F86"/>
    <w:rsid w:val="001A0116"/>
    <w:rsid w:val="001A06E7"/>
    <w:rsid w:val="001A3E6E"/>
    <w:rsid w:val="001A58EF"/>
    <w:rsid w:val="001A5BE2"/>
    <w:rsid w:val="001A64DD"/>
    <w:rsid w:val="001A67DF"/>
    <w:rsid w:val="001B06A3"/>
    <w:rsid w:val="001B0C42"/>
    <w:rsid w:val="001B231C"/>
    <w:rsid w:val="001B2CF7"/>
    <w:rsid w:val="001B4AB6"/>
    <w:rsid w:val="001B574B"/>
    <w:rsid w:val="001B5F8A"/>
    <w:rsid w:val="001B604C"/>
    <w:rsid w:val="001B7A90"/>
    <w:rsid w:val="001C0A4B"/>
    <w:rsid w:val="001C0BC4"/>
    <w:rsid w:val="001C10FE"/>
    <w:rsid w:val="001C1523"/>
    <w:rsid w:val="001C1E3C"/>
    <w:rsid w:val="001C22D2"/>
    <w:rsid w:val="001C2CC0"/>
    <w:rsid w:val="001C451B"/>
    <w:rsid w:val="001C5671"/>
    <w:rsid w:val="001C6CF3"/>
    <w:rsid w:val="001D07DD"/>
    <w:rsid w:val="001D0B84"/>
    <w:rsid w:val="001D3512"/>
    <w:rsid w:val="001D3778"/>
    <w:rsid w:val="001D453A"/>
    <w:rsid w:val="001D4ED8"/>
    <w:rsid w:val="001D6B00"/>
    <w:rsid w:val="001D77D4"/>
    <w:rsid w:val="001E05E4"/>
    <w:rsid w:val="001E161C"/>
    <w:rsid w:val="001E1E54"/>
    <w:rsid w:val="001E3A5B"/>
    <w:rsid w:val="001E3C6D"/>
    <w:rsid w:val="001E4F62"/>
    <w:rsid w:val="001E73B7"/>
    <w:rsid w:val="001E7D1E"/>
    <w:rsid w:val="001E7E13"/>
    <w:rsid w:val="001F2B08"/>
    <w:rsid w:val="001F40A7"/>
    <w:rsid w:val="001F4992"/>
    <w:rsid w:val="001F4C65"/>
    <w:rsid w:val="001F5FE2"/>
    <w:rsid w:val="00200AFE"/>
    <w:rsid w:val="00200F74"/>
    <w:rsid w:val="0020247F"/>
    <w:rsid w:val="00202B2E"/>
    <w:rsid w:val="00202C61"/>
    <w:rsid w:val="00203110"/>
    <w:rsid w:val="002032A3"/>
    <w:rsid w:val="00204518"/>
    <w:rsid w:val="002104C0"/>
    <w:rsid w:val="00211C7D"/>
    <w:rsid w:val="00212915"/>
    <w:rsid w:val="002142B2"/>
    <w:rsid w:val="00215C01"/>
    <w:rsid w:val="00215D1D"/>
    <w:rsid w:val="00216A31"/>
    <w:rsid w:val="00216B1E"/>
    <w:rsid w:val="0021776F"/>
    <w:rsid w:val="00217C8D"/>
    <w:rsid w:val="00221B0D"/>
    <w:rsid w:val="00221D8F"/>
    <w:rsid w:val="002223AF"/>
    <w:rsid w:val="0022395E"/>
    <w:rsid w:val="00224039"/>
    <w:rsid w:val="00225A15"/>
    <w:rsid w:val="002271B3"/>
    <w:rsid w:val="002272DB"/>
    <w:rsid w:val="0022740D"/>
    <w:rsid w:val="00227461"/>
    <w:rsid w:val="002275FB"/>
    <w:rsid w:val="00230900"/>
    <w:rsid w:val="00232A7D"/>
    <w:rsid w:val="00234033"/>
    <w:rsid w:val="00234A38"/>
    <w:rsid w:val="00234F0F"/>
    <w:rsid w:val="0023520F"/>
    <w:rsid w:val="00235C16"/>
    <w:rsid w:val="00235C98"/>
    <w:rsid w:val="0023627A"/>
    <w:rsid w:val="00236887"/>
    <w:rsid w:val="00237B72"/>
    <w:rsid w:val="00237E64"/>
    <w:rsid w:val="00242ED5"/>
    <w:rsid w:val="00243AAE"/>
    <w:rsid w:val="0024422B"/>
    <w:rsid w:val="00244E23"/>
    <w:rsid w:val="00245B7A"/>
    <w:rsid w:val="00246093"/>
    <w:rsid w:val="00250909"/>
    <w:rsid w:val="002512CA"/>
    <w:rsid w:val="0025182D"/>
    <w:rsid w:val="0025284A"/>
    <w:rsid w:val="00254507"/>
    <w:rsid w:val="00254753"/>
    <w:rsid w:val="00254AD4"/>
    <w:rsid w:val="002570ED"/>
    <w:rsid w:val="00261510"/>
    <w:rsid w:val="00262842"/>
    <w:rsid w:val="0026480D"/>
    <w:rsid w:val="002651CC"/>
    <w:rsid w:val="00265268"/>
    <w:rsid w:val="002652F3"/>
    <w:rsid w:val="00270F46"/>
    <w:rsid w:val="0027189F"/>
    <w:rsid w:val="0027432D"/>
    <w:rsid w:val="00274863"/>
    <w:rsid w:val="00274C75"/>
    <w:rsid w:val="00275783"/>
    <w:rsid w:val="00276047"/>
    <w:rsid w:val="00281ECC"/>
    <w:rsid w:val="00283563"/>
    <w:rsid w:val="002835B0"/>
    <w:rsid w:val="00283D7B"/>
    <w:rsid w:val="0028458A"/>
    <w:rsid w:val="00284BC3"/>
    <w:rsid w:val="0028559C"/>
    <w:rsid w:val="002863B2"/>
    <w:rsid w:val="00287481"/>
    <w:rsid w:val="00287741"/>
    <w:rsid w:val="00287B4F"/>
    <w:rsid w:val="002900EF"/>
    <w:rsid w:val="0029011B"/>
    <w:rsid w:val="00290356"/>
    <w:rsid w:val="0029072C"/>
    <w:rsid w:val="00290A24"/>
    <w:rsid w:val="00293029"/>
    <w:rsid w:val="0029391C"/>
    <w:rsid w:val="00293929"/>
    <w:rsid w:val="002940C9"/>
    <w:rsid w:val="00294D72"/>
    <w:rsid w:val="002956BD"/>
    <w:rsid w:val="00295D10"/>
    <w:rsid w:val="00295FF8"/>
    <w:rsid w:val="0029716C"/>
    <w:rsid w:val="00297665"/>
    <w:rsid w:val="00297F1C"/>
    <w:rsid w:val="00297F79"/>
    <w:rsid w:val="002A0F6E"/>
    <w:rsid w:val="002A281B"/>
    <w:rsid w:val="002A28E0"/>
    <w:rsid w:val="002A3548"/>
    <w:rsid w:val="002A4458"/>
    <w:rsid w:val="002A4853"/>
    <w:rsid w:val="002A61FE"/>
    <w:rsid w:val="002A67C2"/>
    <w:rsid w:val="002A7716"/>
    <w:rsid w:val="002A7903"/>
    <w:rsid w:val="002B158E"/>
    <w:rsid w:val="002B1F48"/>
    <w:rsid w:val="002B24B5"/>
    <w:rsid w:val="002B26E2"/>
    <w:rsid w:val="002B2FDD"/>
    <w:rsid w:val="002B37B0"/>
    <w:rsid w:val="002B4252"/>
    <w:rsid w:val="002B55A0"/>
    <w:rsid w:val="002B5ACC"/>
    <w:rsid w:val="002B5EAF"/>
    <w:rsid w:val="002B7218"/>
    <w:rsid w:val="002C1410"/>
    <w:rsid w:val="002C2D47"/>
    <w:rsid w:val="002C2F0C"/>
    <w:rsid w:val="002C33C4"/>
    <w:rsid w:val="002C4AB9"/>
    <w:rsid w:val="002C7E95"/>
    <w:rsid w:val="002D05FC"/>
    <w:rsid w:val="002D589A"/>
    <w:rsid w:val="002D6DC2"/>
    <w:rsid w:val="002D7DF2"/>
    <w:rsid w:val="002E0E65"/>
    <w:rsid w:val="002E23BE"/>
    <w:rsid w:val="002E2647"/>
    <w:rsid w:val="002E2959"/>
    <w:rsid w:val="002E2EC2"/>
    <w:rsid w:val="002E3A68"/>
    <w:rsid w:val="002E49FE"/>
    <w:rsid w:val="002E5C2E"/>
    <w:rsid w:val="002E7A7B"/>
    <w:rsid w:val="002E7C4E"/>
    <w:rsid w:val="002F0689"/>
    <w:rsid w:val="002F0EEF"/>
    <w:rsid w:val="002F24E0"/>
    <w:rsid w:val="002F2CEB"/>
    <w:rsid w:val="002F3923"/>
    <w:rsid w:val="002F3BF7"/>
    <w:rsid w:val="002F4A90"/>
    <w:rsid w:val="002F549D"/>
    <w:rsid w:val="002F55A8"/>
    <w:rsid w:val="002F5767"/>
    <w:rsid w:val="002F5950"/>
    <w:rsid w:val="002F6226"/>
    <w:rsid w:val="002F7DAD"/>
    <w:rsid w:val="003005F7"/>
    <w:rsid w:val="0030135E"/>
    <w:rsid w:val="003035FB"/>
    <w:rsid w:val="00303C2F"/>
    <w:rsid w:val="00304A9E"/>
    <w:rsid w:val="003054B3"/>
    <w:rsid w:val="0030642F"/>
    <w:rsid w:val="003067EF"/>
    <w:rsid w:val="003068C1"/>
    <w:rsid w:val="003069B4"/>
    <w:rsid w:val="003071D4"/>
    <w:rsid w:val="00311AEB"/>
    <w:rsid w:val="00311BBA"/>
    <w:rsid w:val="00311CA8"/>
    <w:rsid w:val="003130C3"/>
    <w:rsid w:val="003137F2"/>
    <w:rsid w:val="003143E7"/>
    <w:rsid w:val="003147B8"/>
    <w:rsid w:val="003159CA"/>
    <w:rsid w:val="00316A29"/>
    <w:rsid w:val="00317555"/>
    <w:rsid w:val="0031756F"/>
    <w:rsid w:val="00317607"/>
    <w:rsid w:val="00317D4D"/>
    <w:rsid w:val="00320D2D"/>
    <w:rsid w:val="003210DA"/>
    <w:rsid w:val="00321DBF"/>
    <w:rsid w:val="00323D94"/>
    <w:rsid w:val="00323E2A"/>
    <w:rsid w:val="003248EF"/>
    <w:rsid w:val="00325AD8"/>
    <w:rsid w:val="0032601E"/>
    <w:rsid w:val="0032604C"/>
    <w:rsid w:val="003271C4"/>
    <w:rsid w:val="00327C96"/>
    <w:rsid w:val="00332868"/>
    <w:rsid w:val="00332C76"/>
    <w:rsid w:val="00336058"/>
    <w:rsid w:val="00340A9E"/>
    <w:rsid w:val="0034217F"/>
    <w:rsid w:val="00343478"/>
    <w:rsid w:val="003437F9"/>
    <w:rsid w:val="0034449F"/>
    <w:rsid w:val="0034556E"/>
    <w:rsid w:val="0034712B"/>
    <w:rsid w:val="0034782E"/>
    <w:rsid w:val="00350BB8"/>
    <w:rsid w:val="00351C42"/>
    <w:rsid w:val="0035296F"/>
    <w:rsid w:val="00352BD2"/>
    <w:rsid w:val="003535E5"/>
    <w:rsid w:val="00355381"/>
    <w:rsid w:val="00356C70"/>
    <w:rsid w:val="00361FCF"/>
    <w:rsid w:val="00362D44"/>
    <w:rsid w:val="00362EE1"/>
    <w:rsid w:val="003638F3"/>
    <w:rsid w:val="00365577"/>
    <w:rsid w:val="003664DA"/>
    <w:rsid w:val="003718A8"/>
    <w:rsid w:val="00371D50"/>
    <w:rsid w:val="003720F5"/>
    <w:rsid w:val="0037276B"/>
    <w:rsid w:val="00372840"/>
    <w:rsid w:val="0037297A"/>
    <w:rsid w:val="00373A44"/>
    <w:rsid w:val="003740EF"/>
    <w:rsid w:val="003748D0"/>
    <w:rsid w:val="00375AC0"/>
    <w:rsid w:val="00376196"/>
    <w:rsid w:val="003766DE"/>
    <w:rsid w:val="00377DDE"/>
    <w:rsid w:val="00377FCE"/>
    <w:rsid w:val="003800DD"/>
    <w:rsid w:val="003800E9"/>
    <w:rsid w:val="00381F78"/>
    <w:rsid w:val="00384AB3"/>
    <w:rsid w:val="00385849"/>
    <w:rsid w:val="00385938"/>
    <w:rsid w:val="003865F1"/>
    <w:rsid w:val="00386CC5"/>
    <w:rsid w:val="003873E0"/>
    <w:rsid w:val="00387C66"/>
    <w:rsid w:val="003907D0"/>
    <w:rsid w:val="00391060"/>
    <w:rsid w:val="003918EC"/>
    <w:rsid w:val="00392B6C"/>
    <w:rsid w:val="0039470C"/>
    <w:rsid w:val="0039570C"/>
    <w:rsid w:val="003974E9"/>
    <w:rsid w:val="0039794A"/>
    <w:rsid w:val="00397A36"/>
    <w:rsid w:val="00397AEE"/>
    <w:rsid w:val="003A2972"/>
    <w:rsid w:val="003A2B49"/>
    <w:rsid w:val="003A3927"/>
    <w:rsid w:val="003A3EA3"/>
    <w:rsid w:val="003A4AC6"/>
    <w:rsid w:val="003B1CA3"/>
    <w:rsid w:val="003B2178"/>
    <w:rsid w:val="003B280F"/>
    <w:rsid w:val="003B2913"/>
    <w:rsid w:val="003B43D2"/>
    <w:rsid w:val="003B4568"/>
    <w:rsid w:val="003B5EAA"/>
    <w:rsid w:val="003B60DD"/>
    <w:rsid w:val="003B6B66"/>
    <w:rsid w:val="003B6D16"/>
    <w:rsid w:val="003B7DBB"/>
    <w:rsid w:val="003B7FAA"/>
    <w:rsid w:val="003C00C2"/>
    <w:rsid w:val="003C1FD0"/>
    <w:rsid w:val="003C2575"/>
    <w:rsid w:val="003C2918"/>
    <w:rsid w:val="003C4E99"/>
    <w:rsid w:val="003C595E"/>
    <w:rsid w:val="003C69B2"/>
    <w:rsid w:val="003D345A"/>
    <w:rsid w:val="003D34DC"/>
    <w:rsid w:val="003D4685"/>
    <w:rsid w:val="003D4983"/>
    <w:rsid w:val="003D5363"/>
    <w:rsid w:val="003D5894"/>
    <w:rsid w:val="003D5BFA"/>
    <w:rsid w:val="003D68B7"/>
    <w:rsid w:val="003D6E88"/>
    <w:rsid w:val="003E068E"/>
    <w:rsid w:val="003E08C5"/>
    <w:rsid w:val="003E3AB6"/>
    <w:rsid w:val="003E40FE"/>
    <w:rsid w:val="003E4987"/>
    <w:rsid w:val="003E4CE4"/>
    <w:rsid w:val="003E6A2D"/>
    <w:rsid w:val="003F1537"/>
    <w:rsid w:val="003F21D1"/>
    <w:rsid w:val="003F55FA"/>
    <w:rsid w:val="003F5AB9"/>
    <w:rsid w:val="003F5C6F"/>
    <w:rsid w:val="003F6A70"/>
    <w:rsid w:val="003F751A"/>
    <w:rsid w:val="003F7A9C"/>
    <w:rsid w:val="003F7B10"/>
    <w:rsid w:val="003F7BBD"/>
    <w:rsid w:val="003F7D77"/>
    <w:rsid w:val="00400E31"/>
    <w:rsid w:val="0040155D"/>
    <w:rsid w:val="00402440"/>
    <w:rsid w:val="0040277E"/>
    <w:rsid w:val="004064D9"/>
    <w:rsid w:val="00407EA8"/>
    <w:rsid w:val="004108A7"/>
    <w:rsid w:val="004111D3"/>
    <w:rsid w:val="004143DB"/>
    <w:rsid w:val="004146FC"/>
    <w:rsid w:val="00414BE7"/>
    <w:rsid w:val="0041690B"/>
    <w:rsid w:val="00416DF9"/>
    <w:rsid w:val="0041713E"/>
    <w:rsid w:val="00421D3F"/>
    <w:rsid w:val="00422127"/>
    <w:rsid w:val="00422239"/>
    <w:rsid w:val="00423785"/>
    <w:rsid w:val="00425EA3"/>
    <w:rsid w:val="00430853"/>
    <w:rsid w:val="00430B56"/>
    <w:rsid w:val="0043101A"/>
    <w:rsid w:val="004322A6"/>
    <w:rsid w:val="00433600"/>
    <w:rsid w:val="00433A87"/>
    <w:rsid w:val="0043489C"/>
    <w:rsid w:val="004368A1"/>
    <w:rsid w:val="004377FA"/>
    <w:rsid w:val="004379B6"/>
    <w:rsid w:val="00440789"/>
    <w:rsid w:val="00440BF5"/>
    <w:rsid w:val="004412B0"/>
    <w:rsid w:val="00441D7E"/>
    <w:rsid w:val="00441F71"/>
    <w:rsid w:val="0044239E"/>
    <w:rsid w:val="00443715"/>
    <w:rsid w:val="00443838"/>
    <w:rsid w:val="0044478A"/>
    <w:rsid w:val="00445198"/>
    <w:rsid w:val="00445814"/>
    <w:rsid w:val="00445A8C"/>
    <w:rsid w:val="00445E66"/>
    <w:rsid w:val="00446316"/>
    <w:rsid w:val="0044780E"/>
    <w:rsid w:val="00447C37"/>
    <w:rsid w:val="00447E24"/>
    <w:rsid w:val="00451BD6"/>
    <w:rsid w:val="00451DF8"/>
    <w:rsid w:val="00451F8E"/>
    <w:rsid w:val="004520CF"/>
    <w:rsid w:val="00452D26"/>
    <w:rsid w:val="004533EE"/>
    <w:rsid w:val="00454925"/>
    <w:rsid w:val="0045505A"/>
    <w:rsid w:val="0045546B"/>
    <w:rsid w:val="00457574"/>
    <w:rsid w:val="004603F3"/>
    <w:rsid w:val="004607FD"/>
    <w:rsid w:val="00460ED2"/>
    <w:rsid w:val="00460FBD"/>
    <w:rsid w:val="00464FA0"/>
    <w:rsid w:val="00467AD4"/>
    <w:rsid w:val="00470399"/>
    <w:rsid w:val="00471C84"/>
    <w:rsid w:val="004726B8"/>
    <w:rsid w:val="004728DB"/>
    <w:rsid w:val="0047425F"/>
    <w:rsid w:val="00474A46"/>
    <w:rsid w:val="00482EC5"/>
    <w:rsid w:val="00482F9A"/>
    <w:rsid w:val="0048308F"/>
    <w:rsid w:val="004840A5"/>
    <w:rsid w:val="004848CE"/>
    <w:rsid w:val="00484925"/>
    <w:rsid w:val="004849B2"/>
    <w:rsid w:val="00485294"/>
    <w:rsid w:val="00486C27"/>
    <w:rsid w:val="00486F0D"/>
    <w:rsid w:val="00490FA1"/>
    <w:rsid w:val="00493649"/>
    <w:rsid w:val="00493E5C"/>
    <w:rsid w:val="00494597"/>
    <w:rsid w:val="0049564E"/>
    <w:rsid w:val="00496C51"/>
    <w:rsid w:val="00496E69"/>
    <w:rsid w:val="00497297"/>
    <w:rsid w:val="00497AE7"/>
    <w:rsid w:val="004A06CD"/>
    <w:rsid w:val="004A0D28"/>
    <w:rsid w:val="004A0E04"/>
    <w:rsid w:val="004A185E"/>
    <w:rsid w:val="004A1EC6"/>
    <w:rsid w:val="004A320E"/>
    <w:rsid w:val="004A3A2B"/>
    <w:rsid w:val="004A3D8F"/>
    <w:rsid w:val="004A4B6F"/>
    <w:rsid w:val="004A4CF9"/>
    <w:rsid w:val="004A4EF3"/>
    <w:rsid w:val="004A609E"/>
    <w:rsid w:val="004A636F"/>
    <w:rsid w:val="004A68EA"/>
    <w:rsid w:val="004A7908"/>
    <w:rsid w:val="004A7C3B"/>
    <w:rsid w:val="004B2DF8"/>
    <w:rsid w:val="004B3414"/>
    <w:rsid w:val="004B4731"/>
    <w:rsid w:val="004B4C78"/>
    <w:rsid w:val="004B4DAD"/>
    <w:rsid w:val="004B6B26"/>
    <w:rsid w:val="004B75D9"/>
    <w:rsid w:val="004B7741"/>
    <w:rsid w:val="004C0009"/>
    <w:rsid w:val="004C23FE"/>
    <w:rsid w:val="004C49D8"/>
    <w:rsid w:val="004C5136"/>
    <w:rsid w:val="004C57FF"/>
    <w:rsid w:val="004C5861"/>
    <w:rsid w:val="004C61EC"/>
    <w:rsid w:val="004D153D"/>
    <w:rsid w:val="004D19F4"/>
    <w:rsid w:val="004D1C41"/>
    <w:rsid w:val="004D2944"/>
    <w:rsid w:val="004D2965"/>
    <w:rsid w:val="004D3690"/>
    <w:rsid w:val="004D37D6"/>
    <w:rsid w:val="004D452E"/>
    <w:rsid w:val="004D675C"/>
    <w:rsid w:val="004D7432"/>
    <w:rsid w:val="004D7A1F"/>
    <w:rsid w:val="004E17B3"/>
    <w:rsid w:val="004E1E20"/>
    <w:rsid w:val="004E46B3"/>
    <w:rsid w:val="004E7BE5"/>
    <w:rsid w:val="004F0B4E"/>
    <w:rsid w:val="004F2AEC"/>
    <w:rsid w:val="004F451E"/>
    <w:rsid w:val="004F59C3"/>
    <w:rsid w:val="004F609C"/>
    <w:rsid w:val="004F7BC2"/>
    <w:rsid w:val="0050028B"/>
    <w:rsid w:val="005007A0"/>
    <w:rsid w:val="0050248C"/>
    <w:rsid w:val="00504304"/>
    <w:rsid w:val="00505021"/>
    <w:rsid w:val="005053E8"/>
    <w:rsid w:val="005106FA"/>
    <w:rsid w:val="00511A0C"/>
    <w:rsid w:val="005121F4"/>
    <w:rsid w:val="005122B8"/>
    <w:rsid w:val="0051257A"/>
    <w:rsid w:val="00514AED"/>
    <w:rsid w:val="005155C2"/>
    <w:rsid w:val="0051777A"/>
    <w:rsid w:val="00521461"/>
    <w:rsid w:val="005216C8"/>
    <w:rsid w:val="00522F95"/>
    <w:rsid w:val="00524800"/>
    <w:rsid w:val="00526180"/>
    <w:rsid w:val="00530F00"/>
    <w:rsid w:val="005325F0"/>
    <w:rsid w:val="00532DBA"/>
    <w:rsid w:val="005336C0"/>
    <w:rsid w:val="00534A36"/>
    <w:rsid w:val="0053568B"/>
    <w:rsid w:val="00535A6F"/>
    <w:rsid w:val="00536859"/>
    <w:rsid w:val="005377DA"/>
    <w:rsid w:val="00540146"/>
    <w:rsid w:val="0054020A"/>
    <w:rsid w:val="00540495"/>
    <w:rsid w:val="005407CC"/>
    <w:rsid w:val="00541959"/>
    <w:rsid w:val="0054290C"/>
    <w:rsid w:val="00542E06"/>
    <w:rsid w:val="0054337F"/>
    <w:rsid w:val="0054491D"/>
    <w:rsid w:val="005454EF"/>
    <w:rsid w:val="0054621C"/>
    <w:rsid w:val="0054669A"/>
    <w:rsid w:val="00546CCD"/>
    <w:rsid w:val="00550D33"/>
    <w:rsid w:val="00552B8E"/>
    <w:rsid w:val="005547B1"/>
    <w:rsid w:val="00554CA4"/>
    <w:rsid w:val="005578FC"/>
    <w:rsid w:val="00557D0E"/>
    <w:rsid w:val="00560831"/>
    <w:rsid w:val="005609AD"/>
    <w:rsid w:val="005622A9"/>
    <w:rsid w:val="005622F3"/>
    <w:rsid w:val="00565A68"/>
    <w:rsid w:val="00565ADB"/>
    <w:rsid w:val="005675C4"/>
    <w:rsid w:val="00571971"/>
    <w:rsid w:val="00574343"/>
    <w:rsid w:val="0057483A"/>
    <w:rsid w:val="00574913"/>
    <w:rsid w:val="0057717F"/>
    <w:rsid w:val="005774A4"/>
    <w:rsid w:val="00580DDE"/>
    <w:rsid w:val="00580E7A"/>
    <w:rsid w:val="00581057"/>
    <w:rsid w:val="0058241E"/>
    <w:rsid w:val="00583015"/>
    <w:rsid w:val="0058371A"/>
    <w:rsid w:val="00583E87"/>
    <w:rsid w:val="00585832"/>
    <w:rsid w:val="0058750F"/>
    <w:rsid w:val="00587C2E"/>
    <w:rsid w:val="00587C3B"/>
    <w:rsid w:val="00587C8C"/>
    <w:rsid w:val="0059391F"/>
    <w:rsid w:val="00596494"/>
    <w:rsid w:val="005A01AA"/>
    <w:rsid w:val="005A1005"/>
    <w:rsid w:val="005A13B0"/>
    <w:rsid w:val="005A1799"/>
    <w:rsid w:val="005A2B9D"/>
    <w:rsid w:val="005A2E45"/>
    <w:rsid w:val="005A31C7"/>
    <w:rsid w:val="005A3778"/>
    <w:rsid w:val="005A55E2"/>
    <w:rsid w:val="005A75C9"/>
    <w:rsid w:val="005B187D"/>
    <w:rsid w:val="005B2B48"/>
    <w:rsid w:val="005B66F8"/>
    <w:rsid w:val="005B7C19"/>
    <w:rsid w:val="005C0ADD"/>
    <w:rsid w:val="005C0F57"/>
    <w:rsid w:val="005C1B3C"/>
    <w:rsid w:val="005C2F60"/>
    <w:rsid w:val="005C30D1"/>
    <w:rsid w:val="005C37A7"/>
    <w:rsid w:val="005C46AA"/>
    <w:rsid w:val="005C561D"/>
    <w:rsid w:val="005C5834"/>
    <w:rsid w:val="005C60B8"/>
    <w:rsid w:val="005C773F"/>
    <w:rsid w:val="005C7A03"/>
    <w:rsid w:val="005C7C43"/>
    <w:rsid w:val="005D09FC"/>
    <w:rsid w:val="005D0AA3"/>
    <w:rsid w:val="005D23FA"/>
    <w:rsid w:val="005D4071"/>
    <w:rsid w:val="005D4CAF"/>
    <w:rsid w:val="005D5DB5"/>
    <w:rsid w:val="005D5F4B"/>
    <w:rsid w:val="005E1D4B"/>
    <w:rsid w:val="005E1EC7"/>
    <w:rsid w:val="005E38FC"/>
    <w:rsid w:val="005E4337"/>
    <w:rsid w:val="005E45BA"/>
    <w:rsid w:val="005E5610"/>
    <w:rsid w:val="005E6269"/>
    <w:rsid w:val="005E6611"/>
    <w:rsid w:val="005E66A1"/>
    <w:rsid w:val="005F008E"/>
    <w:rsid w:val="005F128E"/>
    <w:rsid w:val="005F4CB0"/>
    <w:rsid w:val="005F4F01"/>
    <w:rsid w:val="005F6999"/>
    <w:rsid w:val="005F6E0B"/>
    <w:rsid w:val="005F7BF5"/>
    <w:rsid w:val="00600D5E"/>
    <w:rsid w:val="00601DD3"/>
    <w:rsid w:val="0060208D"/>
    <w:rsid w:val="00604797"/>
    <w:rsid w:val="00604DF4"/>
    <w:rsid w:val="00610035"/>
    <w:rsid w:val="0061126A"/>
    <w:rsid w:val="00611363"/>
    <w:rsid w:val="00615B07"/>
    <w:rsid w:val="00616060"/>
    <w:rsid w:val="00620A99"/>
    <w:rsid w:val="006232DC"/>
    <w:rsid w:val="006253FC"/>
    <w:rsid w:val="00626CD3"/>
    <w:rsid w:val="00627715"/>
    <w:rsid w:val="0063094F"/>
    <w:rsid w:val="00631D56"/>
    <w:rsid w:val="006364B3"/>
    <w:rsid w:val="006372BE"/>
    <w:rsid w:val="00640C96"/>
    <w:rsid w:val="00641AAE"/>
    <w:rsid w:val="00641EBD"/>
    <w:rsid w:val="006431A4"/>
    <w:rsid w:val="00643F4C"/>
    <w:rsid w:val="00644B97"/>
    <w:rsid w:val="006455A4"/>
    <w:rsid w:val="00645EF7"/>
    <w:rsid w:val="00646199"/>
    <w:rsid w:val="00646C39"/>
    <w:rsid w:val="006474F5"/>
    <w:rsid w:val="0064767B"/>
    <w:rsid w:val="00647728"/>
    <w:rsid w:val="00647A48"/>
    <w:rsid w:val="006509B7"/>
    <w:rsid w:val="00651140"/>
    <w:rsid w:val="006525AC"/>
    <w:rsid w:val="0065325E"/>
    <w:rsid w:val="0065389F"/>
    <w:rsid w:val="006545E0"/>
    <w:rsid w:val="00654DDF"/>
    <w:rsid w:val="00657EFA"/>
    <w:rsid w:val="00662036"/>
    <w:rsid w:val="006622D3"/>
    <w:rsid w:val="00664FE8"/>
    <w:rsid w:val="00665446"/>
    <w:rsid w:val="00670CB3"/>
    <w:rsid w:val="00670EF9"/>
    <w:rsid w:val="00671494"/>
    <w:rsid w:val="00672725"/>
    <w:rsid w:val="00672EDB"/>
    <w:rsid w:val="00674CA5"/>
    <w:rsid w:val="00676177"/>
    <w:rsid w:val="00676F26"/>
    <w:rsid w:val="0068115A"/>
    <w:rsid w:val="00682703"/>
    <w:rsid w:val="00682B59"/>
    <w:rsid w:val="00683556"/>
    <w:rsid w:val="006845E1"/>
    <w:rsid w:val="00685EA3"/>
    <w:rsid w:val="00686A47"/>
    <w:rsid w:val="00690F61"/>
    <w:rsid w:val="006923A8"/>
    <w:rsid w:val="006933C9"/>
    <w:rsid w:val="00695060"/>
    <w:rsid w:val="0069514E"/>
    <w:rsid w:val="00695196"/>
    <w:rsid w:val="006A0DDF"/>
    <w:rsid w:val="006A33C7"/>
    <w:rsid w:val="006A3AF6"/>
    <w:rsid w:val="006A41FA"/>
    <w:rsid w:val="006A441F"/>
    <w:rsid w:val="006A4DA4"/>
    <w:rsid w:val="006A6413"/>
    <w:rsid w:val="006A7FEE"/>
    <w:rsid w:val="006B126B"/>
    <w:rsid w:val="006B147B"/>
    <w:rsid w:val="006B16CE"/>
    <w:rsid w:val="006B1C71"/>
    <w:rsid w:val="006B468B"/>
    <w:rsid w:val="006B6074"/>
    <w:rsid w:val="006B6F51"/>
    <w:rsid w:val="006B7438"/>
    <w:rsid w:val="006B79ED"/>
    <w:rsid w:val="006C0644"/>
    <w:rsid w:val="006C098D"/>
    <w:rsid w:val="006C0F09"/>
    <w:rsid w:val="006C1BB2"/>
    <w:rsid w:val="006C1DA1"/>
    <w:rsid w:val="006C2BC0"/>
    <w:rsid w:val="006C2DE5"/>
    <w:rsid w:val="006C3E39"/>
    <w:rsid w:val="006C40C1"/>
    <w:rsid w:val="006C4192"/>
    <w:rsid w:val="006C4686"/>
    <w:rsid w:val="006C4AB9"/>
    <w:rsid w:val="006C6162"/>
    <w:rsid w:val="006C7818"/>
    <w:rsid w:val="006D1DD2"/>
    <w:rsid w:val="006D2A62"/>
    <w:rsid w:val="006D2B81"/>
    <w:rsid w:val="006D3939"/>
    <w:rsid w:val="006D4067"/>
    <w:rsid w:val="006D553C"/>
    <w:rsid w:val="006D5EE2"/>
    <w:rsid w:val="006D67F3"/>
    <w:rsid w:val="006E020E"/>
    <w:rsid w:val="006E0557"/>
    <w:rsid w:val="006E1274"/>
    <w:rsid w:val="006E23E5"/>
    <w:rsid w:val="006E2860"/>
    <w:rsid w:val="006E3953"/>
    <w:rsid w:val="006E41E2"/>
    <w:rsid w:val="006E5703"/>
    <w:rsid w:val="006E7710"/>
    <w:rsid w:val="006F0D95"/>
    <w:rsid w:val="006F1C99"/>
    <w:rsid w:val="006F1FFF"/>
    <w:rsid w:val="006F291C"/>
    <w:rsid w:val="006F394C"/>
    <w:rsid w:val="006F6C74"/>
    <w:rsid w:val="006F6D10"/>
    <w:rsid w:val="006F7162"/>
    <w:rsid w:val="006F7D46"/>
    <w:rsid w:val="006F7E34"/>
    <w:rsid w:val="00700777"/>
    <w:rsid w:val="00700F81"/>
    <w:rsid w:val="00703878"/>
    <w:rsid w:val="00703913"/>
    <w:rsid w:val="00703A9D"/>
    <w:rsid w:val="00705428"/>
    <w:rsid w:val="00705FD8"/>
    <w:rsid w:val="00706396"/>
    <w:rsid w:val="007069FD"/>
    <w:rsid w:val="00706A2E"/>
    <w:rsid w:val="007076B6"/>
    <w:rsid w:val="00707CA8"/>
    <w:rsid w:val="007114DB"/>
    <w:rsid w:val="00712333"/>
    <w:rsid w:val="00712B94"/>
    <w:rsid w:val="007130B2"/>
    <w:rsid w:val="00713946"/>
    <w:rsid w:val="00713AB6"/>
    <w:rsid w:val="00713ACA"/>
    <w:rsid w:val="00713E52"/>
    <w:rsid w:val="007144DA"/>
    <w:rsid w:val="00717535"/>
    <w:rsid w:val="00720453"/>
    <w:rsid w:val="00720B4E"/>
    <w:rsid w:val="00720BAE"/>
    <w:rsid w:val="00721222"/>
    <w:rsid w:val="00722920"/>
    <w:rsid w:val="00724AFB"/>
    <w:rsid w:val="0072543D"/>
    <w:rsid w:val="00725CAB"/>
    <w:rsid w:val="00727CCB"/>
    <w:rsid w:val="007306A2"/>
    <w:rsid w:val="0073165F"/>
    <w:rsid w:val="00733D29"/>
    <w:rsid w:val="00735209"/>
    <w:rsid w:val="0073538C"/>
    <w:rsid w:val="00735642"/>
    <w:rsid w:val="00735963"/>
    <w:rsid w:val="00736590"/>
    <w:rsid w:val="00737032"/>
    <w:rsid w:val="007409C3"/>
    <w:rsid w:val="0074122D"/>
    <w:rsid w:val="007419FD"/>
    <w:rsid w:val="00743106"/>
    <w:rsid w:val="0074344F"/>
    <w:rsid w:val="0074465D"/>
    <w:rsid w:val="00744D2C"/>
    <w:rsid w:val="00746F53"/>
    <w:rsid w:val="0074719E"/>
    <w:rsid w:val="0075159D"/>
    <w:rsid w:val="00752098"/>
    <w:rsid w:val="007526B5"/>
    <w:rsid w:val="00752F33"/>
    <w:rsid w:val="007534F4"/>
    <w:rsid w:val="00754763"/>
    <w:rsid w:val="00754C60"/>
    <w:rsid w:val="0075558C"/>
    <w:rsid w:val="0075608D"/>
    <w:rsid w:val="007564E6"/>
    <w:rsid w:val="00756D48"/>
    <w:rsid w:val="00757282"/>
    <w:rsid w:val="00757898"/>
    <w:rsid w:val="00760F0C"/>
    <w:rsid w:val="007612A4"/>
    <w:rsid w:val="00761337"/>
    <w:rsid w:val="00761B10"/>
    <w:rsid w:val="00764D0E"/>
    <w:rsid w:val="00765CCE"/>
    <w:rsid w:val="00766640"/>
    <w:rsid w:val="00766B97"/>
    <w:rsid w:val="0077299A"/>
    <w:rsid w:val="00773A93"/>
    <w:rsid w:val="0077455A"/>
    <w:rsid w:val="0077520D"/>
    <w:rsid w:val="007758F3"/>
    <w:rsid w:val="00775E22"/>
    <w:rsid w:val="007771C7"/>
    <w:rsid w:val="00777359"/>
    <w:rsid w:val="00777D4B"/>
    <w:rsid w:val="0078062F"/>
    <w:rsid w:val="00781475"/>
    <w:rsid w:val="007839F8"/>
    <w:rsid w:val="0078459D"/>
    <w:rsid w:val="00785B1E"/>
    <w:rsid w:val="00786BE4"/>
    <w:rsid w:val="00786C07"/>
    <w:rsid w:val="00787F61"/>
    <w:rsid w:val="007909B2"/>
    <w:rsid w:val="007909C8"/>
    <w:rsid w:val="00792C2D"/>
    <w:rsid w:val="00792EFD"/>
    <w:rsid w:val="00793E64"/>
    <w:rsid w:val="00793F1D"/>
    <w:rsid w:val="007946F4"/>
    <w:rsid w:val="00795C78"/>
    <w:rsid w:val="00797FF7"/>
    <w:rsid w:val="007A143F"/>
    <w:rsid w:val="007A15A4"/>
    <w:rsid w:val="007A27C3"/>
    <w:rsid w:val="007A36C6"/>
    <w:rsid w:val="007A3B12"/>
    <w:rsid w:val="007A4643"/>
    <w:rsid w:val="007A4EED"/>
    <w:rsid w:val="007A51BE"/>
    <w:rsid w:val="007B00EE"/>
    <w:rsid w:val="007B0747"/>
    <w:rsid w:val="007B0F49"/>
    <w:rsid w:val="007B2158"/>
    <w:rsid w:val="007B2C56"/>
    <w:rsid w:val="007B2CA1"/>
    <w:rsid w:val="007B4129"/>
    <w:rsid w:val="007C071C"/>
    <w:rsid w:val="007C0AE2"/>
    <w:rsid w:val="007C1353"/>
    <w:rsid w:val="007C3059"/>
    <w:rsid w:val="007C3A77"/>
    <w:rsid w:val="007C411D"/>
    <w:rsid w:val="007C42C6"/>
    <w:rsid w:val="007C4B2A"/>
    <w:rsid w:val="007C4E9F"/>
    <w:rsid w:val="007C4FCF"/>
    <w:rsid w:val="007C5326"/>
    <w:rsid w:val="007C5C6F"/>
    <w:rsid w:val="007C79A2"/>
    <w:rsid w:val="007C7DF4"/>
    <w:rsid w:val="007D03B2"/>
    <w:rsid w:val="007D0ABC"/>
    <w:rsid w:val="007D0F0F"/>
    <w:rsid w:val="007D117B"/>
    <w:rsid w:val="007D19C1"/>
    <w:rsid w:val="007D220F"/>
    <w:rsid w:val="007D273A"/>
    <w:rsid w:val="007D3CCF"/>
    <w:rsid w:val="007D4473"/>
    <w:rsid w:val="007D47A7"/>
    <w:rsid w:val="007D4F1B"/>
    <w:rsid w:val="007D547B"/>
    <w:rsid w:val="007D5BD4"/>
    <w:rsid w:val="007E1568"/>
    <w:rsid w:val="007E1B73"/>
    <w:rsid w:val="007E3476"/>
    <w:rsid w:val="007E59ED"/>
    <w:rsid w:val="007E6672"/>
    <w:rsid w:val="007F0B21"/>
    <w:rsid w:val="007F2D84"/>
    <w:rsid w:val="007F3753"/>
    <w:rsid w:val="007F4CE0"/>
    <w:rsid w:val="007F66D1"/>
    <w:rsid w:val="007F6FCD"/>
    <w:rsid w:val="007F756B"/>
    <w:rsid w:val="00800183"/>
    <w:rsid w:val="008002B3"/>
    <w:rsid w:val="0080064D"/>
    <w:rsid w:val="0080169B"/>
    <w:rsid w:val="00802E4C"/>
    <w:rsid w:val="008042F5"/>
    <w:rsid w:val="00806456"/>
    <w:rsid w:val="00810A8B"/>
    <w:rsid w:val="00811B99"/>
    <w:rsid w:val="008125D9"/>
    <w:rsid w:val="00813595"/>
    <w:rsid w:val="00813978"/>
    <w:rsid w:val="00814051"/>
    <w:rsid w:val="00814232"/>
    <w:rsid w:val="008147C8"/>
    <w:rsid w:val="008159DD"/>
    <w:rsid w:val="00820340"/>
    <w:rsid w:val="00823274"/>
    <w:rsid w:val="00824B4E"/>
    <w:rsid w:val="00824BC6"/>
    <w:rsid w:val="0082504F"/>
    <w:rsid w:val="0082551B"/>
    <w:rsid w:val="0082585E"/>
    <w:rsid w:val="00825C52"/>
    <w:rsid w:val="0082620C"/>
    <w:rsid w:val="00826CBA"/>
    <w:rsid w:val="00827098"/>
    <w:rsid w:val="008304BC"/>
    <w:rsid w:val="00830551"/>
    <w:rsid w:val="00833507"/>
    <w:rsid w:val="00833B9B"/>
    <w:rsid w:val="0083554B"/>
    <w:rsid w:val="0083729D"/>
    <w:rsid w:val="00840616"/>
    <w:rsid w:val="00840667"/>
    <w:rsid w:val="008412CD"/>
    <w:rsid w:val="008418FB"/>
    <w:rsid w:val="00841F03"/>
    <w:rsid w:val="008422B0"/>
    <w:rsid w:val="008443D2"/>
    <w:rsid w:val="00844B3F"/>
    <w:rsid w:val="00844D2A"/>
    <w:rsid w:val="008454A5"/>
    <w:rsid w:val="00846362"/>
    <w:rsid w:val="00846381"/>
    <w:rsid w:val="00846CDF"/>
    <w:rsid w:val="00846E38"/>
    <w:rsid w:val="00847C76"/>
    <w:rsid w:val="0085303F"/>
    <w:rsid w:val="008536C8"/>
    <w:rsid w:val="008555C1"/>
    <w:rsid w:val="00856408"/>
    <w:rsid w:val="00856650"/>
    <w:rsid w:val="00856E3C"/>
    <w:rsid w:val="008575BC"/>
    <w:rsid w:val="00860B77"/>
    <w:rsid w:val="00860BD1"/>
    <w:rsid w:val="008613C0"/>
    <w:rsid w:val="00865768"/>
    <w:rsid w:val="00865B62"/>
    <w:rsid w:val="0087014C"/>
    <w:rsid w:val="0087121F"/>
    <w:rsid w:val="008712AE"/>
    <w:rsid w:val="00876794"/>
    <w:rsid w:val="00877C03"/>
    <w:rsid w:val="008806A7"/>
    <w:rsid w:val="008817B1"/>
    <w:rsid w:val="00882985"/>
    <w:rsid w:val="00884353"/>
    <w:rsid w:val="00885282"/>
    <w:rsid w:val="00885811"/>
    <w:rsid w:val="0088668F"/>
    <w:rsid w:val="00886959"/>
    <w:rsid w:val="0089025B"/>
    <w:rsid w:val="00890E7B"/>
    <w:rsid w:val="0089104E"/>
    <w:rsid w:val="00891E32"/>
    <w:rsid w:val="0089421F"/>
    <w:rsid w:val="0089431B"/>
    <w:rsid w:val="00894594"/>
    <w:rsid w:val="00896137"/>
    <w:rsid w:val="008A072D"/>
    <w:rsid w:val="008A0FB6"/>
    <w:rsid w:val="008A1778"/>
    <w:rsid w:val="008A17A1"/>
    <w:rsid w:val="008A1BC1"/>
    <w:rsid w:val="008A1E69"/>
    <w:rsid w:val="008A28E2"/>
    <w:rsid w:val="008A31F3"/>
    <w:rsid w:val="008A36E1"/>
    <w:rsid w:val="008A37A7"/>
    <w:rsid w:val="008A3E36"/>
    <w:rsid w:val="008A74BE"/>
    <w:rsid w:val="008B0736"/>
    <w:rsid w:val="008B13AD"/>
    <w:rsid w:val="008B150C"/>
    <w:rsid w:val="008B32D5"/>
    <w:rsid w:val="008B3DED"/>
    <w:rsid w:val="008B45E6"/>
    <w:rsid w:val="008B5EB6"/>
    <w:rsid w:val="008B607D"/>
    <w:rsid w:val="008B6EE7"/>
    <w:rsid w:val="008B7DE0"/>
    <w:rsid w:val="008C0332"/>
    <w:rsid w:val="008C042B"/>
    <w:rsid w:val="008C18DC"/>
    <w:rsid w:val="008C2155"/>
    <w:rsid w:val="008C2498"/>
    <w:rsid w:val="008C2955"/>
    <w:rsid w:val="008C2AAF"/>
    <w:rsid w:val="008C62A0"/>
    <w:rsid w:val="008C7A37"/>
    <w:rsid w:val="008D07F7"/>
    <w:rsid w:val="008D11C0"/>
    <w:rsid w:val="008D153E"/>
    <w:rsid w:val="008D1B81"/>
    <w:rsid w:val="008D300D"/>
    <w:rsid w:val="008D4269"/>
    <w:rsid w:val="008D563E"/>
    <w:rsid w:val="008D5952"/>
    <w:rsid w:val="008D69A0"/>
    <w:rsid w:val="008D6FD8"/>
    <w:rsid w:val="008D7BCC"/>
    <w:rsid w:val="008E0FD8"/>
    <w:rsid w:val="008E2033"/>
    <w:rsid w:val="008E40FF"/>
    <w:rsid w:val="008E4C5D"/>
    <w:rsid w:val="008E6F9B"/>
    <w:rsid w:val="008E768D"/>
    <w:rsid w:val="008E7E18"/>
    <w:rsid w:val="008F07BC"/>
    <w:rsid w:val="008F1343"/>
    <w:rsid w:val="008F154E"/>
    <w:rsid w:val="008F1A47"/>
    <w:rsid w:val="008F2356"/>
    <w:rsid w:val="008F3116"/>
    <w:rsid w:val="008F36F2"/>
    <w:rsid w:val="008F51D4"/>
    <w:rsid w:val="008F5558"/>
    <w:rsid w:val="008F5810"/>
    <w:rsid w:val="008F788C"/>
    <w:rsid w:val="008F7BB8"/>
    <w:rsid w:val="008F7C14"/>
    <w:rsid w:val="008F7FF9"/>
    <w:rsid w:val="0090185A"/>
    <w:rsid w:val="00902E8F"/>
    <w:rsid w:val="009038BB"/>
    <w:rsid w:val="00904961"/>
    <w:rsid w:val="00906111"/>
    <w:rsid w:val="0090700E"/>
    <w:rsid w:val="00907534"/>
    <w:rsid w:val="009104F4"/>
    <w:rsid w:val="00910E4E"/>
    <w:rsid w:val="0091110F"/>
    <w:rsid w:val="00911FC5"/>
    <w:rsid w:val="00912C99"/>
    <w:rsid w:val="00912D1B"/>
    <w:rsid w:val="009148D8"/>
    <w:rsid w:val="00915165"/>
    <w:rsid w:val="00915843"/>
    <w:rsid w:val="00915C87"/>
    <w:rsid w:val="00916DA3"/>
    <w:rsid w:val="009177D0"/>
    <w:rsid w:val="009213A3"/>
    <w:rsid w:val="009214C8"/>
    <w:rsid w:val="0092197F"/>
    <w:rsid w:val="00921C37"/>
    <w:rsid w:val="00922271"/>
    <w:rsid w:val="00922CB2"/>
    <w:rsid w:val="00923E05"/>
    <w:rsid w:val="00924B91"/>
    <w:rsid w:val="00931D78"/>
    <w:rsid w:val="0093201E"/>
    <w:rsid w:val="009324B1"/>
    <w:rsid w:val="009362BA"/>
    <w:rsid w:val="0093647A"/>
    <w:rsid w:val="009379D4"/>
    <w:rsid w:val="00941681"/>
    <w:rsid w:val="0094183C"/>
    <w:rsid w:val="00941ADB"/>
    <w:rsid w:val="00942CCE"/>
    <w:rsid w:val="00943679"/>
    <w:rsid w:val="00943C4E"/>
    <w:rsid w:val="00944023"/>
    <w:rsid w:val="0094438B"/>
    <w:rsid w:val="00944E46"/>
    <w:rsid w:val="0094542A"/>
    <w:rsid w:val="0094595D"/>
    <w:rsid w:val="00945B49"/>
    <w:rsid w:val="00945FC6"/>
    <w:rsid w:val="009469DD"/>
    <w:rsid w:val="00950514"/>
    <w:rsid w:val="0095089C"/>
    <w:rsid w:val="00950B06"/>
    <w:rsid w:val="009538E7"/>
    <w:rsid w:val="00956F13"/>
    <w:rsid w:val="00957D28"/>
    <w:rsid w:val="00960D67"/>
    <w:rsid w:val="00961A16"/>
    <w:rsid w:val="00961EAE"/>
    <w:rsid w:val="0096533E"/>
    <w:rsid w:val="0096659F"/>
    <w:rsid w:val="0096699A"/>
    <w:rsid w:val="00966EE5"/>
    <w:rsid w:val="00970069"/>
    <w:rsid w:val="00970830"/>
    <w:rsid w:val="00970A7E"/>
    <w:rsid w:val="00970D44"/>
    <w:rsid w:val="009721EB"/>
    <w:rsid w:val="009724F4"/>
    <w:rsid w:val="00972F5B"/>
    <w:rsid w:val="00973F31"/>
    <w:rsid w:val="00974576"/>
    <w:rsid w:val="00974BCE"/>
    <w:rsid w:val="00974BEB"/>
    <w:rsid w:val="0097519B"/>
    <w:rsid w:val="00975259"/>
    <w:rsid w:val="00975452"/>
    <w:rsid w:val="00976A86"/>
    <w:rsid w:val="00977052"/>
    <w:rsid w:val="0098031A"/>
    <w:rsid w:val="00981A7D"/>
    <w:rsid w:val="00983C78"/>
    <w:rsid w:val="00984230"/>
    <w:rsid w:val="00984D13"/>
    <w:rsid w:val="009853C0"/>
    <w:rsid w:val="00986116"/>
    <w:rsid w:val="009873E8"/>
    <w:rsid w:val="009901E2"/>
    <w:rsid w:val="00990AD5"/>
    <w:rsid w:val="00992A74"/>
    <w:rsid w:val="009935A4"/>
    <w:rsid w:val="00995201"/>
    <w:rsid w:val="009A02BC"/>
    <w:rsid w:val="009A4934"/>
    <w:rsid w:val="009A5CEF"/>
    <w:rsid w:val="009A5DEF"/>
    <w:rsid w:val="009A7D95"/>
    <w:rsid w:val="009B0410"/>
    <w:rsid w:val="009B0A43"/>
    <w:rsid w:val="009B27D4"/>
    <w:rsid w:val="009B2890"/>
    <w:rsid w:val="009B3251"/>
    <w:rsid w:val="009B381F"/>
    <w:rsid w:val="009B3BA6"/>
    <w:rsid w:val="009B484F"/>
    <w:rsid w:val="009B5EC8"/>
    <w:rsid w:val="009B6362"/>
    <w:rsid w:val="009B6DBF"/>
    <w:rsid w:val="009B706E"/>
    <w:rsid w:val="009C02A7"/>
    <w:rsid w:val="009C09DB"/>
    <w:rsid w:val="009C0BEF"/>
    <w:rsid w:val="009C2DB6"/>
    <w:rsid w:val="009C4202"/>
    <w:rsid w:val="009C423A"/>
    <w:rsid w:val="009C4FA9"/>
    <w:rsid w:val="009C7467"/>
    <w:rsid w:val="009C7EDA"/>
    <w:rsid w:val="009D013D"/>
    <w:rsid w:val="009D15AB"/>
    <w:rsid w:val="009D21ED"/>
    <w:rsid w:val="009D2995"/>
    <w:rsid w:val="009D338E"/>
    <w:rsid w:val="009D4196"/>
    <w:rsid w:val="009D5728"/>
    <w:rsid w:val="009D6F23"/>
    <w:rsid w:val="009D7F64"/>
    <w:rsid w:val="009E0340"/>
    <w:rsid w:val="009E2580"/>
    <w:rsid w:val="009E2CA6"/>
    <w:rsid w:val="009E3F79"/>
    <w:rsid w:val="009E4D39"/>
    <w:rsid w:val="009E58F9"/>
    <w:rsid w:val="009E59E7"/>
    <w:rsid w:val="009E6261"/>
    <w:rsid w:val="009E79ED"/>
    <w:rsid w:val="009F04F5"/>
    <w:rsid w:val="009F15DA"/>
    <w:rsid w:val="009F1CEC"/>
    <w:rsid w:val="009F35BC"/>
    <w:rsid w:val="009F4071"/>
    <w:rsid w:val="009F466F"/>
    <w:rsid w:val="009F551E"/>
    <w:rsid w:val="00A00DAC"/>
    <w:rsid w:val="00A01F4F"/>
    <w:rsid w:val="00A02259"/>
    <w:rsid w:val="00A02487"/>
    <w:rsid w:val="00A06C81"/>
    <w:rsid w:val="00A07596"/>
    <w:rsid w:val="00A076E7"/>
    <w:rsid w:val="00A10099"/>
    <w:rsid w:val="00A11CC5"/>
    <w:rsid w:val="00A136F4"/>
    <w:rsid w:val="00A13BB6"/>
    <w:rsid w:val="00A15116"/>
    <w:rsid w:val="00A1624B"/>
    <w:rsid w:val="00A164AA"/>
    <w:rsid w:val="00A17A08"/>
    <w:rsid w:val="00A2011D"/>
    <w:rsid w:val="00A21410"/>
    <w:rsid w:val="00A22610"/>
    <w:rsid w:val="00A23640"/>
    <w:rsid w:val="00A23D2E"/>
    <w:rsid w:val="00A26FAB"/>
    <w:rsid w:val="00A30136"/>
    <w:rsid w:val="00A3023F"/>
    <w:rsid w:val="00A31DC7"/>
    <w:rsid w:val="00A3240D"/>
    <w:rsid w:val="00A32F4B"/>
    <w:rsid w:val="00A33101"/>
    <w:rsid w:val="00A36390"/>
    <w:rsid w:val="00A3715B"/>
    <w:rsid w:val="00A37865"/>
    <w:rsid w:val="00A42BF1"/>
    <w:rsid w:val="00A4303C"/>
    <w:rsid w:val="00A43B6F"/>
    <w:rsid w:val="00A456DE"/>
    <w:rsid w:val="00A45D85"/>
    <w:rsid w:val="00A46085"/>
    <w:rsid w:val="00A46B70"/>
    <w:rsid w:val="00A47649"/>
    <w:rsid w:val="00A50405"/>
    <w:rsid w:val="00A51894"/>
    <w:rsid w:val="00A519B8"/>
    <w:rsid w:val="00A520BA"/>
    <w:rsid w:val="00A5333D"/>
    <w:rsid w:val="00A53ACD"/>
    <w:rsid w:val="00A552E9"/>
    <w:rsid w:val="00A5531E"/>
    <w:rsid w:val="00A555E3"/>
    <w:rsid w:val="00A56370"/>
    <w:rsid w:val="00A60673"/>
    <w:rsid w:val="00A60C24"/>
    <w:rsid w:val="00A61128"/>
    <w:rsid w:val="00A61C7D"/>
    <w:rsid w:val="00A627E7"/>
    <w:rsid w:val="00A65242"/>
    <w:rsid w:val="00A652A3"/>
    <w:rsid w:val="00A65524"/>
    <w:rsid w:val="00A65879"/>
    <w:rsid w:val="00A6700D"/>
    <w:rsid w:val="00A70773"/>
    <w:rsid w:val="00A70CA8"/>
    <w:rsid w:val="00A717D0"/>
    <w:rsid w:val="00A71B19"/>
    <w:rsid w:val="00A74717"/>
    <w:rsid w:val="00A74CFB"/>
    <w:rsid w:val="00A765C6"/>
    <w:rsid w:val="00A770BD"/>
    <w:rsid w:val="00A77198"/>
    <w:rsid w:val="00A82302"/>
    <w:rsid w:val="00A823D0"/>
    <w:rsid w:val="00A82852"/>
    <w:rsid w:val="00A82E90"/>
    <w:rsid w:val="00A8435A"/>
    <w:rsid w:val="00A84739"/>
    <w:rsid w:val="00A84FD9"/>
    <w:rsid w:val="00A857BB"/>
    <w:rsid w:val="00A87CAA"/>
    <w:rsid w:val="00A87EF5"/>
    <w:rsid w:val="00A93233"/>
    <w:rsid w:val="00A93518"/>
    <w:rsid w:val="00A94A7F"/>
    <w:rsid w:val="00A95077"/>
    <w:rsid w:val="00AA0C98"/>
    <w:rsid w:val="00AA0DBA"/>
    <w:rsid w:val="00AA54A2"/>
    <w:rsid w:val="00AA558E"/>
    <w:rsid w:val="00AA72F1"/>
    <w:rsid w:val="00AA7392"/>
    <w:rsid w:val="00AB05CB"/>
    <w:rsid w:val="00AB07DC"/>
    <w:rsid w:val="00AB1122"/>
    <w:rsid w:val="00AB454B"/>
    <w:rsid w:val="00AC03A2"/>
    <w:rsid w:val="00AC0C77"/>
    <w:rsid w:val="00AC1604"/>
    <w:rsid w:val="00AC1872"/>
    <w:rsid w:val="00AC5045"/>
    <w:rsid w:val="00AC7FE0"/>
    <w:rsid w:val="00AC7FF9"/>
    <w:rsid w:val="00AD140C"/>
    <w:rsid w:val="00AD152A"/>
    <w:rsid w:val="00AD2D62"/>
    <w:rsid w:val="00AD3B55"/>
    <w:rsid w:val="00AD4657"/>
    <w:rsid w:val="00AD5884"/>
    <w:rsid w:val="00AD631F"/>
    <w:rsid w:val="00AD64DD"/>
    <w:rsid w:val="00AD66AA"/>
    <w:rsid w:val="00AD680E"/>
    <w:rsid w:val="00AD68EF"/>
    <w:rsid w:val="00AE0B8C"/>
    <w:rsid w:val="00AE1C9D"/>
    <w:rsid w:val="00AE21FF"/>
    <w:rsid w:val="00AE2323"/>
    <w:rsid w:val="00AE2919"/>
    <w:rsid w:val="00AE2958"/>
    <w:rsid w:val="00AE2BF0"/>
    <w:rsid w:val="00AE2F44"/>
    <w:rsid w:val="00AE3AD9"/>
    <w:rsid w:val="00AE4879"/>
    <w:rsid w:val="00AE5799"/>
    <w:rsid w:val="00AE69ED"/>
    <w:rsid w:val="00AE78C2"/>
    <w:rsid w:val="00AE7C19"/>
    <w:rsid w:val="00AE7DF4"/>
    <w:rsid w:val="00AF0649"/>
    <w:rsid w:val="00AF16B6"/>
    <w:rsid w:val="00AF1F18"/>
    <w:rsid w:val="00AF2906"/>
    <w:rsid w:val="00AF2A4A"/>
    <w:rsid w:val="00AF2F76"/>
    <w:rsid w:val="00AF3CD4"/>
    <w:rsid w:val="00AF47D9"/>
    <w:rsid w:val="00AF5404"/>
    <w:rsid w:val="00AF5977"/>
    <w:rsid w:val="00B00537"/>
    <w:rsid w:val="00B02B1C"/>
    <w:rsid w:val="00B02CD0"/>
    <w:rsid w:val="00B0362D"/>
    <w:rsid w:val="00B04084"/>
    <w:rsid w:val="00B04BF6"/>
    <w:rsid w:val="00B0531F"/>
    <w:rsid w:val="00B054B7"/>
    <w:rsid w:val="00B069A7"/>
    <w:rsid w:val="00B0726E"/>
    <w:rsid w:val="00B11511"/>
    <w:rsid w:val="00B11B18"/>
    <w:rsid w:val="00B12DE7"/>
    <w:rsid w:val="00B13D3E"/>
    <w:rsid w:val="00B13DB6"/>
    <w:rsid w:val="00B16A3D"/>
    <w:rsid w:val="00B206F2"/>
    <w:rsid w:val="00B219D1"/>
    <w:rsid w:val="00B227B2"/>
    <w:rsid w:val="00B25403"/>
    <w:rsid w:val="00B25AF9"/>
    <w:rsid w:val="00B26300"/>
    <w:rsid w:val="00B2671D"/>
    <w:rsid w:val="00B26A88"/>
    <w:rsid w:val="00B325A5"/>
    <w:rsid w:val="00B33412"/>
    <w:rsid w:val="00B34D8A"/>
    <w:rsid w:val="00B367D0"/>
    <w:rsid w:val="00B40622"/>
    <w:rsid w:val="00B406F2"/>
    <w:rsid w:val="00B4116A"/>
    <w:rsid w:val="00B41C49"/>
    <w:rsid w:val="00B421CB"/>
    <w:rsid w:val="00B436EE"/>
    <w:rsid w:val="00B44034"/>
    <w:rsid w:val="00B44BEC"/>
    <w:rsid w:val="00B466C5"/>
    <w:rsid w:val="00B466F5"/>
    <w:rsid w:val="00B46E84"/>
    <w:rsid w:val="00B479A0"/>
    <w:rsid w:val="00B501E1"/>
    <w:rsid w:val="00B5024D"/>
    <w:rsid w:val="00B50897"/>
    <w:rsid w:val="00B51122"/>
    <w:rsid w:val="00B52780"/>
    <w:rsid w:val="00B5398D"/>
    <w:rsid w:val="00B53EDE"/>
    <w:rsid w:val="00B54147"/>
    <w:rsid w:val="00B548E8"/>
    <w:rsid w:val="00B54D27"/>
    <w:rsid w:val="00B553B1"/>
    <w:rsid w:val="00B55EF9"/>
    <w:rsid w:val="00B57951"/>
    <w:rsid w:val="00B60828"/>
    <w:rsid w:val="00B60C08"/>
    <w:rsid w:val="00B620B5"/>
    <w:rsid w:val="00B62A0B"/>
    <w:rsid w:val="00B65E6E"/>
    <w:rsid w:val="00B66B14"/>
    <w:rsid w:val="00B66D32"/>
    <w:rsid w:val="00B673CA"/>
    <w:rsid w:val="00B70887"/>
    <w:rsid w:val="00B70EEA"/>
    <w:rsid w:val="00B72FE2"/>
    <w:rsid w:val="00B740DB"/>
    <w:rsid w:val="00B75B7B"/>
    <w:rsid w:val="00B80A8C"/>
    <w:rsid w:val="00B81FA4"/>
    <w:rsid w:val="00B823D3"/>
    <w:rsid w:val="00B830BD"/>
    <w:rsid w:val="00B8338F"/>
    <w:rsid w:val="00B846CC"/>
    <w:rsid w:val="00B861C4"/>
    <w:rsid w:val="00B87901"/>
    <w:rsid w:val="00B8794C"/>
    <w:rsid w:val="00B87D13"/>
    <w:rsid w:val="00B87F76"/>
    <w:rsid w:val="00B90927"/>
    <w:rsid w:val="00B90E3A"/>
    <w:rsid w:val="00B91EFA"/>
    <w:rsid w:val="00B93ECB"/>
    <w:rsid w:val="00B9465A"/>
    <w:rsid w:val="00B94CF1"/>
    <w:rsid w:val="00B9553C"/>
    <w:rsid w:val="00B9564A"/>
    <w:rsid w:val="00B95CEB"/>
    <w:rsid w:val="00B95EF4"/>
    <w:rsid w:val="00B96B9B"/>
    <w:rsid w:val="00B974A4"/>
    <w:rsid w:val="00BA0A38"/>
    <w:rsid w:val="00BA1FA6"/>
    <w:rsid w:val="00BA2ECB"/>
    <w:rsid w:val="00BA453A"/>
    <w:rsid w:val="00BA4C93"/>
    <w:rsid w:val="00BA54DD"/>
    <w:rsid w:val="00BA5A5D"/>
    <w:rsid w:val="00BA6D92"/>
    <w:rsid w:val="00BA7428"/>
    <w:rsid w:val="00BA7F7F"/>
    <w:rsid w:val="00BB191E"/>
    <w:rsid w:val="00BB263E"/>
    <w:rsid w:val="00BB2C56"/>
    <w:rsid w:val="00BB31BA"/>
    <w:rsid w:val="00BB4A94"/>
    <w:rsid w:val="00BB4BC3"/>
    <w:rsid w:val="00BB6509"/>
    <w:rsid w:val="00BB683B"/>
    <w:rsid w:val="00BB7152"/>
    <w:rsid w:val="00BC1060"/>
    <w:rsid w:val="00BC1374"/>
    <w:rsid w:val="00BC2349"/>
    <w:rsid w:val="00BC2444"/>
    <w:rsid w:val="00BC248C"/>
    <w:rsid w:val="00BC3C4B"/>
    <w:rsid w:val="00BC3EF0"/>
    <w:rsid w:val="00BC48C3"/>
    <w:rsid w:val="00BC5AB3"/>
    <w:rsid w:val="00BC708A"/>
    <w:rsid w:val="00BC756D"/>
    <w:rsid w:val="00BC79CB"/>
    <w:rsid w:val="00BC7FD0"/>
    <w:rsid w:val="00BD0A7A"/>
    <w:rsid w:val="00BD1468"/>
    <w:rsid w:val="00BD201B"/>
    <w:rsid w:val="00BD2C0C"/>
    <w:rsid w:val="00BD2DFF"/>
    <w:rsid w:val="00BD2E95"/>
    <w:rsid w:val="00BD6DD4"/>
    <w:rsid w:val="00BD7917"/>
    <w:rsid w:val="00BE063C"/>
    <w:rsid w:val="00BE0D58"/>
    <w:rsid w:val="00BE1264"/>
    <w:rsid w:val="00BE1A5A"/>
    <w:rsid w:val="00BE1DAC"/>
    <w:rsid w:val="00BE32CF"/>
    <w:rsid w:val="00BE62F9"/>
    <w:rsid w:val="00BE6855"/>
    <w:rsid w:val="00BE6976"/>
    <w:rsid w:val="00BE6BE6"/>
    <w:rsid w:val="00BE6C7B"/>
    <w:rsid w:val="00BE7EA0"/>
    <w:rsid w:val="00BF0446"/>
    <w:rsid w:val="00BF0A16"/>
    <w:rsid w:val="00BF0F69"/>
    <w:rsid w:val="00BF0FC5"/>
    <w:rsid w:val="00BF175A"/>
    <w:rsid w:val="00BF17B9"/>
    <w:rsid w:val="00BF1901"/>
    <w:rsid w:val="00BF1999"/>
    <w:rsid w:val="00BF1DD0"/>
    <w:rsid w:val="00BF36C6"/>
    <w:rsid w:val="00BF4DC3"/>
    <w:rsid w:val="00BF4F5B"/>
    <w:rsid w:val="00BF55A2"/>
    <w:rsid w:val="00BF5859"/>
    <w:rsid w:val="00BF6619"/>
    <w:rsid w:val="00BF6E2A"/>
    <w:rsid w:val="00BF77A1"/>
    <w:rsid w:val="00C0065A"/>
    <w:rsid w:val="00C01039"/>
    <w:rsid w:val="00C01864"/>
    <w:rsid w:val="00C01EC0"/>
    <w:rsid w:val="00C01FEC"/>
    <w:rsid w:val="00C025BF"/>
    <w:rsid w:val="00C02FBA"/>
    <w:rsid w:val="00C047F9"/>
    <w:rsid w:val="00C049BB"/>
    <w:rsid w:val="00C05125"/>
    <w:rsid w:val="00C0540F"/>
    <w:rsid w:val="00C07BFC"/>
    <w:rsid w:val="00C07CA9"/>
    <w:rsid w:val="00C10179"/>
    <w:rsid w:val="00C112C5"/>
    <w:rsid w:val="00C1218B"/>
    <w:rsid w:val="00C12EA4"/>
    <w:rsid w:val="00C13607"/>
    <w:rsid w:val="00C138F5"/>
    <w:rsid w:val="00C14B9D"/>
    <w:rsid w:val="00C14CE2"/>
    <w:rsid w:val="00C16DDB"/>
    <w:rsid w:val="00C1714C"/>
    <w:rsid w:val="00C20934"/>
    <w:rsid w:val="00C24023"/>
    <w:rsid w:val="00C244EE"/>
    <w:rsid w:val="00C2461E"/>
    <w:rsid w:val="00C24E0F"/>
    <w:rsid w:val="00C25739"/>
    <w:rsid w:val="00C267C6"/>
    <w:rsid w:val="00C268C1"/>
    <w:rsid w:val="00C26BDF"/>
    <w:rsid w:val="00C26BE7"/>
    <w:rsid w:val="00C27011"/>
    <w:rsid w:val="00C27F92"/>
    <w:rsid w:val="00C30391"/>
    <w:rsid w:val="00C307BB"/>
    <w:rsid w:val="00C31660"/>
    <w:rsid w:val="00C324DA"/>
    <w:rsid w:val="00C32CC4"/>
    <w:rsid w:val="00C334DA"/>
    <w:rsid w:val="00C33DD4"/>
    <w:rsid w:val="00C35022"/>
    <w:rsid w:val="00C3528D"/>
    <w:rsid w:val="00C35783"/>
    <w:rsid w:val="00C37889"/>
    <w:rsid w:val="00C402B7"/>
    <w:rsid w:val="00C4357C"/>
    <w:rsid w:val="00C4433C"/>
    <w:rsid w:val="00C46E97"/>
    <w:rsid w:val="00C5005F"/>
    <w:rsid w:val="00C555DE"/>
    <w:rsid w:val="00C5574B"/>
    <w:rsid w:val="00C57958"/>
    <w:rsid w:val="00C57F8E"/>
    <w:rsid w:val="00C60180"/>
    <w:rsid w:val="00C628A4"/>
    <w:rsid w:val="00C63F66"/>
    <w:rsid w:val="00C646AE"/>
    <w:rsid w:val="00C66B9D"/>
    <w:rsid w:val="00C66BCE"/>
    <w:rsid w:val="00C67B13"/>
    <w:rsid w:val="00C67D78"/>
    <w:rsid w:val="00C704BF"/>
    <w:rsid w:val="00C713BA"/>
    <w:rsid w:val="00C71B9C"/>
    <w:rsid w:val="00C72224"/>
    <w:rsid w:val="00C73271"/>
    <w:rsid w:val="00C73AF6"/>
    <w:rsid w:val="00C74945"/>
    <w:rsid w:val="00C75706"/>
    <w:rsid w:val="00C76A2E"/>
    <w:rsid w:val="00C7737B"/>
    <w:rsid w:val="00C814B1"/>
    <w:rsid w:val="00C81923"/>
    <w:rsid w:val="00C81F9A"/>
    <w:rsid w:val="00C826EA"/>
    <w:rsid w:val="00C83C26"/>
    <w:rsid w:val="00C8402E"/>
    <w:rsid w:val="00C84500"/>
    <w:rsid w:val="00C8476B"/>
    <w:rsid w:val="00C8503A"/>
    <w:rsid w:val="00C8671C"/>
    <w:rsid w:val="00C875DD"/>
    <w:rsid w:val="00C87F7F"/>
    <w:rsid w:val="00C936F4"/>
    <w:rsid w:val="00C95282"/>
    <w:rsid w:val="00C9644E"/>
    <w:rsid w:val="00C96E61"/>
    <w:rsid w:val="00C9769F"/>
    <w:rsid w:val="00C97B1D"/>
    <w:rsid w:val="00CA0C7A"/>
    <w:rsid w:val="00CA1E1F"/>
    <w:rsid w:val="00CA3366"/>
    <w:rsid w:val="00CA4815"/>
    <w:rsid w:val="00CA577A"/>
    <w:rsid w:val="00CB4DBA"/>
    <w:rsid w:val="00CB55E6"/>
    <w:rsid w:val="00CB67D3"/>
    <w:rsid w:val="00CB721A"/>
    <w:rsid w:val="00CB7CF1"/>
    <w:rsid w:val="00CC1A7B"/>
    <w:rsid w:val="00CC25A4"/>
    <w:rsid w:val="00CC2694"/>
    <w:rsid w:val="00CC28E3"/>
    <w:rsid w:val="00CC2B7C"/>
    <w:rsid w:val="00CC3D03"/>
    <w:rsid w:val="00CC4155"/>
    <w:rsid w:val="00CC4B19"/>
    <w:rsid w:val="00CC557A"/>
    <w:rsid w:val="00CC5CCF"/>
    <w:rsid w:val="00CC6B14"/>
    <w:rsid w:val="00CD1C7E"/>
    <w:rsid w:val="00CD4373"/>
    <w:rsid w:val="00CD56D7"/>
    <w:rsid w:val="00CD5B84"/>
    <w:rsid w:val="00CD7748"/>
    <w:rsid w:val="00CD7822"/>
    <w:rsid w:val="00CE09E2"/>
    <w:rsid w:val="00CE2B53"/>
    <w:rsid w:val="00CE4658"/>
    <w:rsid w:val="00CE62DD"/>
    <w:rsid w:val="00CE65FB"/>
    <w:rsid w:val="00CF02D9"/>
    <w:rsid w:val="00CF0DA6"/>
    <w:rsid w:val="00CF189D"/>
    <w:rsid w:val="00CF19E3"/>
    <w:rsid w:val="00CF1F02"/>
    <w:rsid w:val="00CF26E4"/>
    <w:rsid w:val="00CF27B9"/>
    <w:rsid w:val="00CF4E2C"/>
    <w:rsid w:val="00CF5395"/>
    <w:rsid w:val="00CF57CF"/>
    <w:rsid w:val="00CF6562"/>
    <w:rsid w:val="00CF6A46"/>
    <w:rsid w:val="00CF6B5E"/>
    <w:rsid w:val="00CF74E6"/>
    <w:rsid w:val="00CF7A89"/>
    <w:rsid w:val="00CF7D5E"/>
    <w:rsid w:val="00D00952"/>
    <w:rsid w:val="00D03A55"/>
    <w:rsid w:val="00D0724B"/>
    <w:rsid w:val="00D07898"/>
    <w:rsid w:val="00D1011F"/>
    <w:rsid w:val="00D13F64"/>
    <w:rsid w:val="00D14734"/>
    <w:rsid w:val="00D15215"/>
    <w:rsid w:val="00D15B49"/>
    <w:rsid w:val="00D1679E"/>
    <w:rsid w:val="00D16B1B"/>
    <w:rsid w:val="00D16CBC"/>
    <w:rsid w:val="00D1783B"/>
    <w:rsid w:val="00D20C4E"/>
    <w:rsid w:val="00D21672"/>
    <w:rsid w:val="00D25015"/>
    <w:rsid w:val="00D2537D"/>
    <w:rsid w:val="00D258B2"/>
    <w:rsid w:val="00D25AD3"/>
    <w:rsid w:val="00D26D70"/>
    <w:rsid w:val="00D27B9F"/>
    <w:rsid w:val="00D30324"/>
    <w:rsid w:val="00D30959"/>
    <w:rsid w:val="00D327C6"/>
    <w:rsid w:val="00D32F7E"/>
    <w:rsid w:val="00D341E8"/>
    <w:rsid w:val="00D36579"/>
    <w:rsid w:val="00D36E1E"/>
    <w:rsid w:val="00D370E4"/>
    <w:rsid w:val="00D4092C"/>
    <w:rsid w:val="00D422CA"/>
    <w:rsid w:val="00D4265D"/>
    <w:rsid w:val="00D438DE"/>
    <w:rsid w:val="00D43D10"/>
    <w:rsid w:val="00D44AA3"/>
    <w:rsid w:val="00D456BE"/>
    <w:rsid w:val="00D46217"/>
    <w:rsid w:val="00D46FC2"/>
    <w:rsid w:val="00D47911"/>
    <w:rsid w:val="00D47C07"/>
    <w:rsid w:val="00D502D9"/>
    <w:rsid w:val="00D51A49"/>
    <w:rsid w:val="00D5208E"/>
    <w:rsid w:val="00D5244A"/>
    <w:rsid w:val="00D53B2D"/>
    <w:rsid w:val="00D54316"/>
    <w:rsid w:val="00D54F94"/>
    <w:rsid w:val="00D55D4B"/>
    <w:rsid w:val="00D564D6"/>
    <w:rsid w:val="00D565B9"/>
    <w:rsid w:val="00D5688A"/>
    <w:rsid w:val="00D56BD0"/>
    <w:rsid w:val="00D56F2A"/>
    <w:rsid w:val="00D60680"/>
    <w:rsid w:val="00D616FD"/>
    <w:rsid w:val="00D6232F"/>
    <w:rsid w:val="00D62E13"/>
    <w:rsid w:val="00D637BC"/>
    <w:rsid w:val="00D70714"/>
    <w:rsid w:val="00D71848"/>
    <w:rsid w:val="00D71E39"/>
    <w:rsid w:val="00D72A5A"/>
    <w:rsid w:val="00D73B68"/>
    <w:rsid w:val="00D73CDC"/>
    <w:rsid w:val="00D74F44"/>
    <w:rsid w:val="00D754C6"/>
    <w:rsid w:val="00D758A9"/>
    <w:rsid w:val="00D75A6A"/>
    <w:rsid w:val="00D77528"/>
    <w:rsid w:val="00D775D4"/>
    <w:rsid w:val="00D81F95"/>
    <w:rsid w:val="00D8218D"/>
    <w:rsid w:val="00D8376E"/>
    <w:rsid w:val="00D8457A"/>
    <w:rsid w:val="00D8654C"/>
    <w:rsid w:val="00D872EF"/>
    <w:rsid w:val="00D90E30"/>
    <w:rsid w:val="00D916C7"/>
    <w:rsid w:val="00D94992"/>
    <w:rsid w:val="00D9503C"/>
    <w:rsid w:val="00D95398"/>
    <w:rsid w:val="00D95C79"/>
    <w:rsid w:val="00D966E8"/>
    <w:rsid w:val="00DA08B5"/>
    <w:rsid w:val="00DA0931"/>
    <w:rsid w:val="00DA2D28"/>
    <w:rsid w:val="00DA3728"/>
    <w:rsid w:val="00DA3739"/>
    <w:rsid w:val="00DA402F"/>
    <w:rsid w:val="00DA4A8B"/>
    <w:rsid w:val="00DB0E26"/>
    <w:rsid w:val="00DB0F3C"/>
    <w:rsid w:val="00DB2F90"/>
    <w:rsid w:val="00DB301B"/>
    <w:rsid w:val="00DB3B99"/>
    <w:rsid w:val="00DB4C04"/>
    <w:rsid w:val="00DB4DFE"/>
    <w:rsid w:val="00DB604B"/>
    <w:rsid w:val="00DB6B3A"/>
    <w:rsid w:val="00DB7151"/>
    <w:rsid w:val="00DB7A35"/>
    <w:rsid w:val="00DB7F2F"/>
    <w:rsid w:val="00DC1BEB"/>
    <w:rsid w:val="00DC4ED4"/>
    <w:rsid w:val="00DC5467"/>
    <w:rsid w:val="00DC5980"/>
    <w:rsid w:val="00DC6633"/>
    <w:rsid w:val="00DC7744"/>
    <w:rsid w:val="00DC7C9C"/>
    <w:rsid w:val="00DD2328"/>
    <w:rsid w:val="00DD2B46"/>
    <w:rsid w:val="00DD35AA"/>
    <w:rsid w:val="00DD392B"/>
    <w:rsid w:val="00DD3AE5"/>
    <w:rsid w:val="00DD3D80"/>
    <w:rsid w:val="00DD7A65"/>
    <w:rsid w:val="00DE5A21"/>
    <w:rsid w:val="00DE7CDC"/>
    <w:rsid w:val="00DF3130"/>
    <w:rsid w:val="00DF349B"/>
    <w:rsid w:val="00DF4DDE"/>
    <w:rsid w:val="00DF5E24"/>
    <w:rsid w:val="00DF739C"/>
    <w:rsid w:val="00E013CC"/>
    <w:rsid w:val="00E07D06"/>
    <w:rsid w:val="00E10D7E"/>
    <w:rsid w:val="00E10ED9"/>
    <w:rsid w:val="00E145AB"/>
    <w:rsid w:val="00E14A9D"/>
    <w:rsid w:val="00E15B22"/>
    <w:rsid w:val="00E16248"/>
    <w:rsid w:val="00E1647A"/>
    <w:rsid w:val="00E166BE"/>
    <w:rsid w:val="00E16A53"/>
    <w:rsid w:val="00E176FC"/>
    <w:rsid w:val="00E17ACC"/>
    <w:rsid w:val="00E218D0"/>
    <w:rsid w:val="00E21903"/>
    <w:rsid w:val="00E23CF7"/>
    <w:rsid w:val="00E24022"/>
    <w:rsid w:val="00E2496F"/>
    <w:rsid w:val="00E24FA2"/>
    <w:rsid w:val="00E250CC"/>
    <w:rsid w:val="00E30009"/>
    <w:rsid w:val="00E3004D"/>
    <w:rsid w:val="00E308FE"/>
    <w:rsid w:val="00E30F29"/>
    <w:rsid w:val="00E318FC"/>
    <w:rsid w:val="00E32E54"/>
    <w:rsid w:val="00E35796"/>
    <w:rsid w:val="00E35CC4"/>
    <w:rsid w:val="00E42C49"/>
    <w:rsid w:val="00E43E2E"/>
    <w:rsid w:val="00E43E39"/>
    <w:rsid w:val="00E44FFB"/>
    <w:rsid w:val="00E471AA"/>
    <w:rsid w:val="00E47948"/>
    <w:rsid w:val="00E501ED"/>
    <w:rsid w:val="00E506A1"/>
    <w:rsid w:val="00E50ABD"/>
    <w:rsid w:val="00E51567"/>
    <w:rsid w:val="00E52314"/>
    <w:rsid w:val="00E529E5"/>
    <w:rsid w:val="00E545B2"/>
    <w:rsid w:val="00E549B6"/>
    <w:rsid w:val="00E54E48"/>
    <w:rsid w:val="00E56CC7"/>
    <w:rsid w:val="00E5752A"/>
    <w:rsid w:val="00E60104"/>
    <w:rsid w:val="00E60E79"/>
    <w:rsid w:val="00E61855"/>
    <w:rsid w:val="00E624B6"/>
    <w:rsid w:val="00E62BCA"/>
    <w:rsid w:val="00E63AC6"/>
    <w:rsid w:val="00E63E15"/>
    <w:rsid w:val="00E653C2"/>
    <w:rsid w:val="00E65C9F"/>
    <w:rsid w:val="00E661F4"/>
    <w:rsid w:val="00E665D4"/>
    <w:rsid w:val="00E674AD"/>
    <w:rsid w:val="00E67531"/>
    <w:rsid w:val="00E676C3"/>
    <w:rsid w:val="00E7029A"/>
    <w:rsid w:val="00E70C27"/>
    <w:rsid w:val="00E7165D"/>
    <w:rsid w:val="00E724E9"/>
    <w:rsid w:val="00E73125"/>
    <w:rsid w:val="00E743F2"/>
    <w:rsid w:val="00E756CC"/>
    <w:rsid w:val="00E75961"/>
    <w:rsid w:val="00E75C4F"/>
    <w:rsid w:val="00E75E74"/>
    <w:rsid w:val="00E760A0"/>
    <w:rsid w:val="00E7646E"/>
    <w:rsid w:val="00E7664F"/>
    <w:rsid w:val="00E801F3"/>
    <w:rsid w:val="00E80A9C"/>
    <w:rsid w:val="00E81C12"/>
    <w:rsid w:val="00E8313C"/>
    <w:rsid w:val="00E8318F"/>
    <w:rsid w:val="00E83939"/>
    <w:rsid w:val="00E84009"/>
    <w:rsid w:val="00E84368"/>
    <w:rsid w:val="00E866B1"/>
    <w:rsid w:val="00E86718"/>
    <w:rsid w:val="00E87796"/>
    <w:rsid w:val="00E914F5"/>
    <w:rsid w:val="00E91CC9"/>
    <w:rsid w:val="00E9302D"/>
    <w:rsid w:val="00E939A1"/>
    <w:rsid w:val="00E95B79"/>
    <w:rsid w:val="00E95F0B"/>
    <w:rsid w:val="00EA29A0"/>
    <w:rsid w:val="00EA316E"/>
    <w:rsid w:val="00EA3FB4"/>
    <w:rsid w:val="00EA40C7"/>
    <w:rsid w:val="00EA4902"/>
    <w:rsid w:val="00EA4F2E"/>
    <w:rsid w:val="00EA55BB"/>
    <w:rsid w:val="00EA5CF1"/>
    <w:rsid w:val="00EA7C79"/>
    <w:rsid w:val="00EB08C4"/>
    <w:rsid w:val="00EB4C2F"/>
    <w:rsid w:val="00EB6092"/>
    <w:rsid w:val="00EB64DB"/>
    <w:rsid w:val="00EB6723"/>
    <w:rsid w:val="00EB7F3C"/>
    <w:rsid w:val="00EC0880"/>
    <w:rsid w:val="00EC26AC"/>
    <w:rsid w:val="00EC2712"/>
    <w:rsid w:val="00EC3571"/>
    <w:rsid w:val="00EC6C86"/>
    <w:rsid w:val="00EC7EF7"/>
    <w:rsid w:val="00ED0AC3"/>
    <w:rsid w:val="00ED0DDF"/>
    <w:rsid w:val="00ED2912"/>
    <w:rsid w:val="00ED2945"/>
    <w:rsid w:val="00ED3972"/>
    <w:rsid w:val="00ED58F3"/>
    <w:rsid w:val="00ED5DC2"/>
    <w:rsid w:val="00ED6074"/>
    <w:rsid w:val="00ED795B"/>
    <w:rsid w:val="00EE07FC"/>
    <w:rsid w:val="00EE3117"/>
    <w:rsid w:val="00EE685B"/>
    <w:rsid w:val="00EE7371"/>
    <w:rsid w:val="00EF001D"/>
    <w:rsid w:val="00EF0B90"/>
    <w:rsid w:val="00EF1767"/>
    <w:rsid w:val="00EF20F3"/>
    <w:rsid w:val="00EF3409"/>
    <w:rsid w:val="00EF5860"/>
    <w:rsid w:val="00EF6046"/>
    <w:rsid w:val="00EF6414"/>
    <w:rsid w:val="00EF6457"/>
    <w:rsid w:val="00F01911"/>
    <w:rsid w:val="00F0233E"/>
    <w:rsid w:val="00F0269C"/>
    <w:rsid w:val="00F02FC8"/>
    <w:rsid w:val="00F03422"/>
    <w:rsid w:val="00F03AFD"/>
    <w:rsid w:val="00F03DE6"/>
    <w:rsid w:val="00F042BF"/>
    <w:rsid w:val="00F042E5"/>
    <w:rsid w:val="00F049C8"/>
    <w:rsid w:val="00F04C73"/>
    <w:rsid w:val="00F04CA7"/>
    <w:rsid w:val="00F052D7"/>
    <w:rsid w:val="00F1000D"/>
    <w:rsid w:val="00F10598"/>
    <w:rsid w:val="00F10996"/>
    <w:rsid w:val="00F10A8D"/>
    <w:rsid w:val="00F113EC"/>
    <w:rsid w:val="00F11CE8"/>
    <w:rsid w:val="00F130FC"/>
    <w:rsid w:val="00F13C3C"/>
    <w:rsid w:val="00F14338"/>
    <w:rsid w:val="00F1557F"/>
    <w:rsid w:val="00F163B4"/>
    <w:rsid w:val="00F169AB"/>
    <w:rsid w:val="00F20CFB"/>
    <w:rsid w:val="00F211F4"/>
    <w:rsid w:val="00F22022"/>
    <w:rsid w:val="00F22FD3"/>
    <w:rsid w:val="00F23EB1"/>
    <w:rsid w:val="00F242A9"/>
    <w:rsid w:val="00F26780"/>
    <w:rsid w:val="00F26B47"/>
    <w:rsid w:val="00F26EF2"/>
    <w:rsid w:val="00F27AFB"/>
    <w:rsid w:val="00F311A4"/>
    <w:rsid w:val="00F31470"/>
    <w:rsid w:val="00F3192A"/>
    <w:rsid w:val="00F3231E"/>
    <w:rsid w:val="00F3275F"/>
    <w:rsid w:val="00F328F4"/>
    <w:rsid w:val="00F33C82"/>
    <w:rsid w:val="00F34666"/>
    <w:rsid w:val="00F34E25"/>
    <w:rsid w:val="00F34EC3"/>
    <w:rsid w:val="00F3569D"/>
    <w:rsid w:val="00F36A66"/>
    <w:rsid w:val="00F400F7"/>
    <w:rsid w:val="00F433AB"/>
    <w:rsid w:val="00F44DCA"/>
    <w:rsid w:val="00F45421"/>
    <w:rsid w:val="00F47374"/>
    <w:rsid w:val="00F47EAD"/>
    <w:rsid w:val="00F5192C"/>
    <w:rsid w:val="00F53C86"/>
    <w:rsid w:val="00F54587"/>
    <w:rsid w:val="00F57623"/>
    <w:rsid w:val="00F57BDA"/>
    <w:rsid w:val="00F6032E"/>
    <w:rsid w:val="00F60633"/>
    <w:rsid w:val="00F60802"/>
    <w:rsid w:val="00F617FD"/>
    <w:rsid w:val="00F6198D"/>
    <w:rsid w:val="00F63316"/>
    <w:rsid w:val="00F64155"/>
    <w:rsid w:val="00F6445E"/>
    <w:rsid w:val="00F649A3"/>
    <w:rsid w:val="00F66397"/>
    <w:rsid w:val="00F671FB"/>
    <w:rsid w:val="00F703BD"/>
    <w:rsid w:val="00F70A54"/>
    <w:rsid w:val="00F71CBA"/>
    <w:rsid w:val="00F7279E"/>
    <w:rsid w:val="00F728AA"/>
    <w:rsid w:val="00F72C26"/>
    <w:rsid w:val="00F736A9"/>
    <w:rsid w:val="00F74253"/>
    <w:rsid w:val="00F762DC"/>
    <w:rsid w:val="00F80A6F"/>
    <w:rsid w:val="00F80DED"/>
    <w:rsid w:val="00F8178D"/>
    <w:rsid w:val="00F81EEC"/>
    <w:rsid w:val="00F82C14"/>
    <w:rsid w:val="00F82C2C"/>
    <w:rsid w:val="00F830D6"/>
    <w:rsid w:val="00F85913"/>
    <w:rsid w:val="00F87F0A"/>
    <w:rsid w:val="00F92AFF"/>
    <w:rsid w:val="00F943A5"/>
    <w:rsid w:val="00F94A45"/>
    <w:rsid w:val="00F96F78"/>
    <w:rsid w:val="00F9725D"/>
    <w:rsid w:val="00FA0D8F"/>
    <w:rsid w:val="00FA1676"/>
    <w:rsid w:val="00FA3C7E"/>
    <w:rsid w:val="00FA3F47"/>
    <w:rsid w:val="00FA50AB"/>
    <w:rsid w:val="00FA5ADF"/>
    <w:rsid w:val="00FA604A"/>
    <w:rsid w:val="00FA77D2"/>
    <w:rsid w:val="00FB0ACC"/>
    <w:rsid w:val="00FB0E9B"/>
    <w:rsid w:val="00FB1D4E"/>
    <w:rsid w:val="00FB275C"/>
    <w:rsid w:val="00FB3299"/>
    <w:rsid w:val="00FB34E0"/>
    <w:rsid w:val="00FB5438"/>
    <w:rsid w:val="00FB5CAC"/>
    <w:rsid w:val="00FC0643"/>
    <w:rsid w:val="00FC117A"/>
    <w:rsid w:val="00FC1334"/>
    <w:rsid w:val="00FC2E8A"/>
    <w:rsid w:val="00FC3A48"/>
    <w:rsid w:val="00FC4774"/>
    <w:rsid w:val="00FC565E"/>
    <w:rsid w:val="00FD0AE7"/>
    <w:rsid w:val="00FD17FB"/>
    <w:rsid w:val="00FD3004"/>
    <w:rsid w:val="00FD4B10"/>
    <w:rsid w:val="00FD4BE3"/>
    <w:rsid w:val="00FD4D6E"/>
    <w:rsid w:val="00FD4E80"/>
    <w:rsid w:val="00FD6296"/>
    <w:rsid w:val="00FD655A"/>
    <w:rsid w:val="00FD6587"/>
    <w:rsid w:val="00FE067B"/>
    <w:rsid w:val="00FE26F9"/>
    <w:rsid w:val="00FE377B"/>
    <w:rsid w:val="00FE517B"/>
    <w:rsid w:val="00FE7C07"/>
    <w:rsid w:val="00FF08E7"/>
    <w:rsid w:val="00FF1207"/>
    <w:rsid w:val="00FF1902"/>
    <w:rsid w:val="00FF1CF9"/>
    <w:rsid w:val="00FF4687"/>
    <w:rsid w:val="00FF5BC8"/>
    <w:rsid w:val="00FF5E14"/>
    <w:rsid w:val="00FF7A67"/>
    <w:rsid w:val="1644DEA1"/>
    <w:rsid w:val="1749F7D6"/>
    <w:rsid w:val="18B4C71B"/>
    <w:rsid w:val="1C9E0515"/>
    <w:rsid w:val="20C99AF3"/>
    <w:rsid w:val="23F97250"/>
    <w:rsid w:val="2B14D86F"/>
    <w:rsid w:val="2B2E979C"/>
    <w:rsid w:val="2C9C9A85"/>
    <w:rsid w:val="2F21438C"/>
    <w:rsid w:val="3329C940"/>
    <w:rsid w:val="3A5F6051"/>
    <w:rsid w:val="4011AA94"/>
    <w:rsid w:val="406F4460"/>
    <w:rsid w:val="574C59FE"/>
    <w:rsid w:val="60BA2F22"/>
    <w:rsid w:val="67D75D3E"/>
    <w:rsid w:val="685600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16608150-2F31-44BE-88FE-CBC37517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77A1"/>
    <w:pPr>
      <w:keepNext/>
      <w:keepLines/>
      <w:spacing w:after="0" w:line="940" w:lineRule="exact"/>
      <w:outlineLvl w:val="0"/>
    </w:pPr>
    <w:rPr>
      <w:rFonts w:ascii="Aptos" w:eastAsiaTheme="majorEastAsia" w:hAnsi="Aptos" w:cstheme="majorBidi"/>
      <w:b/>
      <w:color w:val="FFFFFF" w:themeColor="background1"/>
      <w:sz w:val="48"/>
      <w:szCs w:val="32"/>
    </w:rPr>
  </w:style>
  <w:style w:type="paragraph" w:styleId="Heading2">
    <w:name w:val="heading 2"/>
    <w:basedOn w:val="Normal"/>
    <w:next w:val="Normal"/>
    <w:link w:val="Heading2Char"/>
    <w:uiPriority w:val="9"/>
    <w:unhideWhenUsed/>
    <w:qFormat/>
    <w:rsid w:val="00C2461E"/>
    <w:pPr>
      <w:keepNext/>
      <w:keepLines/>
      <w:spacing w:before="720"/>
      <w:outlineLvl w:val="1"/>
    </w:pPr>
    <w:rPr>
      <w:rFonts w:asciiTheme="majorHAnsi" w:eastAsiaTheme="majorEastAsia" w:hAnsiTheme="majorHAnsi" w:cstheme="majorBidi"/>
      <w:b/>
      <w:color w:val="002060"/>
      <w:sz w:val="44"/>
      <w:szCs w:val="26"/>
    </w:rPr>
  </w:style>
  <w:style w:type="paragraph" w:styleId="Heading3">
    <w:name w:val="heading 3"/>
    <w:basedOn w:val="Normal"/>
    <w:next w:val="Normal"/>
    <w:link w:val="Heading3Char"/>
    <w:uiPriority w:val="9"/>
    <w:unhideWhenUsed/>
    <w:qFormat/>
    <w:rsid w:val="005407CC"/>
    <w:pPr>
      <w:keepNext/>
      <w:keepLines/>
      <w:spacing w:before="320" w:after="60"/>
      <w:outlineLvl w:val="2"/>
    </w:pPr>
    <w:rPr>
      <w:rFonts w:asciiTheme="majorHAnsi" w:eastAsiaTheme="majorEastAsia" w:hAnsiTheme="majorHAnsi" w:cstheme="majorBidi"/>
      <w:b/>
      <w:color w:val="002060"/>
      <w:sz w:val="32"/>
      <w:szCs w:val="24"/>
    </w:rPr>
  </w:style>
  <w:style w:type="paragraph" w:styleId="Heading4">
    <w:name w:val="heading 4"/>
    <w:basedOn w:val="Normal"/>
    <w:next w:val="Normal"/>
    <w:link w:val="Heading4Char"/>
    <w:uiPriority w:val="9"/>
    <w:unhideWhenUsed/>
    <w:qFormat/>
    <w:rsid w:val="00C2461E"/>
    <w:pPr>
      <w:keepNext/>
      <w:keepLines/>
      <w:spacing w:before="360" w:after="0"/>
      <w:outlineLvl w:val="3"/>
    </w:pPr>
    <w:rPr>
      <w:rFonts w:asciiTheme="majorHAnsi" w:eastAsiaTheme="majorEastAsia" w:hAnsiTheme="majorHAnsi" w:cstheme="majorBidi"/>
      <w:b/>
      <w:iCs/>
      <w:color w:val="002060"/>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5407CC"/>
    <w:pPr>
      <w:keepNext/>
      <w:keepLines/>
      <w:spacing w:before="40" w:after="0"/>
      <w:outlineLvl w:val="5"/>
    </w:pPr>
    <w:rPr>
      <w:rFonts w:asciiTheme="majorHAnsi" w:eastAsiaTheme="majorEastAsia" w:hAnsiTheme="majorHAnsi" w:cstheme="majorBidi"/>
      <w:b/>
      <w:color w:val="002060"/>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77A1"/>
    <w:rPr>
      <w:rFonts w:ascii="Aptos" w:eastAsiaTheme="majorEastAsia" w:hAnsi="Aptos" w:cstheme="majorBidi"/>
      <w:b/>
      <w:color w:val="FFFFFF" w:themeColor="background1"/>
      <w:sz w:val="48"/>
      <w:szCs w:val="32"/>
    </w:rPr>
  </w:style>
  <w:style w:type="character" w:customStyle="1" w:styleId="Heading2Char">
    <w:name w:val="Heading 2 Char"/>
    <w:basedOn w:val="DefaultParagraphFont"/>
    <w:link w:val="Heading2"/>
    <w:uiPriority w:val="9"/>
    <w:rsid w:val="00C2461E"/>
    <w:rPr>
      <w:rFonts w:asciiTheme="majorHAnsi" w:eastAsiaTheme="majorEastAsia" w:hAnsiTheme="majorHAnsi" w:cstheme="majorBidi"/>
      <w:b/>
      <w:color w:val="002060"/>
      <w:sz w:val="44"/>
      <w:szCs w:val="26"/>
    </w:rPr>
  </w:style>
  <w:style w:type="character" w:customStyle="1" w:styleId="Heading3Char">
    <w:name w:val="Heading 3 Char"/>
    <w:basedOn w:val="DefaultParagraphFont"/>
    <w:link w:val="Heading3"/>
    <w:uiPriority w:val="9"/>
    <w:rsid w:val="005407CC"/>
    <w:rPr>
      <w:rFonts w:asciiTheme="majorHAnsi" w:eastAsiaTheme="majorEastAsia" w:hAnsiTheme="majorHAnsi" w:cstheme="majorBidi"/>
      <w:b/>
      <w:color w:val="002060"/>
      <w:sz w:val="32"/>
      <w:szCs w:val="24"/>
    </w:rPr>
  </w:style>
  <w:style w:type="character" w:customStyle="1" w:styleId="Heading4Char">
    <w:name w:val="Heading 4 Char"/>
    <w:basedOn w:val="DefaultParagraphFont"/>
    <w:link w:val="Heading4"/>
    <w:uiPriority w:val="9"/>
    <w:rsid w:val="00C2461E"/>
    <w:rPr>
      <w:rFonts w:asciiTheme="majorHAnsi" w:eastAsiaTheme="majorEastAsia" w:hAnsiTheme="majorHAnsi" w:cstheme="majorBidi"/>
      <w:b/>
      <w:iCs/>
      <w:color w:val="002060"/>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5407CC"/>
    <w:rPr>
      <w:rFonts w:asciiTheme="majorHAnsi" w:eastAsiaTheme="majorEastAsia" w:hAnsiTheme="majorHAnsi" w:cstheme="majorBidi"/>
      <w:b/>
      <w:color w:val="002060"/>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153502"/>
    <w:pPr>
      <w:numPr>
        <w:ilvl w:val="1"/>
      </w:numPr>
      <w:spacing w:before="160" w:after="140"/>
    </w:pPr>
    <w:rPr>
      <w:rFonts w:ascii="Aptos" w:eastAsiaTheme="minorEastAsia" w:hAnsi="Aptos"/>
      <w:color w:val="FFD100"/>
      <w:spacing w:val="15"/>
      <w:sz w:val="36"/>
    </w:rPr>
  </w:style>
  <w:style w:type="character" w:customStyle="1" w:styleId="SubtitleChar">
    <w:name w:val="Subtitle Char"/>
    <w:basedOn w:val="DefaultParagraphFont"/>
    <w:link w:val="Subtitle"/>
    <w:uiPriority w:val="11"/>
    <w:rsid w:val="00153502"/>
    <w:rPr>
      <w:rFonts w:ascii="Aptos" w:eastAsiaTheme="minorEastAsia" w:hAnsi="Aptos"/>
      <w:color w:val="FFD100"/>
      <w:spacing w:val="15"/>
      <w:sz w:val="36"/>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5407CC"/>
    <w:pPr>
      <w:spacing w:after="240" w:line="259" w:lineRule="auto"/>
      <w:outlineLvl w:val="9"/>
    </w:pPr>
    <w:rPr>
      <w:rFonts w:asciiTheme="majorHAnsi" w:hAnsiTheme="majorHAnsi"/>
      <w:color w:val="002060"/>
      <w:sz w:val="44"/>
      <w:lang w:val="en-US"/>
    </w:rPr>
  </w:style>
  <w:style w:type="paragraph" w:styleId="ListParagraph">
    <w:name w:val="List Paragraph"/>
    <w:basedOn w:val="Normal"/>
    <w:uiPriority w:val="34"/>
    <w:qFormat/>
    <w:rsid w:val="007E59ED"/>
    <w:pPr>
      <w:ind w:left="720"/>
      <w:contextualSpacing/>
    </w:pPr>
  </w:style>
  <w:style w:type="paragraph" w:styleId="EndnoteText">
    <w:name w:val="endnote text"/>
    <w:basedOn w:val="Normal"/>
    <w:link w:val="EndnoteTextChar"/>
    <w:uiPriority w:val="99"/>
    <w:semiHidden/>
    <w:unhideWhenUsed/>
    <w:rsid w:val="007C3A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3A77"/>
    <w:rPr>
      <w:sz w:val="20"/>
      <w:szCs w:val="20"/>
    </w:rPr>
  </w:style>
  <w:style w:type="character" w:styleId="EndnoteReference">
    <w:name w:val="endnote reference"/>
    <w:basedOn w:val="DefaultParagraphFont"/>
    <w:uiPriority w:val="99"/>
    <w:semiHidden/>
    <w:unhideWhenUsed/>
    <w:rsid w:val="007C3A77"/>
    <w:rPr>
      <w:vertAlign w:val="superscript"/>
    </w:rPr>
  </w:style>
  <w:style w:type="character" w:styleId="CommentReference">
    <w:name w:val="annotation reference"/>
    <w:basedOn w:val="DefaultParagraphFont"/>
    <w:uiPriority w:val="99"/>
    <w:semiHidden/>
    <w:unhideWhenUsed/>
    <w:rsid w:val="007C3A77"/>
    <w:rPr>
      <w:sz w:val="16"/>
      <w:szCs w:val="16"/>
    </w:rPr>
  </w:style>
  <w:style w:type="paragraph" w:styleId="CommentText">
    <w:name w:val="annotation text"/>
    <w:basedOn w:val="Normal"/>
    <w:link w:val="CommentTextChar"/>
    <w:uiPriority w:val="99"/>
    <w:unhideWhenUsed/>
    <w:rsid w:val="007C3A77"/>
    <w:pPr>
      <w:spacing w:line="240" w:lineRule="auto"/>
    </w:pPr>
    <w:rPr>
      <w:sz w:val="20"/>
      <w:szCs w:val="20"/>
    </w:rPr>
  </w:style>
  <w:style w:type="character" w:customStyle="1" w:styleId="CommentTextChar">
    <w:name w:val="Comment Text Char"/>
    <w:basedOn w:val="DefaultParagraphFont"/>
    <w:link w:val="CommentText"/>
    <w:uiPriority w:val="99"/>
    <w:rsid w:val="007C3A77"/>
    <w:rPr>
      <w:sz w:val="20"/>
      <w:szCs w:val="20"/>
    </w:rPr>
  </w:style>
  <w:style w:type="paragraph" w:styleId="CommentSubject">
    <w:name w:val="annotation subject"/>
    <w:basedOn w:val="CommentText"/>
    <w:next w:val="CommentText"/>
    <w:link w:val="CommentSubjectChar"/>
    <w:uiPriority w:val="99"/>
    <w:semiHidden/>
    <w:unhideWhenUsed/>
    <w:rsid w:val="007C3A77"/>
    <w:rPr>
      <w:b/>
      <w:bCs/>
    </w:rPr>
  </w:style>
  <w:style w:type="character" w:customStyle="1" w:styleId="CommentSubjectChar">
    <w:name w:val="Comment Subject Char"/>
    <w:basedOn w:val="CommentTextChar"/>
    <w:link w:val="CommentSubject"/>
    <w:uiPriority w:val="99"/>
    <w:semiHidden/>
    <w:rsid w:val="007C3A77"/>
    <w:rPr>
      <w:b/>
      <w:bCs/>
      <w:sz w:val="20"/>
      <w:szCs w:val="20"/>
    </w:rPr>
  </w:style>
  <w:style w:type="paragraph" w:styleId="NormalWeb">
    <w:name w:val="Normal (Web)"/>
    <w:basedOn w:val="Normal"/>
    <w:uiPriority w:val="99"/>
    <w:semiHidden/>
    <w:unhideWhenUsed/>
    <w:rsid w:val="000A700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176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607"/>
    <w:rPr>
      <w:sz w:val="20"/>
      <w:szCs w:val="20"/>
    </w:rPr>
  </w:style>
  <w:style w:type="character" w:styleId="FootnoteReference">
    <w:name w:val="footnote reference"/>
    <w:basedOn w:val="DefaultParagraphFont"/>
    <w:uiPriority w:val="99"/>
    <w:semiHidden/>
    <w:unhideWhenUsed/>
    <w:rsid w:val="00317607"/>
    <w:rPr>
      <w:vertAlign w:val="superscript"/>
    </w:rPr>
  </w:style>
  <w:style w:type="paragraph" w:styleId="Revision">
    <w:name w:val="Revision"/>
    <w:hidden/>
    <w:uiPriority w:val="99"/>
    <w:semiHidden/>
    <w:rsid w:val="00891E32"/>
    <w:pPr>
      <w:spacing w:after="0" w:line="240" w:lineRule="auto"/>
    </w:pPr>
  </w:style>
  <w:style w:type="character" w:styleId="Mention">
    <w:name w:val="Mention"/>
    <w:basedOn w:val="DefaultParagraphFont"/>
    <w:uiPriority w:val="99"/>
    <w:unhideWhenUsed/>
    <w:rsid w:val="006C78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3" Type="http://schemas.openxmlformats.org/officeDocument/2006/relationships/hyperlink" Target="https://www.canada.ca/en/canadian-heritage/services/combatting-racism-discrimination/canada-anti-racism-strategy.html" TargetMode="External"/><Relationship Id="rId18" Type="http://schemas.openxmlformats.org/officeDocument/2006/relationships/hyperlink" Target="ttps://www.federalregister.gov/documents/2025/02/03/2025-02230/additional-measures-to-combat-anti-semitism" TargetMode="External"/><Relationship Id="rId26" Type="http://schemas.openxmlformats.org/officeDocument/2006/relationships/hyperlink" Target="https://sc.edu/study/colleges_schools/education/partnerships_outreach/anne_frank/" TargetMode="External"/><Relationship Id="rId3" Type="http://schemas.openxmlformats.org/officeDocument/2006/relationships/hyperlink" Target="https://www.officeforstudents.org.uk/for-providers/student-protection-and-choice/harassment-and-sexual-misconduct/tackling-antisemitism/" TargetMode="External"/><Relationship Id="rId21" Type="http://schemas.openxmlformats.org/officeDocument/2006/relationships/hyperlink" Target="https://www.columbiaspectator.com/news/2025/07/23/columbia-will-pay-220-million-in-deal-with-trump-administration-to-resume-federal-funding/" TargetMode="External"/><Relationship Id="rId34" Type="http://schemas.openxmlformats.org/officeDocument/2006/relationships/hyperlink" Target="https://web.archive.org/web/20250619094715/https:/www.dilcrah.gouv.fr/files/2025-04/Communique%CC%81_de_presse_Remise_du_rapport_issu_des_Assises_de_lutte.pdf" TargetMode="External"/><Relationship Id="rId7" Type="http://schemas.openxmlformats.org/officeDocument/2006/relationships/hyperlink" Target="https://www.uws.ac.uk/research/vision-schools-scotland/" TargetMode="External"/><Relationship Id="rId12" Type="http://schemas.openxmlformats.org/officeDocument/2006/relationships/hyperlink" Target="https://www.publicsafety.gc.ca/cnt/cntrng-crm/nt-ht/ntnl-frm-cmbttng-ntsmtsm/ntnl-cmmtmnts-cmbt-ntsmtsm-en.aspx" TargetMode="External"/><Relationship Id="rId17" Type="http://schemas.openxmlformats.org/officeDocument/2006/relationships/hyperlink" Target="https://www.cbc.ca/news/politics/new-equity-advisory-council-9.7073987" TargetMode="External"/><Relationship Id="rId25" Type="http://schemas.openxmlformats.org/officeDocument/2006/relationships/hyperlink" Target="https://www.ushmm.org/teach/opportunities-for-educators/community-of-holocaust-education-centers" TargetMode="External"/><Relationship Id="rId33" Type="http://schemas.openxmlformats.org/officeDocument/2006/relationships/hyperlink" Target="https://www.vie-publique.fr/discours/298416-aurore-berge-28042025-bilan-groupes-travail-assises-lutte-antisemitisme" TargetMode="External"/><Relationship Id="rId2" Type="http://schemas.openxmlformats.org/officeDocument/2006/relationships/hyperlink" Target="https://assets.publishing.service.gov.uk/media/69a7fc073b5b78231d1a9b59/Independent_review_-_tackling_antisemitism_in_schools_and_colleges_in_England_-_terms_of_reference.pdf" TargetMode="External"/><Relationship Id="rId16" Type="http://schemas.openxmlformats.org/officeDocument/2006/relationships/hyperlink" Target="https://sharedservicescentre.sharepoint.com/sites/EDU-AntisemitismTaskforce-TEAM/Shared%20Documents/General/02.%20AET%20meetings/2026-05-05%20AET%20meeting/Draft%20agenda%20and%20papers/Antisemitism%20and%20Islamophobia%20special%20envoys%20role%20to%20be%20axed,%20folded%20into%20new%20advisory%20council%20on%20equality%20and%20inclusion" TargetMode="External"/><Relationship Id="rId20" Type="http://schemas.openxmlformats.org/officeDocument/2006/relationships/hyperlink" Target="https://www.justice.gov/opa/pr/federal-task-force-combat-antisemitism-announces-visits-10-college-campuses-experienced" TargetMode="External"/><Relationship Id="rId29" Type="http://schemas.openxmlformats.org/officeDocument/2006/relationships/hyperlink" Target="https://www.projectshema.org/campus" TargetMode="External"/><Relationship Id="rId1" Type="http://schemas.openxmlformats.org/officeDocument/2006/relationships/hyperlink" Target="https://assets.publishing.service.gov.uk/media/6942d82f9273c48f554cf55f/Antisemitism_-_recent_government_actions_and_next_steps.pdf" TargetMode="External"/><Relationship Id="rId6" Type="http://schemas.openxmlformats.org/officeDocument/2006/relationships/hyperlink" Target="https://www.het.org.uk/lessons-from-auschwitz-online/what-is-lfa" TargetMode="External"/><Relationship Id="rId11" Type="http://schemas.openxmlformats.org/officeDocument/2006/relationships/hyperlink" Target="https://www.educateagainsthate.com/" TargetMode="External"/><Relationship Id="rId24" Type="http://schemas.openxmlformats.org/officeDocument/2006/relationships/hyperlink" Target="https://jewishvirtuallibrary.org/u-s-holocaust-museums-memorials" TargetMode="External"/><Relationship Id="rId32" Type="http://schemas.openxmlformats.org/officeDocument/2006/relationships/hyperlink" Target="https://www.rfi.fr/fr/france/20240506-france-le-gouvernement-lance-des-assises-de-lutte-contre-l-antis%C3%A9mitisme" TargetMode="External"/><Relationship Id="rId5" Type="http://schemas.openxmlformats.org/officeDocument/2006/relationships/hyperlink" Target="https://www.gov.uk/government/news/7-million-to-tackle-antisemitism-in-education-confirmed" TargetMode="External"/><Relationship Id="rId15" Type="http://schemas.openxmlformats.org/officeDocument/2006/relationships/hyperlink" Target="https://www.canada.ca/en/canadian-heritage/services/canada-holocaust/antisemitism/antisemitism-ontario-schools.html" TargetMode="External"/><Relationship Id="rId23" Type="http://schemas.openxmlformats.org/officeDocument/2006/relationships/hyperlink" Target="https://echoesandreflections.org/interactive-map/" TargetMode="External"/><Relationship Id="rId28" Type="http://schemas.openxmlformats.org/officeDocument/2006/relationships/hyperlink" Target="https://www.justice.gov/crs/media/1173951/dl?inline=" TargetMode="External"/><Relationship Id="rId10" Type="http://schemas.openxmlformats.org/officeDocument/2006/relationships/hyperlink" Target="https://www.standupeducation.org/about" TargetMode="External"/><Relationship Id="rId19" Type="http://schemas.openxmlformats.org/officeDocument/2006/relationships/hyperlink" Target="https://www.justice.gov/opa/pr/justice-department-announces-formation-task-force-combat-anti-semitism" TargetMode="External"/><Relationship Id="rId31" Type="http://schemas.openxmlformats.org/officeDocument/2006/relationships/hyperlink" Target="https://web.archive.org/web/20260228115401/https:/www.dilcrah.gouv.fr/priorites/plans-interministeriels" TargetMode="External"/><Relationship Id="rId4" Type="http://schemas.openxmlformats.org/officeDocument/2006/relationships/hyperlink" Target="https://assets.publishing.service.gov.uk/media/6942d82f9273c48f554cf55f/Antisemitism_-_recent_government_actions_and_next_steps.pdf" TargetMode="External"/><Relationship Id="rId9" Type="http://schemas.openxmlformats.org/officeDocument/2006/relationships/hyperlink" Target="https://www.sns.space/who-we-are" TargetMode="External"/><Relationship Id="rId14" Type="http://schemas.openxmlformats.org/officeDocument/2006/relationships/hyperlink" Target="https://www.canada.ca/en/canadian-heritage/services/canada-holocaust/antisemitism/handbook-definition-antisemitism.html" TargetMode="External"/><Relationship Id="rId22" Type="http://schemas.openxmlformats.org/officeDocument/2006/relationships/hyperlink" Target="https://www.harvardmagazine.com/harvard-in-the-crosshairs/harvard-trump-administration-lawsuits" TargetMode="External"/><Relationship Id="rId27" Type="http://schemas.openxmlformats.org/officeDocument/2006/relationships/hyperlink" Target="https://www.adl.org/center-combat-antisemitism-in-education" TargetMode="External"/><Relationship Id="rId30" Type="http://schemas.openxmlformats.org/officeDocument/2006/relationships/hyperlink" Target="https://www.thetellinstitute.org/" TargetMode="External"/><Relationship Id="rId35" Type="http://schemas.openxmlformats.org/officeDocument/2006/relationships/hyperlink" Target="https://www.crif.org/articles/actualites/2025-07-03/antisemitisme-dans-lenseignement-superieur-adoption-definitive-dune-proposition-de-loi/" TargetMode="External"/><Relationship Id="rId8" Type="http://schemas.openxmlformats.org/officeDocument/2006/relationships/hyperlink" Target="https://www.annefrank.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B5BD7"/>
    <w:rsid w:val="00122C5F"/>
    <w:rsid w:val="00134DE3"/>
    <w:rsid w:val="00164F60"/>
    <w:rsid w:val="00193D96"/>
    <w:rsid w:val="001C7C3A"/>
    <w:rsid w:val="001D77D4"/>
    <w:rsid w:val="001F5FE2"/>
    <w:rsid w:val="002026E4"/>
    <w:rsid w:val="00215301"/>
    <w:rsid w:val="002215DD"/>
    <w:rsid w:val="00234A38"/>
    <w:rsid w:val="00250909"/>
    <w:rsid w:val="002570ED"/>
    <w:rsid w:val="00275092"/>
    <w:rsid w:val="00280E04"/>
    <w:rsid w:val="00287CD7"/>
    <w:rsid w:val="002B3ACA"/>
    <w:rsid w:val="002D11B6"/>
    <w:rsid w:val="002F54E1"/>
    <w:rsid w:val="0039470C"/>
    <w:rsid w:val="003A3EA3"/>
    <w:rsid w:val="0040162A"/>
    <w:rsid w:val="004167FC"/>
    <w:rsid w:val="00416DF9"/>
    <w:rsid w:val="00460C66"/>
    <w:rsid w:val="0046414B"/>
    <w:rsid w:val="004C5175"/>
    <w:rsid w:val="00535A6F"/>
    <w:rsid w:val="005E1978"/>
    <w:rsid w:val="006014D7"/>
    <w:rsid w:val="006515AE"/>
    <w:rsid w:val="00654593"/>
    <w:rsid w:val="00695196"/>
    <w:rsid w:val="006B6F51"/>
    <w:rsid w:val="006B77A6"/>
    <w:rsid w:val="00705FD8"/>
    <w:rsid w:val="0073165F"/>
    <w:rsid w:val="00747F2C"/>
    <w:rsid w:val="00785B1E"/>
    <w:rsid w:val="007B67D6"/>
    <w:rsid w:val="008229BB"/>
    <w:rsid w:val="008D153E"/>
    <w:rsid w:val="008D300D"/>
    <w:rsid w:val="00935754"/>
    <w:rsid w:val="0097519B"/>
    <w:rsid w:val="00976844"/>
    <w:rsid w:val="00982F7B"/>
    <w:rsid w:val="009A6793"/>
    <w:rsid w:val="00A03F6D"/>
    <w:rsid w:val="00A07EF2"/>
    <w:rsid w:val="00A9171F"/>
    <w:rsid w:val="00AE2BF0"/>
    <w:rsid w:val="00AE7DF4"/>
    <w:rsid w:val="00B3425C"/>
    <w:rsid w:val="00B679FA"/>
    <w:rsid w:val="00B974A4"/>
    <w:rsid w:val="00BB0890"/>
    <w:rsid w:val="00BB263E"/>
    <w:rsid w:val="00BF4F5B"/>
    <w:rsid w:val="00BF6E2A"/>
    <w:rsid w:val="00C10179"/>
    <w:rsid w:val="00C73271"/>
    <w:rsid w:val="00C9644E"/>
    <w:rsid w:val="00CD56D7"/>
    <w:rsid w:val="00D15215"/>
    <w:rsid w:val="00D5208E"/>
    <w:rsid w:val="00D73CDC"/>
    <w:rsid w:val="00D77528"/>
    <w:rsid w:val="00DE516A"/>
    <w:rsid w:val="00DF2BEC"/>
    <w:rsid w:val="00E013CC"/>
    <w:rsid w:val="00E01F42"/>
    <w:rsid w:val="00E35796"/>
    <w:rsid w:val="00E56CC7"/>
    <w:rsid w:val="00EB14D2"/>
    <w:rsid w:val="00EB64DB"/>
    <w:rsid w:val="00EE3117"/>
    <w:rsid w:val="00F12304"/>
    <w:rsid w:val="00F47B73"/>
    <w:rsid w:val="00F70A54"/>
    <w:rsid w:val="00F71CBA"/>
    <w:rsid w:val="00F7279E"/>
    <w:rsid w:val="00F91C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7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75fcd6-db7c-43a2-bf27-34e4c34f62bc" xsi:nil="true"/>
    <lcf76f155ced4ddcb4097134ff3c332f xmlns="85ca415e-92e3-4ea7-b3be-9b47b340ac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73E9629499714F83CD03CDD2B4AE3F" ma:contentTypeVersion="10" ma:contentTypeDescription="Create a new document." ma:contentTypeScope="" ma:versionID="f1b9d22bac6b246dd6a1a0d4fba103b3">
  <xsd:schema xmlns:xsd="http://www.w3.org/2001/XMLSchema" xmlns:xs="http://www.w3.org/2001/XMLSchema" xmlns:p="http://schemas.microsoft.com/office/2006/metadata/properties" xmlns:ns2="85ca415e-92e3-4ea7-b3be-9b47b340acee" xmlns:ns3="5a75fcd6-db7c-43a2-bf27-34e4c34f62bc" targetNamespace="http://schemas.microsoft.com/office/2006/metadata/properties" ma:root="true" ma:fieldsID="2d6cd8e3ee319b025c460d556b81af32" ns2:_="" ns3:_="">
    <xsd:import namespace="85ca415e-92e3-4ea7-b3be-9b47b340acee"/>
    <xsd:import namespace="5a75fcd6-db7c-43a2-bf27-34e4c34f62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a415e-92e3-4ea7-b3be-9b47b340a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5fcd6-db7c-43a2-bf27-34e4c34f62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75f27f-81e0-4623-99ef-75a2a3191f84}" ma:internalName="TaxCatchAll" ma:showField="CatchAllData" ma:web="5a75fcd6-db7c-43a2-bf27-34e4c34f6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E240E-19D1-42EB-9EE0-3367D1B96CEC}">
  <ds:schemaRefs>
    <ds:schemaRef ds:uri="http://schemas.microsoft.com/office/2006/metadata/properties"/>
    <ds:schemaRef ds:uri="http://schemas.microsoft.com/office/infopath/2007/PartnerControls"/>
    <ds:schemaRef ds:uri="5a75fcd6-db7c-43a2-bf27-34e4c34f62bc"/>
    <ds:schemaRef ds:uri="85ca415e-92e3-4ea7-b3be-9b47b340acee"/>
  </ds:schemaRefs>
</ds:datastoreItem>
</file>

<file path=customXml/itemProps2.xml><?xml version="1.0" encoding="utf-8"?>
<ds:datastoreItem xmlns:ds="http://schemas.openxmlformats.org/officeDocument/2006/customXml" ds:itemID="{38BA1252-34AF-4D79-A568-B2D98687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a415e-92e3-4ea7-b3be-9b47b340acee"/>
    <ds:schemaRef ds:uri="5a75fcd6-db7c-43a2-bf27-34e4c34f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7F29A-DF7E-41C0-B323-2A671A4BDAD7}">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5532</Words>
  <Characters>31535</Characters>
  <Application>Microsoft Office Word</Application>
  <DocSecurity>4</DocSecurity>
  <Lines>262</Lines>
  <Paragraphs>73</Paragraphs>
  <ScaleCrop>false</ScaleCrop>
  <Company/>
  <LinksUpToDate>false</LinksUpToDate>
  <CharactersWithSpaces>36994</CharactersWithSpaces>
  <SharedDoc>false</SharedDoc>
  <HLinks>
    <vt:vector size="396" baseType="variant">
      <vt:variant>
        <vt:i4>1507378</vt:i4>
      </vt:variant>
      <vt:variant>
        <vt:i4>182</vt:i4>
      </vt:variant>
      <vt:variant>
        <vt:i4>0</vt:i4>
      </vt:variant>
      <vt:variant>
        <vt:i4>5</vt:i4>
      </vt:variant>
      <vt:variant>
        <vt:lpwstr/>
      </vt:variant>
      <vt:variant>
        <vt:lpwstr>_Toc233105374</vt:lpwstr>
      </vt:variant>
      <vt:variant>
        <vt:i4>1507378</vt:i4>
      </vt:variant>
      <vt:variant>
        <vt:i4>176</vt:i4>
      </vt:variant>
      <vt:variant>
        <vt:i4>0</vt:i4>
      </vt:variant>
      <vt:variant>
        <vt:i4>5</vt:i4>
      </vt:variant>
      <vt:variant>
        <vt:lpwstr/>
      </vt:variant>
      <vt:variant>
        <vt:lpwstr>_Toc233105373</vt:lpwstr>
      </vt:variant>
      <vt:variant>
        <vt:i4>1507378</vt:i4>
      </vt:variant>
      <vt:variant>
        <vt:i4>170</vt:i4>
      </vt:variant>
      <vt:variant>
        <vt:i4>0</vt:i4>
      </vt:variant>
      <vt:variant>
        <vt:i4>5</vt:i4>
      </vt:variant>
      <vt:variant>
        <vt:lpwstr/>
      </vt:variant>
      <vt:variant>
        <vt:lpwstr>_Toc233105372</vt:lpwstr>
      </vt:variant>
      <vt:variant>
        <vt:i4>1507378</vt:i4>
      </vt:variant>
      <vt:variant>
        <vt:i4>164</vt:i4>
      </vt:variant>
      <vt:variant>
        <vt:i4>0</vt:i4>
      </vt:variant>
      <vt:variant>
        <vt:i4>5</vt:i4>
      </vt:variant>
      <vt:variant>
        <vt:lpwstr/>
      </vt:variant>
      <vt:variant>
        <vt:lpwstr>_Toc233105371</vt:lpwstr>
      </vt:variant>
      <vt:variant>
        <vt:i4>1507378</vt:i4>
      </vt:variant>
      <vt:variant>
        <vt:i4>158</vt:i4>
      </vt:variant>
      <vt:variant>
        <vt:i4>0</vt:i4>
      </vt:variant>
      <vt:variant>
        <vt:i4>5</vt:i4>
      </vt:variant>
      <vt:variant>
        <vt:lpwstr/>
      </vt:variant>
      <vt:variant>
        <vt:lpwstr>_Toc233105370</vt:lpwstr>
      </vt:variant>
      <vt:variant>
        <vt:i4>1441842</vt:i4>
      </vt:variant>
      <vt:variant>
        <vt:i4>152</vt:i4>
      </vt:variant>
      <vt:variant>
        <vt:i4>0</vt:i4>
      </vt:variant>
      <vt:variant>
        <vt:i4>5</vt:i4>
      </vt:variant>
      <vt:variant>
        <vt:lpwstr/>
      </vt:variant>
      <vt:variant>
        <vt:lpwstr>_Toc233105369</vt:lpwstr>
      </vt:variant>
      <vt:variant>
        <vt:i4>1441842</vt:i4>
      </vt:variant>
      <vt:variant>
        <vt:i4>146</vt:i4>
      </vt:variant>
      <vt:variant>
        <vt:i4>0</vt:i4>
      </vt:variant>
      <vt:variant>
        <vt:i4>5</vt:i4>
      </vt:variant>
      <vt:variant>
        <vt:lpwstr/>
      </vt:variant>
      <vt:variant>
        <vt:lpwstr>_Toc233105368</vt:lpwstr>
      </vt:variant>
      <vt:variant>
        <vt:i4>1441842</vt:i4>
      </vt:variant>
      <vt:variant>
        <vt:i4>140</vt:i4>
      </vt:variant>
      <vt:variant>
        <vt:i4>0</vt:i4>
      </vt:variant>
      <vt:variant>
        <vt:i4>5</vt:i4>
      </vt:variant>
      <vt:variant>
        <vt:lpwstr/>
      </vt:variant>
      <vt:variant>
        <vt:lpwstr>_Toc233105367</vt:lpwstr>
      </vt:variant>
      <vt:variant>
        <vt:i4>1441842</vt:i4>
      </vt:variant>
      <vt:variant>
        <vt:i4>134</vt:i4>
      </vt:variant>
      <vt:variant>
        <vt:i4>0</vt:i4>
      </vt:variant>
      <vt:variant>
        <vt:i4>5</vt:i4>
      </vt:variant>
      <vt:variant>
        <vt:lpwstr/>
      </vt:variant>
      <vt:variant>
        <vt:lpwstr>_Toc233105366</vt:lpwstr>
      </vt:variant>
      <vt:variant>
        <vt:i4>1441842</vt:i4>
      </vt:variant>
      <vt:variant>
        <vt:i4>128</vt:i4>
      </vt:variant>
      <vt:variant>
        <vt:i4>0</vt:i4>
      </vt:variant>
      <vt:variant>
        <vt:i4>5</vt:i4>
      </vt:variant>
      <vt:variant>
        <vt:lpwstr/>
      </vt:variant>
      <vt:variant>
        <vt:lpwstr>_Toc233105365</vt:lpwstr>
      </vt:variant>
      <vt:variant>
        <vt:i4>1441842</vt:i4>
      </vt:variant>
      <vt:variant>
        <vt:i4>122</vt:i4>
      </vt:variant>
      <vt:variant>
        <vt:i4>0</vt:i4>
      </vt:variant>
      <vt:variant>
        <vt:i4>5</vt:i4>
      </vt:variant>
      <vt:variant>
        <vt:lpwstr/>
      </vt:variant>
      <vt:variant>
        <vt:lpwstr>_Toc233105364</vt:lpwstr>
      </vt:variant>
      <vt:variant>
        <vt:i4>1441842</vt:i4>
      </vt:variant>
      <vt:variant>
        <vt:i4>116</vt:i4>
      </vt:variant>
      <vt:variant>
        <vt:i4>0</vt:i4>
      </vt:variant>
      <vt:variant>
        <vt:i4>5</vt:i4>
      </vt:variant>
      <vt:variant>
        <vt:lpwstr/>
      </vt:variant>
      <vt:variant>
        <vt:lpwstr>_Toc233105363</vt:lpwstr>
      </vt:variant>
      <vt:variant>
        <vt:i4>1441842</vt:i4>
      </vt:variant>
      <vt:variant>
        <vt:i4>110</vt:i4>
      </vt:variant>
      <vt:variant>
        <vt:i4>0</vt:i4>
      </vt:variant>
      <vt:variant>
        <vt:i4>5</vt:i4>
      </vt:variant>
      <vt:variant>
        <vt:lpwstr/>
      </vt:variant>
      <vt:variant>
        <vt:lpwstr>_Toc233105362</vt:lpwstr>
      </vt:variant>
      <vt:variant>
        <vt:i4>1441842</vt:i4>
      </vt:variant>
      <vt:variant>
        <vt:i4>104</vt:i4>
      </vt:variant>
      <vt:variant>
        <vt:i4>0</vt:i4>
      </vt:variant>
      <vt:variant>
        <vt:i4>5</vt:i4>
      </vt:variant>
      <vt:variant>
        <vt:lpwstr/>
      </vt:variant>
      <vt:variant>
        <vt:lpwstr>_Toc233105361</vt:lpwstr>
      </vt:variant>
      <vt:variant>
        <vt:i4>1441842</vt:i4>
      </vt:variant>
      <vt:variant>
        <vt:i4>98</vt:i4>
      </vt:variant>
      <vt:variant>
        <vt:i4>0</vt:i4>
      </vt:variant>
      <vt:variant>
        <vt:i4>5</vt:i4>
      </vt:variant>
      <vt:variant>
        <vt:lpwstr/>
      </vt:variant>
      <vt:variant>
        <vt:lpwstr>_Toc233105360</vt:lpwstr>
      </vt:variant>
      <vt:variant>
        <vt:i4>1376306</vt:i4>
      </vt:variant>
      <vt:variant>
        <vt:i4>92</vt:i4>
      </vt:variant>
      <vt:variant>
        <vt:i4>0</vt:i4>
      </vt:variant>
      <vt:variant>
        <vt:i4>5</vt:i4>
      </vt:variant>
      <vt:variant>
        <vt:lpwstr/>
      </vt:variant>
      <vt:variant>
        <vt:lpwstr>_Toc233105359</vt:lpwstr>
      </vt:variant>
      <vt:variant>
        <vt:i4>1376306</vt:i4>
      </vt:variant>
      <vt:variant>
        <vt:i4>86</vt:i4>
      </vt:variant>
      <vt:variant>
        <vt:i4>0</vt:i4>
      </vt:variant>
      <vt:variant>
        <vt:i4>5</vt:i4>
      </vt:variant>
      <vt:variant>
        <vt:lpwstr/>
      </vt:variant>
      <vt:variant>
        <vt:lpwstr>_Toc233105358</vt:lpwstr>
      </vt:variant>
      <vt:variant>
        <vt:i4>1376306</vt:i4>
      </vt:variant>
      <vt:variant>
        <vt:i4>80</vt:i4>
      </vt:variant>
      <vt:variant>
        <vt:i4>0</vt:i4>
      </vt:variant>
      <vt:variant>
        <vt:i4>5</vt:i4>
      </vt:variant>
      <vt:variant>
        <vt:lpwstr/>
      </vt:variant>
      <vt:variant>
        <vt:lpwstr>_Toc233105357</vt:lpwstr>
      </vt:variant>
      <vt:variant>
        <vt:i4>1376306</vt:i4>
      </vt:variant>
      <vt:variant>
        <vt:i4>74</vt:i4>
      </vt:variant>
      <vt:variant>
        <vt:i4>0</vt:i4>
      </vt:variant>
      <vt:variant>
        <vt:i4>5</vt:i4>
      </vt:variant>
      <vt:variant>
        <vt:lpwstr/>
      </vt:variant>
      <vt:variant>
        <vt:lpwstr>_Toc233105356</vt:lpwstr>
      </vt:variant>
      <vt:variant>
        <vt:i4>1376306</vt:i4>
      </vt:variant>
      <vt:variant>
        <vt:i4>68</vt:i4>
      </vt:variant>
      <vt:variant>
        <vt:i4>0</vt:i4>
      </vt:variant>
      <vt:variant>
        <vt:i4>5</vt:i4>
      </vt:variant>
      <vt:variant>
        <vt:lpwstr/>
      </vt:variant>
      <vt:variant>
        <vt:lpwstr>_Toc233105355</vt:lpwstr>
      </vt:variant>
      <vt:variant>
        <vt:i4>1376306</vt:i4>
      </vt:variant>
      <vt:variant>
        <vt:i4>62</vt:i4>
      </vt:variant>
      <vt:variant>
        <vt:i4>0</vt:i4>
      </vt:variant>
      <vt:variant>
        <vt:i4>5</vt:i4>
      </vt:variant>
      <vt:variant>
        <vt:lpwstr/>
      </vt:variant>
      <vt:variant>
        <vt:lpwstr>_Toc233105354</vt:lpwstr>
      </vt:variant>
      <vt:variant>
        <vt:i4>1376306</vt:i4>
      </vt:variant>
      <vt:variant>
        <vt:i4>56</vt:i4>
      </vt:variant>
      <vt:variant>
        <vt:i4>0</vt:i4>
      </vt:variant>
      <vt:variant>
        <vt:i4>5</vt:i4>
      </vt:variant>
      <vt:variant>
        <vt:lpwstr/>
      </vt:variant>
      <vt:variant>
        <vt:lpwstr>_Toc233105353</vt:lpwstr>
      </vt:variant>
      <vt:variant>
        <vt:i4>1376306</vt:i4>
      </vt:variant>
      <vt:variant>
        <vt:i4>50</vt:i4>
      </vt:variant>
      <vt:variant>
        <vt:i4>0</vt:i4>
      </vt:variant>
      <vt:variant>
        <vt:i4>5</vt:i4>
      </vt:variant>
      <vt:variant>
        <vt:lpwstr/>
      </vt:variant>
      <vt:variant>
        <vt:lpwstr>_Toc233105352</vt:lpwstr>
      </vt:variant>
      <vt:variant>
        <vt:i4>1376306</vt:i4>
      </vt:variant>
      <vt:variant>
        <vt:i4>44</vt:i4>
      </vt:variant>
      <vt:variant>
        <vt:i4>0</vt:i4>
      </vt:variant>
      <vt:variant>
        <vt:i4>5</vt:i4>
      </vt:variant>
      <vt:variant>
        <vt:lpwstr/>
      </vt:variant>
      <vt:variant>
        <vt:lpwstr>_Toc233105351</vt:lpwstr>
      </vt:variant>
      <vt:variant>
        <vt:i4>1376306</vt:i4>
      </vt:variant>
      <vt:variant>
        <vt:i4>38</vt:i4>
      </vt:variant>
      <vt:variant>
        <vt:i4>0</vt:i4>
      </vt:variant>
      <vt:variant>
        <vt:i4>5</vt:i4>
      </vt:variant>
      <vt:variant>
        <vt:lpwstr/>
      </vt:variant>
      <vt:variant>
        <vt:lpwstr>_Toc233105350</vt:lpwstr>
      </vt:variant>
      <vt:variant>
        <vt:i4>1310770</vt:i4>
      </vt:variant>
      <vt:variant>
        <vt:i4>32</vt:i4>
      </vt:variant>
      <vt:variant>
        <vt:i4>0</vt:i4>
      </vt:variant>
      <vt:variant>
        <vt:i4>5</vt:i4>
      </vt:variant>
      <vt:variant>
        <vt:lpwstr/>
      </vt:variant>
      <vt:variant>
        <vt:lpwstr>_Toc233105349</vt:lpwstr>
      </vt:variant>
      <vt:variant>
        <vt:i4>1310770</vt:i4>
      </vt:variant>
      <vt:variant>
        <vt:i4>26</vt:i4>
      </vt:variant>
      <vt:variant>
        <vt:i4>0</vt:i4>
      </vt:variant>
      <vt:variant>
        <vt:i4>5</vt:i4>
      </vt:variant>
      <vt:variant>
        <vt:lpwstr/>
      </vt:variant>
      <vt:variant>
        <vt:lpwstr>_Toc233105348</vt:lpwstr>
      </vt:variant>
      <vt:variant>
        <vt:i4>1310770</vt:i4>
      </vt:variant>
      <vt:variant>
        <vt:i4>20</vt:i4>
      </vt:variant>
      <vt:variant>
        <vt:i4>0</vt:i4>
      </vt:variant>
      <vt:variant>
        <vt:i4>5</vt:i4>
      </vt:variant>
      <vt:variant>
        <vt:lpwstr/>
      </vt:variant>
      <vt:variant>
        <vt:lpwstr>_Toc233105347</vt:lpwstr>
      </vt:variant>
      <vt:variant>
        <vt:i4>1310770</vt:i4>
      </vt:variant>
      <vt:variant>
        <vt:i4>14</vt:i4>
      </vt:variant>
      <vt:variant>
        <vt:i4>0</vt:i4>
      </vt:variant>
      <vt:variant>
        <vt:i4>5</vt:i4>
      </vt:variant>
      <vt:variant>
        <vt:lpwstr/>
      </vt:variant>
      <vt:variant>
        <vt:lpwstr>_Toc233105346</vt:lpwstr>
      </vt:variant>
      <vt:variant>
        <vt:i4>1310770</vt:i4>
      </vt:variant>
      <vt:variant>
        <vt:i4>8</vt:i4>
      </vt:variant>
      <vt:variant>
        <vt:i4>0</vt:i4>
      </vt:variant>
      <vt:variant>
        <vt:i4>5</vt:i4>
      </vt:variant>
      <vt:variant>
        <vt:lpwstr/>
      </vt:variant>
      <vt:variant>
        <vt:lpwstr>_Toc233105345</vt:lpwstr>
      </vt:variant>
      <vt:variant>
        <vt:i4>1310770</vt:i4>
      </vt:variant>
      <vt:variant>
        <vt:i4>2</vt:i4>
      </vt:variant>
      <vt:variant>
        <vt:i4>0</vt:i4>
      </vt:variant>
      <vt:variant>
        <vt:i4>5</vt:i4>
      </vt:variant>
      <vt:variant>
        <vt:lpwstr/>
      </vt:variant>
      <vt:variant>
        <vt:lpwstr>_Toc233105344</vt:lpwstr>
      </vt:variant>
      <vt:variant>
        <vt:i4>6488169</vt:i4>
      </vt:variant>
      <vt:variant>
        <vt:i4>102</vt:i4>
      </vt:variant>
      <vt:variant>
        <vt:i4>0</vt:i4>
      </vt:variant>
      <vt:variant>
        <vt:i4>5</vt:i4>
      </vt:variant>
      <vt:variant>
        <vt:lpwstr>https://www.crif.org/articles/actualites/2025-07-03/antisemitisme-dans-lenseignement-superieur-adoption-definitive-dune-proposition-de-loi/</vt:lpwstr>
      </vt:variant>
      <vt:variant>
        <vt:lpwstr/>
      </vt:variant>
      <vt:variant>
        <vt:i4>5570648</vt:i4>
      </vt:variant>
      <vt:variant>
        <vt:i4>99</vt:i4>
      </vt:variant>
      <vt:variant>
        <vt:i4>0</vt:i4>
      </vt:variant>
      <vt:variant>
        <vt:i4>5</vt:i4>
      </vt:variant>
      <vt:variant>
        <vt:lpwstr>https://web.archive.org/web/20250619094715/https:/www.dilcrah.gouv.fr/files/2025-04/Communique%CC%81_de_presse_Remise_du_rapport_issu_des_Assises_de_lutte.pdf</vt:lpwstr>
      </vt:variant>
      <vt:variant>
        <vt:lpwstr/>
      </vt:variant>
      <vt:variant>
        <vt:i4>2883685</vt:i4>
      </vt:variant>
      <vt:variant>
        <vt:i4>96</vt:i4>
      </vt:variant>
      <vt:variant>
        <vt:i4>0</vt:i4>
      </vt:variant>
      <vt:variant>
        <vt:i4>5</vt:i4>
      </vt:variant>
      <vt:variant>
        <vt:lpwstr>https://www.vie-publique.fr/discours/298416-aurore-berge-28042025-bilan-groupes-travail-assises-lutte-antisemitisme</vt:lpwstr>
      </vt:variant>
      <vt:variant>
        <vt:lpwstr/>
      </vt:variant>
      <vt:variant>
        <vt:i4>2687103</vt:i4>
      </vt:variant>
      <vt:variant>
        <vt:i4>93</vt:i4>
      </vt:variant>
      <vt:variant>
        <vt:i4>0</vt:i4>
      </vt:variant>
      <vt:variant>
        <vt:i4>5</vt:i4>
      </vt:variant>
      <vt:variant>
        <vt:lpwstr>https://www.rfi.fr/fr/france/20240506-france-le-gouvernement-lance-des-assises-de-lutte-contre-l-antis%C3%A9mitisme</vt:lpwstr>
      </vt:variant>
      <vt:variant>
        <vt:lpwstr/>
      </vt:variant>
      <vt:variant>
        <vt:i4>2555950</vt:i4>
      </vt:variant>
      <vt:variant>
        <vt:i4>90</vt:i4>
      </vt:variant>
      <vt:variant>
        <vt:i4>0</vt:i4>
      </vt:variant>
      <vt:variant>
        <vt:i4>5</vt:i4>
      </vt:variant>
      <vt:variant>
        <vt:lpwstr>https://web.archive.org/web/20260228115401/https:/www.dilcrah.gouv.fr/priorites/plans-interministeriels</vt:lpwstr>
      </vt:variant>
      <vt:variant>
        <vt:lpwstr>PRADO</vt:lpwstr>
      </vt:variant>
      <vt:variant>
        <vt:i4>5439518</vt:i4>
      </vt:variant>
      <vt:variant>
        <vt:i4>87</vt:i4>
      </vt:variant>
      <vt:variant>
        <vt:i4>0</vt:i4>
      </vt:variant>
      <vt:variant>
        <vt:i4>5</vt:i4>
      </vt:variant>
      <vt:variant>
        <vt:lpwstr>https://www.thetellinstitute.org/</vt:lpwstr>
      </vt:variant>
      <vt:variant>
        <vt:lpwstr/>
      </vt:variant>
      <vt:variant>
        <vt:i4>3604521</vt:i4>
      </vt:variant>
      <vt:variant>
        <vt:i4>84</vt:i4>
      </vt:variant>
      <vt:variant>
        <vt:i4>0</vt:i4>
      </vt:variant>
      <vt:variant>
        <vt:i4>5</vt:i4>
      </vt:variant>
      <vt:variant>
        <vt:lpwstr>https://www.projectshema.org/campus</vt:lpwstr>
      </vt:variant>
      <vt:variant>
        <vt:lpwstr/>
      </vt:variant>
      <vt:variant>
        <vt:i4>1572875</vt:i4>
      </vt:variant>
      <vt:variant>
        <vt:i4>81</vt:i4>
      </vt:variant>
      <vt:variant>
        <vt:i4>0</vt:i4>
      </vt:variant>
      <vt:variant>
        <vt:i4>5</vt:i4>
      </vt:variant>
      <vt:variant>
        <vt:lpwstr>https://www.justice.gov/crs/media/1173951/dl?inline=</vt:lpwstr>
      </vt:variant>
      <vt:variant>
        <vt:lpwstr/>
      </vt:variant>
      <vt:variant>
        <vt:i4>2687022</vt:i4>
      </vt:variant>
      <vt:variant>
        <vt:i4>78</vt:i4>
      </vt:variant>
      <vt:variant>
        <vt:i4>0</vt:i4>
      </vt:variant>
      <vt:variant>
        <vt:i4>5</vt:i4>
      </vt:variant>
      <vt:variant>
        <vt:lpwstr>https://www.adl.org/center-combat-antisemitism-in-education</vt:lpwstr>
      </vt:variant>
      <vt:variant>
        <vt:lpwstr/>
      </vt:variant>
      <vt:variant>
        <vt:i4>8192020</vt:i4>
      </vt:variant>
      <vt:variant>
        <vt:i4>75</vt:i4>
      </vt:variant>
      <vt:variant>
        <vt:i4>0</vt:i4>
      </vt:variant>
      <vt:variant>
        <vt:i4>5</vt:i4>
      </vt:variant>
      <vt:variant>
        <vt:lpwstr>https://sc.edu/study/colleges_schools/education/partnerships_outreach/anne_frank/</vt:lpwstr>
      </vt:variant>
      <vt:variant>
        <vt:lpwstr/>
      </vt:variant>
      <vt:variant>
        <vt:i4>65555</vt:i4>
      </vt:variant>
      <vt:variant>
        <vt:i4>72</vt:i4>
      </vt:variant>
      <vt:variant>
        <vt:i4>0</vt:i4>
      </vt:variant>
      <vt:variant>
        <vt:i4>5</vt:i4>
      </vt:variant>
      <vt:variant>
        <vt:lpwstr>https://www.ushmm.org/teach/opportunities-for-educators/community-of-holocaust-education-centers</vt:lpwstr>
      </vt:variant>
      <vt:variant>
        <vt:lpwstr/>
      </vt:variant>
      <vt:variant>
        <vt:i4>983113</vt:i4>
      </vt:variant>
      <vt:variant>
        <vt:i4>69</vt:i4>
      </vt:variant>
      <vt:variant>
        <vt:i4>0</vt:i4>
      </vt:variant>
      <vt:variant>
        <vt:i4>5</vt:i4>
      </vt:variant>
      <vt:variant>
        <vt:lpwstr>https://jewishvirtuallibrary.org/u-s-holocaust-museums-memorials</vt:lpwstr>
      </vt:variant>
      <vt:variant>
        <vt:lpwstr/>
      </vt:variant>
      <vt:variant>
        <vt:i4>786455</vt:i4>
      </vt:variant>
      <vt:variant>
        <vt:i4>66</vt:i4>
      </vt:variant>
      <vt:variant>
        <vt:i4>0</vt:i4>
      </vt:variant>
      <vt:variant>
        <vt:i4>5</vt:i4>
      </vt:variant>
      <vt:variant>
        <vt:lpwstr>https://echoesandreflections.org/interactive-map/</vt:lpwstr>
      </vt:variant>
      <vt:variant>
        <vt:lpwstr/>
      </vt:variant>
      <vt:variant>
        <vt:i4>4128880</vt:i4>
      </vt:variant>
      <vt:variant>
        <vt:i4>63</vt:i4>
      </vt:variant>
      <vt:variant>
        <vt:i4>0</vt:i4>
      </vt:variant>
      <vt:variant>
        <vt:i4>5</vt:i4>
      </vt:variant>
      <vt:variant>
        <vt:lpwstr>https://www.harvardmagazine.com/harvard-in-the-crosshairs/harvard-trump-administration-lawsuits</vt:lpwstr>
      </vt:variant>
      <vt:variant>
        <vt:lpwstr/>
      </vt:variant>
      <vt:variant>
        <vt:i4>5963777</vt:i4>
      </vt:variant>
      <vt:variant>
        <vt:i4>60</vt:i4>
      </vt:variant>
      <vt:variant>
        <vt:i4>0</vt:i4>
      </vt:variant>
      <vt:variant>
        <vt:i4>5</vt:i4>
      </vt:variant>
      <vt:variant>
        <vt:lpwstr>https://www.columbiaspectator.com/news/2025/07/23/columbia-will-pay-220-million-in-deal-with-trump-administration-to-resume-federal-funding/</vt:lpwstr>
      </vt:variant>
      <vt:variant>
        <vt:lpwstr/>
      </vt:variant>
      <vt:variant>
        <vt:i4>3342378</vt:i4>
      </vt:variant>
      <vt:variant>
        <vt:i4>57</vt:i4>
      </vt:variant>
      <vt:variant>
        <vt:i4>0</vt:i4>
      </vt:variant>
      <vt:variant>
        <vt:i4>5</vt:i4>
      </vt:variant>
      <vt:variant>
        <vt:lpwstr>https://www.justice.gov/opa/pr/federal-task-force-combat-antisemitism-announces-visits-10-college-campuses-experienced</vt:lpwstr>
      </vt:variant>
      <vt:variant>
        <vt:lpwstr/>
      </vt:variant>
      <vt:variant>
        <vt:i4>12</vt:i4>
      </vt:variant>
      <vt:variant>
        <vt:i4>54</vt:i4>
      </vt:variant>
      <vt:variant>
        <vt:i4>0</vt:i4>
      </vt:variant>
      <vt:variant>
        <vt:i4>5</vt:i4>
      </vt:variant>
      <vt:variant>
        <vt:lpwstr>https://www.justice.gov/opa/pr/justice-department-announces-formation-task-force-combat-anti-semitism</vt:lpwstr>
      </vt:variant>
      <vt:variant>
        <vt:lpwstr/>
      </vt:variant>
      <vt:variant>
        <vt:i4>3670062</vt:i4>
      </vt:variant>
      <vt:variant>
        <vt:i4>51</vt:i4>
      </vt:variant>
      <vt:variant>
        <vt:i4>0</vt:i4>
      </vt:variant>
      <vt:variant>
        <vt:i4>5</vt:i4>
      </vt:variant>
      <vt:variant>
        <vt:lpwstr>ttps://www.federalregister.gov/documents/2025/02/03/2025-02230/additional-measures-to-combat-anti-semitism</vt:lpwstr>
      </vt:variant>
      <vt:variant>
        <vt:lpwstr/>
      </vt:variant>
      <vt:variant>
        <vt:i4>2752636</vt:i4>
      </vt:variant>
      <vt:variant>
        <vt:i4>48</vt:i4>
      </vt:variant>
      <vt:variant>
        <vt:i4>0</vt:i4>
      </vt:variant>
      <vt:variant>
        <vt:i4>5</vt:i4>
      </vt:variant>
      <vt:variant>
        <vt:lpwstr>https://www.cbc.ca/news/politics/new-equity-advisory-council-9.7073987</vt:lpwstr>
      </vt:variant>
      <vt:variant>
        <vt:lpwstr/>
      </vt:variant>
      <vt:variant>
        <vt:i4>7798834</vt:i4>
      </vt:variant>
      <vt:variant>
        <vt:i4>45</vt:i4>
      </vt:variant>
      <vt:variant>
        <vt:i4>0</vt:i4>
      </vt:variant>
      <vt:variant>
        <vt:i4>5</vt:i4>
      </vt:variant>
      <vt:variant>
        <vt:lpwstr>https://sharedservicescentre.sharepoint.com/sites/EDU-AntisemitismTaskforce-TEAM/Shared Documents/General/02. AET meetings/2026-05-05 AET meeting/Draft agenda and papers/Antisemitism and Islamophobia special envoys role to be axed, folded into new advisory council on equality and inclusion</vt:lpwstr>
      </vt:variant>
      <vt:variant>
        <vt:lpwstr/>
      </vt:variant>
      <vt:variant>
        <vt:i4>2818088</vt:i4>
      </vt:variant>
      <vt:variant>
        <vt:i4>42</vt:i4>
      </vt:variant>
      <vt:variant>
        <vt:i4>0</vt:i4>
      </vt:variant>
      <vt:variant>
        <vt:i4>5</vt:i4>
      </vt:variant>
      <vt:variant>
        <vt:lpwstr>https://www.canada.ca/en/canadian-heritage/services/canada-holocaust/antisemitism/antisemitism-ontario-schools.html</vt:lpwstr>
      </vt:variant>
      <vt:variant>
        <vt:lpwstr/>
      </vt:variant>
      <vt:variant>
        <vt:i4>4390923</vt:i4>
      </vt:variant>
      <vt:variant>
        <vt:i4>39</vt:i4>
      </vt:variant>
      <vt:variant>
        <vt:i4>0</vt:i4>
      </vt:variant>
      <vt:variant>
        <vt:i4>5</vt:i4>
      </vt:variant>
      <vt:variant>
        <vt:lpwstr>https://www.canada.ca/en/canadian-heritage/services/canada-holocaust/antisemitism/handbook-definition-antisemitism.html</vt:lpwstr>
      </vt:variant>
      <vt:variant>
        <vt:lpwstr>a2</vt:lpwstr>
      </vt:variant>
      <vt:variant>
        <vt:i4>5242901</vt:i4>
      </vt:variant>
      <vt:variant>
        <vt:i4>36</vt:i4>
      </vt:variant>
      <vt:variant>
        <vt:i4>0</vt:i4>
      </vt:variant>
      <vt:variant>
        <vt:i4>5</vt:i4>
      </vt:variant>
      <vt:variant>
        <vt:lpwstr>https://www.canada.ca/en/canadian-heritage/services/combatting-racism-discrimination/canada-anti-racism-strategy.html</vt:lpwstr>
      </vt:variant>
      <vt:variant>
        <vt:lpwstr/>
      </vt:variant>
      <vt:variant>
        <vt:i4>7471154</vt:i4>
      </vt:variant>
      <vt:variant>
        <vt:i4>33</vt:i4>
      </vt:variant>
      <vt:variant>
        <vt:i4>0</vt:i4>
      </vt:variant>
      <vt:variant>
        <vt:i4>5</vt:i4>
      </vt:variant>
      <vt:variant>
        <vt:lpwstr>https://www.publicsafety.gc.ca/cnt/cntrng-crm/nt-ht/ntnl-frm-cmbttng-ntsmtsm/ntnl-cmmtmnts-cmbt-ntsmtsm-en.aspx</vt:lpwstr>
      </vt:variant>
      <vt:variant>
        <vt:lpwstr/>
      </vt:variant>
      <vt:variant>
        <vt:i4>2818164</vt:i4>
      </vt:variant>
      <vt:variant>
        <vt:i4>30</vt:i4>
      </vt:variant>
      <vt:variant>
        <vt:i4>0</vt:i4>
      </vt:variant>
      <vt:variant>
        <vt:i4>5</vt:i4>
      </vt:variant>
      <vt:variant>
        <vt:lpwstr>https://www.educateagainsthate.com/</vt:lpwstr>
      </vt:variant>
      <vt:variant>
        <vt:lpwstr/>
      </vt:variant>
      <vt:variant>
        <vt:i4>2293822</vt:i4>
      </vt:variant>
      <vt:variant>
        <vt:i4>27</vt:i4>
      </vt:variant>
      <vt:variant>
        <vt:i4>0</vt:i4>
      </vt:variant>
      <vt:variant>
        <vt:i4>5</vt:i4>
      </vt:variant>
      <vt:variant>
        <vt:lpwstr>https://www.standupeducation.org/about</vt:lpwstr>
      </vt:variant>
      <vt:variant>
        <vt:lpwstr/>
      </vt:variant>
      <vt:variant>
        <vt:i4>1048583</vt:i4>
      </vt:variant>
      <vt:variant>
        <vt:i4>24</vt:i4>
      </vt:variant>
      <vt:variant>
        <vt:i4>0</vt:i4>
      </vt:variant>
      <vt:variant>
        <vt:i4>5</vt:i4>
      </vt:variant>
      <vt:variant>
        <vt:lpwstr>https://www.sns.space/who-we-are</vt:lpwstr>
      </vt:variant>
      <vt:variant>
        <vt:lpwstr/>
      </vt:variant>
      <vt:variant>
        <vt:i4>4587614</vt:i4>
      </vt:variant>
      <vt:variant>
        <vt:i4>21</vt:i4>
      </vt:variant>
      <vt:variant>
        <vt:i4>0</vt:i4>
      </vt:variant>
      <vt:variant>
        <vt:i4>5</vt:i4>
      </vt:variant>
      <vt:variant>
        <vt:lpwstr>https://www.annefrank.org.uk/</vt:lpwstr>
      </vt:variant>
      <vt:variant>
        <vt:lpwstr/>
      </vt:variant>
      <vt:variant>
        <vt:i4>2752569</vt:i4>
      </vt:variant>
      <vt:variant>
        <vt:i4>18</vt:i4>
      </vt:variant>
      <vt:variant>
        <vt:i4>0</vt:i4>
      </vt:variant>
      <vt:variant>
        <vt:i4>5</vt:i4>
      </vt:variant>
      <vt:variant>
        <vt:lpwstr>https://www.uws.ac.uk/research/vision-schools-scotland/</vt:lpwstr>
      </vt:variant>
      <vt:variant>
        <vt:lpwstr/>
      </vt:variant>
      <vt:variant>
        <vt:i4>786513</vt:i4>
      </vt:variant>
      <vt:variant>
        <vt:i4>15</vt:i4>
      </vt:variant>
      <vt:variant>
        <vt:i4>0</vt:i4>
      </vt:variant>
      <vt:variant>
        <vt:i4>5</vt:i4>
      </vt:variant>
      <vt:variant>
        <vt:lpwstr>https://www.het.org.uk/lessons-from-auschwitz-online/what-is-lfa</vt:lpwstr>
      </vt:variant>
      <vt:variant>
        <vt:lpwstr/>
      </vt:variant>
      <vt:variant>
        <vt:i4>6815871</vt:i4>
      </vt:variant>
      <vt:variant>
        <vt:i4>12</vt:i4>
      </vt:variant>
      <vt:variant>
        <vt:i4>0</vt:i4>
      </vt:variant>
      <vt:variant>
        <vt:i4>5</vt:i4>
      </vt:variant>
      <vt:variant>
        <vt:lpwstr>https://www.gov.uk/government/news/7-million-to-tackle-antisemitism-in-education-confirmed</vt:lpwstr>
      </vt:variant>
      <vt:variant>
        <vt:lpwstr/>
      </vt:variant>
      <vt:variant>
        <vt:i4>3866691</vt:i4>
      </vt:variant>
      <vt:variant>
        <vt:i4>9</vt:i4>
      </vt:variant>
      <vt:variant>
        <vt:i4>0</vt:i4>
      </vt:variant>
      <vt:variant>
        <vt:i4>5</vt:i4>
      </vt:variant>
      <vt:variant>
        <vt:lpwstr>https://assets.publishing.service.gov.uk/media/6942d82f9273c48f554cf55f/Antisemitism_-_recent_government_actions_and_next_steps.pdf</vt:lpwstr>
      </vt:variant>
      <vt:variant>
        <vt:lpwstr/>
      </vt:variant>
      <vt:variant>
        <vt:i4>5046296</vt:i4>
      </vt:variant>
      <vt:variant>
        <vt:i4>6</vt:i4>
      </vt:variant>
      <vt:variant>
        <vt:i4>0</vt:i4>
      </vt:variant>
      <vt:variant>
        <vt:i4>5</vt:i4>
      </vt:variant>
      <vt:variant>
        <vt:lpwstr>https://www.officeforstudents.org.uk/for-providers/student-protection-and-choice/harassment-and-sexual-misconduct/tackling-antisemitism/</vt:lpwstr>
      </vt:variant>
      <vt:variant>
        <vt:lpwstr/>
      </vt:variant>
      <vt:variant>
        <vt:i4>852035</vt:i4>
      </vt:variant>
      <vt:variant>
        <vt:i4>3</vt:i4>
      </vt:variant>
      <vt:variant>
        <vt:i4>0</vt:i4>
      </vt:variant>
      <vt:variant>
        <vt:i4>5</vt:i4>
      </vt:variant>
      <vt:variant>
        <vt:lpwstr>https://assets.publishing.service.gov.uk/media/69a7fc073b5b78231d1a9b59/Independent_review_-_tackling_antisemitism_in_schools_and_colleges_in_England_-_terms_of_reference.pdf</vt:lpwstr>
      </vt:variant>
      <vt:variant>
        <vt:lpwstr/>
      </vt:variant>
      <vt:variant>
        <vt:i4>3866691</vt:i4>
      </vt:variant>
      <vt:variant>
        <vt:i4>0</vt:i4>
      </vt:variant>
      <vt:variant>
        <vt:i4>0</vt:i4>
      </vt:variant>
      <vt:variant>
        <vt:i4>5</vt:i4>
      </vt:variant>
      <vt:variant>
        <vt:lpwstr>https://assets.publishing.service.gov.uk/media/6942d82f9273c48f554cf55f/Antisemitism_-_recent_government_actions_and_next_steps.pdf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Midpoint update</dc:title>
  <dc:subject/>
  <dc:creator>ASHTON,Michael</dc:creator>
  <cp:keywords/>
  <dc:description/>
  <cp:lastModifiedBy>TOLMIE,Alexandra</cp:lastModifiedBy>
  <cp:revision>12</cp:revision>
  <cp:lastPrinted>2026-06-25T20:21:00Z</cp:lastPrinted>
  <dcterms:created xsi:type="dcterms:W3CDTF">2026-06-23T18:08:00Z</dcterms:created>
  <dcterms:modified xsi:type="dcterms:W3CDTF">2026-06-25T08:02:00Z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0x0101003A73E9629499714F83CD03CDD2B4AE3F</vt:lpwstr>
  </property>
  <property fmtid="{D5CDD505-2E9C-101B-9397-08002B2CF9AE}" pid="10" name="MediaServiceImageTags">
    <vt:lpwstr/>
  </property>
  <property fmtid="{D5CDD505-2E9C-101B-9397-08002B2CF9AE}" pid="11" name="docLang">
    <vt:lpwstr>en</vt:lpwstr>
  </property>
</Properties>
</file>