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2AF9" w14:textId="5A89103D" w:rsidR="00270631" w:rsidRDefault="003313C1"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36E66010" wp14:editId="6C2FD806">
            <wp:simplePos x="0" y="0"/>
            <wp:positionH relativeFrom="margin">
              <wp:posOffset>0</wp:posOffset>
            </wp:positionH>
            <wp:positionV relativeFrom="margin">
              <wp:posOffset>-463369</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87D93B5" wp14:editId="404261EB">
                <wp:simplePos x="0" y="0"/>
                <wp:positionH relativeFrom="page">
                  <wp:posOffset>0</wp:posOffset>
                </wp:positionH>
                <wp:positionV relativeFrom="page">
                  <wp:posOffset>1343660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rto="http://schemas.microsoft.com/office/word/2006/arto">
            <w:pict>
              <v:rect id="Rectangle 3" style="position:absolute;margin-left:0;margin-top:105.8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897a2" stroked="f" strokeweight="1pt" w14:anchorId="28D2B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">
                <w10:wrap anchorx="page" anchory="page"/>
                <w10:anchorlock/>
              </v:rect>
            </w:pict>
          </mc:Fallback>
        </mc:AlternateContent>
      </w: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41B163BF" w14:textId="77777777" w:rsidR="00270631" w:rsidRDefault="00270631" w:rsidP="008C1FEE">
      <w:pPr>
        <w:rPr>
          <w:rFonts w:ascii="Arial" w:hAnsi="Arial" w:cs="Arial"/>
          <w:szCs w:val="24"/>
        </w:rPr>
      </w:pPr>
    </w:p>
    <w:p w14:paraId="1DC14B41" w14:textId="77777777" w:rsidR="00EC7525" w:rsidRPr="00482002" w:rsidRDefault="00EC7525" w:rsidP="00EC7525">
      <w:pPr>
        <w:rPr>
          <w:rFonts w:ascii="Calibri" w:hAnsi="Calibri" w:cs="Calibri"/>
          <w:szCs w:val="24"/>
        </w:rPr>
      </w:pPr>
    </w:p>
    <w:p w14:paraId="1B70D050" w14:textId="13D8A619" w:rsidR="00EC7525" w:rsidRPr="00482002" w:rsidRDefault="004E316B" w:rsidP="00EC7525">
      <w:pPr>
        <w:jc w:val="right"/>
        <w:rPr>
          <w:rFonts w:ascii="Calibri" w:hAnsi="Calibri" w:cs="Calibri"/>
          <w:szCs w:val="24"/>
        </w:rPr>
      </w:pPr>
      <w:bookmarkStart w:id="0" w:name="_Hlk97710958"/>
      <w:r>
        <w:rPr>
          <w:rFonts w:ascii="Calibri" w:hAnsi="Calibri" w:cs="Calibri"/>
          <w:szCs w:val="24"/>
        </w:rPr>
        <w:t>20 May</w:t>
      </w:r>
      <w:r w:rsidR="00F809E1" w:rsidRPr="00482002">
        <w:rPr>
          <w:rFonts w:ascii="Calibri" w:hAnsi="Calibri" w:cs="Calibri"/>
          <w:szCs w:val="24"/>
        </w:rPr>
        <w:t xml:space="preserve"> 2026</w:t>
      </w:r>
    </w:p>
    <w:bookmarkEnd w:id="0"/>
    <w:p w14:paraId="16511FD2" w14:textId="77777777" w:rsidR="00884B79" w:rsidRPr="00482002" w:rsidRDefault="00884B79" w:rsidP="008C1FEE">
      <w:pPr>
        <w:rPr>
          <w:rFonts w:ascii="Calibri" w:hAnsi="Calibri" w:cs="Calibri"/>
          <w:szCs w:val="24"/>
        </w:rPr>
      </w:pPr>
    </w:p>
    <w:p w14:paraId="36B71325" w14:textId="5E2D225D" w:rsidR="00EC7525" w:rsidRPr="00482002" w:rsidRDefault="00EC7525" w:rsidP="00EC7525">
      <w:pPr>
        <w:rPr>
          <w:rFonts w:ascii="Calibri" w:hAnsi="Calibri" w:cs="Calibri"/>
          <w:szCs w:val="24"/>
        </w:rPr>
      </w:pPr>
      <w:r w:rsidRPr="00482002">
        <w:rPr>
          <w:rFonts w:ascii="Calibri" w:hAnsi="Calibri" w:cs="Calibri"/>
          <w:szCs w:val="24"/>
        </w:rPr>
        <w:t xml:space="preserve">Ms </w:t>
      </w:r>
      <w:r w:rsidR="00B55E3B" w:rsidRPr="00482002">
        <w:rPr>
          <w:rFonts w:ascii="Calibri" w:hAnsi="Calibri" w:cs="Calibri"/>
          <w:szCs w:val="24"/>
        </w:rPr>
        <w:t>Kate Tagg</w:t>
      </w:r>
    </w:p>
    <w:p w14:paraId="7B9D478A" w14:textId="256712F6" w:rsidR="00D157FA" w:rsidRPr="00482002" w:rsidRDefault="00B55E3B" w:rsidP="008C1FEE">
      <w:pPr>
        <w:rPr>
          <w:rFonts w:ascii="Calibri" w:hAnsi="Calibri" w:cs="Calibri"/>
          <w:szCs w:val="24"/>
        </w:rPr>
      </w:pPr>
      <w:r w:rsidRPr="00482002">
        <w:rPr>
          <w:rFonts w:ascii="Calibri" w:hAnsi="Calibri" w:cs="Calibri"/>
          <w:szCs w:val="24"/>
        </w:rPr>
        <w:t xml:space="preserve">Acting </w:t>
      </w:r>
      <w:r w:rsidR="008420A3" w:rsidRPr="00482002">
        <w:rPr>
          <w:rFonts w:ascii="Calibri" w:hAnsi="Calibri" w:cs="Calibri"/>
          <w:szCs w:val="24"/>
        </w:rPr>
        <w:t>Higher Education</w:t>
      </w:r>
      <w:r w:rsidR="007E5B58" w:rsidRPr="00482002">
        <w:rPr>
          <w:rFonts w:ascii="Calibri" w:hAnsi="Calibri" w:cs="Calibri"/>
          <w:szCs w:val="24"/>
        </w:rPr>
        <w:t xml:space="preserve"> Tuition Protection </w:t>
      </w:r>
      <w:r w:rsidR="00D157FA" w:rsidRPr="00482002">
        <w:rPr>
          <w:rFonts w:ascii="Calibri" w:hAnsi="Calibri" w:cs="Calibri"/>
          <w:szCs w:val="24"/>
        </w:rPr>
        <w:t>Director</w:t>
      </w:r>
    </w:p>
    <w:p w14:paraId="5BCE688D" w14:textId="338FF120" w:rsidR="00D157FA" w:rsidRPr="00482002" w:rsidRDefault="00A36167" w:rsidP="008C1FEE">
      <w:pPr>
        <w:rPr>
          <w:rFonts w:ascii="Calibri" w:hAnsi="Calibri" w:cs="Calibri"/>
          <w:szCs w:val="24"/>
        </w:rPr>
      </w:pPr>
      <w:r w:rsidRPr="00482002">
        <w:rPr>
          <w:rFonts w:ascii="Calibri" w:hAnsi="Calibri" w:cs="Calibri"/>
          <w:szCs w:val="24"/>
        </w:rPr>
        <w:t>c</w:t>
      </w:r>
      <w:r w:rsidR="00D157FA" w:rsidRPr="00482002">
        <w:rPr>
          <w:rFonts w:ascii="Calibri" w:hAnsi="Calibri" w:cs="Calibri"/>
          <w:szCs w:val="24"/>
        </w:rPr>
        <w:t>/</w:t>
      </w:r>
      <w:r w:rsidRPr="00482002">
        <w:rPr>
          <w:rFonts w:ascii="Calibri" w:hAnsi="Calibri" w:cs="Calibri"/>
          <w:szCs w:val="24"/>
        </w:rPr>
        <w:t>o</w:t>
      </w:r>
      <w:r w:rsidR="00D157FA" w:rsidRPr="00482002">
        <w:rPr>
          <w:rFonts w:ascii="Calibri" w:hAnsi="Calibri" w:cs="Calibri"/>
          <w:szCs w:val="24"/>
        </w:rPr>
        <w:t xml:space="preserve"> Department of Education</w:t>
      </w:r>
    </w:p>
    <w:p w14:paraId="188DC6F6" w14:textId="77777777" w:rsidR="007747EF" w:rsidRPr="00482002" w:rsidRDefault="007747EF" w:rsidP="007747EF">
      <w:pPr>
        <w:rPr>
          <w:rFonts w:ascii="Calibri" w:hAnsi="Calibri" w:cs="Calibri"/>
          <w:szCs w:val="24"/>
        </w:rPr>
      </w:pPr>
      <w:r w:rsidRPr="00482002">
        <w:rPr>
          <w:rFonts w:ascii="Calibri" w:hAnsi="Calibri" w:cs="Calibri"/>
          <w:szCs w:val="24"/>
        </w:rPr>
        <w:t>GPO Box 9880</w:t>
      </w:r>
    </w:p>
    <w:p w14:paraId="121687C3" w14:textId="7B39298A" w:rsidR="00D157FA" w:rsidRPr="00482002" w:rsidRDefault="00433690" w:rsidP="007747EF">
      <w:pPr>
        <w:rPr>
          <w:rFonts w:ascii="Calibri" w:hAnsi="Calibri" w:cs="Calibri"/>
          <w:szCs w:val="24"/>
        </w:rPr>
      </w:pPr>
      <w:r w:rsidRPr="00482002">
        <w:rPr>
          <w:rFonts w:ascii="Calibri" w:hAnsi="Calibri" w:cs="Calibri"/>
          <w:szCs w:val="24"/>
        </w:rPr>
        <w:t>CANBERRA ACT</w:t>
      </w:r>
      <w:r w:rsidR="007747EF" w:rsidRPr="00482002">
        <w:rPr>
          <w:rFonts w:ascii="Calibri" w:hAnsi="Calibri" w:cs="Calibri"/>
          <w:szCs w:val="24"/>
        </w:rPr>
        <w:t xml:space="preserve">  2601</w:t>
      </w:r>
    </w:p>
    <w:p w14:paraId="056306C1" w14:textId="37096A4F" w:rsidR="007747EF" w:rsidRPr="00482002" w:rsidRDefault="007747EF" w:rsidP="008C1FEE">
      <w:pPr>
        <w:rPr>
          <w:rFonts w:ascii="Calibri" w:hAnsi="Calibri" w:cs="Calibri"/>
          <w:szCs w:val="24"/>
        </w:rPr>
      </w:pPr>
    </w:p>
    <w:p w14:paraId="576CF1D9" w14:textId="77777777" w:rsidR="00B85F49" w:rsidRPr="00482002" w:rsidRDefault="00B85F49" w:rsidP="008C1FEE">
      <w:pPr>
        <w:rPr>
          <w:rFonts w:ascii="Calibri" w:hAnsi="Calibri" w:cs="Calibri"/>
          <w:b/>
          <w:bCs/>
          <w:szCs w:val="24"/>
        </w:rPr>
      </w:pPr>
    </w:p>
    <w:p w14:paraId="773BCECF" w14:textId="77777777" w:rsidR="003D647E" w:rsidRPr="00482002" w:rsidRDefault="003D647E" w:rsidP="008C1FEE">
      <w:pPr>
        <w:rPr>
          <w:rFonts w:ascii="Calibri" w:hAnsi="Calibri" w:cs="Calibri"/>
          <w:szCs w:val="24"/>
        </w:rPr>
      </w:pPr>
    </w:p>
    <w:p w14:paraId="3185E81B" w14:textId="048C42CC" w:rsidR="00EC7525" w:rsidRPr="00482002" w:rsidRDefault="00EC7525" w:rsidP="00EC7525">
      <w:pPr>
        <w:rPr>
          <w:rFonts w:ascii="Calibri" w:hAnsi="Calibri" w:cs="Calibri"/>
          <w:szCs w:val="24"/>
        </w:rPr>
      </w:pPr>
      <w:r w:rsidRPr="00482002">
        <w:rPr>
          <w:rFonts w:ascii="Calibri" w:hAnsi="Calibri" w:cs="Calibri"/>
          <w:szCs w:val="24"/>
        </w:rPr>
        <w:t xml:space="preserve">Dear Ms </w:t>
      </w:r>
      <w:r w:rsidR="00B55E3B" w:rsidRPr="00482002">
        <w:rPr>
          <w:rFonts w:ascii="Calibri" w:hAnsi="Calibri" w:cs="Calibri"/>
          <w:szCs w:val="24"/>
        </w:rPr>
        <w:t>Tagg</w:t>
      </w:r>
    </w:p>
    <w:p w14:paraId="0D7EE1F5" w14:textId="1F7BF1AF" w:rsidR="008C1FEE" w:rsidRPr="00482002" w:rsidRDefault="008C1FEE" w:rsidP="008C1FEE">
      <w:pPr>
        <w:rPr>
          <w:rFonts w:ascii="Calibri" w:hAnsi="Calibri" w:cs="Calibri"/>
          <w:szCs w:val="24"/>
        </w:rPr>
      </w:pPr>
    </w:p>
    <w:p w14:paraId="016BA685" w14:textId="6DC232DD" w:rsidR="00311F4C" w:rsidRPr="00482002" w:rsidRDefault="00311F4C" w:rsidP="7EF54DA3">
      <w:pPr>
        <w:rPr>
          <w:rFonts w:ascii="Calibri" w:hAnsi="Calibri" w:cs="Calibri"/>
          <w:b/>
          <w:bCs/>
        </w:rPr>
      </w:pPr>
      <w:r w:rsidRPr="00482002">
        <w:rPr>
          <w:rFonts w:ascii="Calibri" w:hAnsi="Calibri" w:cs="Calibri"/>
          <w:b/>
          <w:bCs/>
        </w:rPr>
        <w:t>Re: 202</w:t>
      </w:r>
      <w:r w:rsidR="00482002">
        <w:rPr>
          <w:rFonts w:ascii="Calibri" w:hAnsi="Calibri" w:cs="Calibri"/>
          <w:b/>
          <w:bCs/>
        </w:rPr>
        <w:t>6</w:t>
      </w:r>
      <w:r w:rsidRPr="00482002">
        <w:rPr>
          <w:rFonts w:ascii="Calibri" w:hAnsi="Calibri" w:cs="Calibri"/>
          <w:b/>
          <w:bCs/>
        </w:rPr>
        <w:t xml:space="preserve"> Up-</w:t>
      </w:r>
      <w:r w:rsidR="1D6AB121" w:rsidRPr="00482002">
        <w:rPr>
          <w:rFonts w:ascii="Calibri" w:hAnsi="Calibri" w:cs="Calibri"/>
          <w:b/>
          <w:bCs/>
        </w:rPr>
        <w:t>f</w:t>
      </w:r>
      <w:r w:rsidRPr="00482002">
        <w:rPr>
          <w:rFonts w:ascii="Calibri" w:hAnsi="Calibri" w:cs="Calibri"/>
          <w:b/>
          <w:bCs/>
        </w:rPr>
        <w:t xml:space="preserve">ront Payments Tuition Protection Levy </w:t>
      </w:r>
      <w:r w:rsidR="002D5768">
        <w:rPr>
          <w:rFonts w:ascii="Calibri" w:hAnsi="Calibri" w:cs="Calibri"/>
          <w:b/>
          <w:bCs/>
        </w:rPr>
        <w:t>Final</w:t>
      </w:r>
      <w:r w:rsidR="007F384C" w:rsidRPr="00482002">
        <w:rPr>
          <w:rFonts w:ascii="Calibri" w:hAnsi="Calibri" w:cs="Calibri"/>
          <w:b/>
          <w:bCs/>
        </w:rPr>
        <w:t xml:space="preserve"> </w:t>
      </w:r>
      <w:r w:rsidRPr="00482002">
        <w:rPr>
          <w:rFonts w:ascii="Calibri" w:hAnsi="Calibri" w:cs="Calibri"/>
          <w:b/>
          <w:bCs/>
        </w:rPr>
        <w:t>Advice</w:t>
      </w:r>
    </w:p>
    <w:p w14:paraId="3F000C37" w14:textId="77777777" w:rsidR="009257F5" w:rsidRDefault="009257F5" w:rsidP="008C1FEE">
      <w:pPr>
        <w:rPr>
          <w:rFonts w:ascii="Calibri" w:hAnsi="Calibri" w:cs="Calibri"/>
          <w:szCs w:val="24"/>
        </w:rPr>
      </w:pPr>
    </w:p>
    <w:p w14:paraId="57AF1CFD" w14:textId="28EF2C40" w:rsidR="008C1FEE" w:rsidRPr="00482002" w:rsidRDefault="009257F5" w:rsidP="008C1FEE">
      <w:pPr>
        <w:rPr>
          <w:rFonts w:ascii="Calibri" w:hAnsi="Calibri" w:cs="Calibri"/>
          <w:szCs w:val="24"/>
        </w:rPr>
      </w:pPr>
      <w:r>
        <w:rPr>
          <w:rFonts w:ascii="Calibri" w:hAnsi="Calibri" w:cs="Calibri"/>
          <w:szCs w:val="24"/>
        </w:rPr>
        <w:t>In</w:t>
      </w:r>
      <w:r w:rsidR="008C1FEE" w:rsidRPr="00482002">
        <w:rPr>
          <w:rFonts w:ascii="Calibri" w:hAnsi="Calibri" w:cs="Calibri"/>
          <w:szCs w:val="24"/>
        </w:rPr>
        <w:t xml:space="preserve"> accordance with </w:t>
      </w:r>
      <w:r w:rsidR="0032060E" w:rsidRPr="00482002">
        <w:rPr>
          <w:rFonts w:ascii="Calibri" w:hAnsi="Calibri" w:cs="Calibri"/>
          <w:szCs w:val="24"/>
        </w:rPr>
        <w:t>sub</w:t>
      </w:r>
      <w:r w:rsidR="008C1FEE" w:rsidRPr="00482002">
        <w:rPr>
          <w:rFonts w:ascii="Calibri" w:hAnsi="Calibri" w:cs="Calibri"/>
          <w:szCs w:val="24"/>
        </w:rPr>
        <w:t xml:space="preserve">section </w:t>
      </w:r>
      <w:r w:rsidR="0032060E" w:rsidRPr="00482002">
        <w:rPr>
          <w:rFonts w:ascii="Calibri" w:hAnsi="Calibri" w:cs="Calibri"/>
          <w:szCs w:val="24"/>
        </w:rPr>
        <w:t>167-35(</w:t>
      </w:r>
      <w:r w:rsidR="00CE359C" w:rsidRPr="00482002">
        <w:rPr>
          <w:rFonts w:ascii="Calibri" w:hAnsi="Calibri" w:cs="Calibri"/>
          <w:szCs w:val="24"/>
        </w:rPr>
        <w:t>2</w:t>
      </w:r>
      <w:r w:rsidR="0032060E" w:rsidRPr="00482002">
        <w:rPr>
          <w:rFonts w:ascii="Calibri" w:hAnsi="Calibri" w:cs="Calibri"/>
          <w:szCs w:val="24"/>
        </w:rPr>
        <w:t>)</w:t>
      </w:r>
      <w:r w:rsidR="007E5B58" w:rsidRPr="00482002">
        <w:rPr>
          <w:rFonts w:ascii="Calibri" w:hAnsi="Calibri" w:cs="Calibri"/>
          <w:szCs w:val="24"/>
        </w:rPr>
        <w:t xml:space="preserve"> </w:t>
      </w:r>
      <w:r w:rsidR="008C1FEE" w:rsidRPr="00482002">
        <w:rPr>
          <w:rFonts w:ascii="Calibri" w:hAnsi="Calibri" w:cs="Calibri"/>
          <w:szCs w:val="24"/>
        </w:rPr>
        <w:t xml:space="preserve">of the </w:t>
      </w:r>
      <w:r w:rsidR="0032060E" w:rsidRPr="00482002">
        <w:rPr>
          <w:rFonts w:ascii="Calibri" w:hAnsi="Calibri" w:cs="Calibri"/>
          <w:i/>
          <w:szCs w:val="24"/>
        </w:rPr>
        <w:t>Higher Education Support Act 2003</w:t>
      </w:r>
      <w:r>
        <w:rPr>
          <w:rFonts w:ascii="Calibri" w:hAnsi="Calibri" w:cs="Calibri"/>
          <w:iCs/>
          <w:szCs w:val="24"/>
        </w:rPr>
        <w:t>, I am writing to you</w:t>
      </w:r>
      <w:r w:rsidR="007E5B58" w:rsidRPr="00482002">
        <w:rPr>
          <w:rFonts w:ascii="Calibri" w:hAnsi="Calibri" w:cs="Calibri"/>
          <w:i/>
          <w:szCs w:val="24"/>
        </w:rPr>
        <w:t xml:space="preserve"> </w:t>
      </w:r>
      <w:r w:rsidR="008C1FEE" w:rsidRPr="00482002">
        <w:rPr>
          <w:rFonts w:ascii="Calibri" w:hAnsi="Calibri" w:cs="Calibri"/>
          <w:szCs w:val="24"/>
        </w:rPr>
        <w:t xml:space="preserve">to provide </w:t>
      </w:r>
      <w:r w:rsidR="007B6F0C">
        <w:rPr>
          <w:rFonts w:ascii="Calibri" w:hAnsi="Calibri" w:cs="Calibri"/>
          <w:szCs w:val="24"/>
        </w:rPr>
        <w:t>the Board’s final</w:t>
      </w:r>
      <w:r w:rsidR="007F384C" w:rsidRPr="00482002">
        <w:rPr>
          <w:rFonts w:ascii="Calibri" w:hAnsi="Calibri" w:cs="Calibri"/>
          <w:szCs w:val="24"/>
        </w:rPr>
        <w:t xml:space="preserve"> </w:t>
      </w:r>
      <w:r w:rsidR="008C1FEE" w:rsidRPr="00482002">
        <w:rPr>
          <w:rFonts w:ascii="Calibri" w:hAnsi="Calibri" w:cs="Calibri"/>
          <w:szCs w:val="24"/>
        </w:rPr>
        <w:t xml:space="preserve">advice in relation to the </w:t>
      </w:r>
      <w:r w:rsidR="007F384C" w:rsidRPr="00482002">
        <w:rPr>
          <w:rFonts w:ascii="Calibri" w:hAnsi="Calibri" w:cs="Calibri"/>
          <w:szCs w:val="24"/>
        </w:rPr>
        <w:t>R</w:t>
      </w:r>
      <w:r w:rsidR="008C1FEE" w:rsidRPr="00482002">
        <w:rPr>
          <w:rFonts w:ascii="Calibri" w:hAnsi="Calibri" w:cs="Calibri"/>
          <w:szCs w:val="24"/>
        </w:rPr>
        <w:t xml:space="preserve">isk </w:t>
      </w:r>
      <w:r w:rsidR="007F384C" w:rsidRPr="00482002">
        <w:rPr>
          <w:rFonts w:ascii="Calibri" w:hAnsi="Calibri" w:cs="Calibri"/>
          <w:szCs w:val="24"/>
        </w:rPr>
        <w:t>R</w:t>
      </w:r>
      <w:r w:rsidR="008C1FEE" w:rsidRPr="00482002">
        <w:rPr>
          <w:rFonts w:ascii="Calibri" w:hAnsi="Calibri" w:cs="Calibri"/>
          <w:szCs w:val="24"/>
        </w:rPr>
        <w:t xml:space="preserve">ated </w:t>
      </w:r>
      <w:r w:rsidR="007F384C" w:rsidRPr="00482002">
        <w:rPr>
          <w:rFonts w:ascii="Calibri" w:hAnsi="Calibri" w:cs="Calibri"/>
          <w:szCs w:val="24"/>
        </w:rPr>
        <w:t>P</w:t>
      </w:r>
      <w:r w:rsidR="008C1FEE" w:rsidRPr="00482002">
        <w:rPr>
          <w:rFonts w:ascii="Calibri" w:hAnsi="Calibri" w:cs="Calibri"/>
          <w:szCs w:val="24"/>
        </w:rPr>
        <w:t xml:space="preserve">remium and </w:t>
      </w:r>
      <w:r w:rsidR="007F384C" w:rsidRPr="00482002">
        <w:rPr>
          <w:rFonts w:ascii="Calibri" w:hAnsi="Calibri" w:cs="Calibri"/>
          <w:szCs w:val="24"/>
        </w:rPr>
        <w:t>S</w:t>
      </w:r>
      <w:r w:rsidR="008C1FEE" w:rsidRPr="00482002">
        <w:rPr>
          <w:rFonts w:ascii="Calibri" w:hAnsi="Calibri" w:cs="Calibri"/>
          <w:szCs w:val="24"/>
        </w:rPr>
        <w:t xml:space="preserve">pecial </w:t>
      </w:r>
      <w:r w:rsidR="007F384C" w:rsidRPr="00482002">
        <w:rPr>
          <w:rFonts w:ascii="Calibri" w:hAnsi="Calibri" w:cs="Calibri"/>
          <w:szCs w:val="24"/>
        </w:rPr>
        <w:t>T</w:t>
      </w:r>
      <w:r w:rsidR="008C1FEE" w:rsidRPr="00482002">
        <w:rPr>
          <w:rFonts w:ascii="Calibri" w:hAnsi="Calibri" w:cs="Calibri"/>
          <w:szCs w:val="24"/>
        </w:rPr>
        <w:t xml:space="preserve">uition </w:t>
      </w:r>
      <w:r w:rsidR="007F384C" w:rsidRPr="00482002">
        <w:rPr>
          <w:rFonts w:ascii="Calibri" w:hAnsi="Calibri" w:cs="Calibri"/>
          <w:szCs w:val="24"/>
        </w:rPr>
        <w:t>P</w:t>
      </w:r>
      <w:r w:rsidR="008C1FEE" w:rsidRPr="00482002">
        <w:rPr>
          <w:rFonts w:ascii="Calibri" w:hAnsi="Calibri" w:cs="Calibri"/>
          <w:szCs w:val="24"/>
        </w:rPr>
        <w:t xml:space="preserve">rotection components of the </w:t>
      </w:r>
      <w:r w:rsidR="009E7B99" w:rsidRPr="00482002">
        <w:rPr>
          <w:rFonts w:ascii="Calibri" w:hAnsi="Calibri" w:cs="Calibri"/>
          <w:szCs w:val="24"/>
        </w:rPr>
        <w:t>Up-front Payments</w:t>
      </w:r>
      <w:r w:rsidR="0032060E" w:rsidRPr="00482002">
        <w:rPr>
          <w:rFonts w:ascii="Calibri" w:hAnsi="Calibri" w:cs="Calibri"/>
          <w:szCs w:val="24"/>
        </w:rPr>
        <w:t xml:space="preserve"> Tuition Protection Levy </w:t>
      </w:r>
      <w:r w:rsidR="008C1FEE" w:rsidRPr="00482002">
        <w:rPr>
          <w:rFonts w:ascii="Calibri" w:hAnsi="Calibri" w:cs="Calibri"/>
          <w:szCs w:val="24"/>
        </w:rPr>
        <w:t xml:space="preserve">for </w:t>
      </w:r>
      <w:r w:rsidR="001C6114" w:rsidRPr="00482002">
        <w:rPr>
          <w:rFonts w:ascii="Calibri" w:hAnsi="Calibri" w:cs="Calibri"/>
          <w:szCs w:val="24"/>
        </w:rPr>
        <w:t>202</w:t>
      </w:r>
      <w:r w:rsidR="0037686B">
        <w:rPr>
          <w:rFonts w:ascii="Calibri" w:hAnsi="Calibri" w:cs="Calibri"/>
          <w:szCs w:val="24"/>
        </w:rPr>
        <w:t>6</w:t>
      </w:r>
      <w:r w:rsidR="008C1FEE" w:rsidRPr="00482002">
        <w:rPr>
          <w:rFonts w:ascii="Calibri" w:hAnsi="Calibri" w:cs="Calibri"/>
          <w:szCs w:val="24"/>
        </w:rPr>
        <w:t>.</w:t>
      </w:r>
    </w:p>
    <w:p w14:paraId="73F7FD75" w14:textId="77777777" w:rsidR="008C1FEE" w:rsidRPr="00482002" w:rsidRDefault="008C1FEE" w:rsidP="008C1FEE">
      <w:pPr>
        <w:rPr>
          <w:rFonts w:ascii="Calibri" w:hAnsi="Calibri" w:cs="Calibri"/>
          <w:szCs w:val="24"/>
        </w:rPr>
      </w:pPr>
    </w:p>
    <w:p w14:paraId="0BC372C2" w14:textId="7A883A8E" w:rsidR="008C1FEE" w:rsidRPr="00482002" w:rsidRDefault="008C1FEE" w:rsidP="008C1FEE">
      <w:pPr>
        <w:rPr>
          <w:rFonts w:ascii="Calibri" w:hAnsi="Calibri" w:cs="Calibri"/>
          <w:szCs w:val="24"/>
        </w:rPr>
      </w:pPr>
      <w:r w:rsidRPr="00482002">
        <w:rPr>
          <w:rFonts w:ascii="Calibri" w:hAnsi="Calibri" w:cs="Calibri"/>
          <w:szCs w:val="24"/>
        </w:rPr>
        <w:t xml:space="preserve">In formulating its advice, the </w:t>
      </w:r>
      <w:r w:rsidR="0032060E" w:rsidRPr="00482002">
        <w:rPr>
          <w:rFonts w:ascii="Calibri" w:hAnsi="Calibri" w:cs="Calibri"/>
          <w:szCs w:val="24"/>
        </w:rPr>
        <w:t>Higher Education</w:t>
      </w:r>
      <w:r w:rsidR="006542CF" w:rsidRPr="00482002">
        <w:rPr>
          <w:rFonts w:ascii="Calibri" w:hAnsi="Calibri" w:cs="Calibri"/>
          <w:szCs w:val="24"/>
        </w:rPr>
        <w:t xml:space="preserve"> Tuition Protection Fund Advisory Board (the </w:t>
      </w:r>
      <w:r w:rsidRPr="00482002">
        <w:rPr>
          <w:rFonts w:ascii="Calibri" w:hAnsi="Calibri" w:cs="Calibri"/>
          <w:szCs w:val="24"/>
        </w:rPr>
        <w:t>Board</w:t>
      </w:r>
      <w:r w:rsidR="006542CF" w:rsidRPr="00482002">
        <w:rPr>
          <w:rFonts w:ascii="Calibri" w:hAnsi="Calibri" w:cs="Calibri"/>
          <w:szCs w:val="24"/>
        </w:rPr>
        <w:t>)</w:t>
      </w:r>
      <w:r w:rsidRPr="00482002">
        <w:rPr>
          <w:rFonts w:ascii="Calibri" w:hAnsi="Calibri" w:cs="Calibri"/>
          <w:szCs w:val="24"/>
        </w:rPr>
        <w:t xml:space="preserve"> has considered </w:t>
      </w:r>
      <w:proofErr w:type="gramStart"/>
      <w:r w:rsidRPr="00482002">
        <w:rPr>
          <w:rFonts w:ascii="Calibri" w:hAnsi="Calibri" w:cs="Calibri"/>
          <w:szCs w:val="24"/>
        </w:rPr>
        <w:t>a number of</w:t>
      </w:r>
      <w:proofErr w:type="gramEnd"/>
      <w:r w:rsidRPr="00482002">
        <w:rPr>
          <w:rFonts w:ascii="Calibri" w:hAnsi="Calibri" w:cs="Calibri"/>
          <w:szCs w:val="24"/>
        </w:rPr>
        <w:t xml:space="preserve"> issues including the advice </w:t>
      </w:r>
      <w:r w:rsidR="006354FC" w:rsidRPr="00482002">
        <w:rPr>
          <w:rFonts w:ascii="Calibri" w:hAnsi="Calibri" w:cs="Calibri"/>
          <w:szCs w:val="24"/>
        </w:rPr>
        <w:t>from</w:t>
      </w:r>
      <w:r w:rsidRPr="00482002">
        <w:rPr>
          <w:rFonts w:ascii="Calibri" w:hAnsi="Calibri" w:cs="Calibri"/>
          <w:szCs w:val="24"/>
        </w:rPr>
        <w:t xml:space="preserve"> the Australian Government Actuary</w:t>
      </w:r>
      <w:r w:rsidR="00294D99" w:rsidRPr="00482002">
        <w:rPr>
          <w:rFonts w:ascii="Calibri" w:hAnsi="Calibri" w:cs="Calibri"/>
          <w:szCs w:val="24"/>
        </w:rPr>
        <w:t xml:space="preserve"> (AGA)</w:t>
      </w:r>
      <w:r w:rsidR="007F384C" w:rsidRPr="00482002">
        <w:rPr>
          <w:rFonts w:ascii="Calibri" w:hAnsi="Calibri" w:cs="Calibri"/>
          <w:szCs w:val="24"/>
        </w:rPr>
        <w:t xml:space="preserve"> </w:t>
      </w:r>
      <w:r w:rsidRPr="00482002">
        <w:rPr>
          <w:rFonts w:ascii="Calibri" w:hAnsi="Calibri" w:cs="Calibri"/>
          <w:szCs w:val="24"/>
        </w:rPr>
        <w:t xml:space="preserve">and the quantum of funds required for the long-term sustainability of the </w:t>
      </w:r>
      <w:r w:rsidR="0032060E" w:rsidRPr="00482002">
        <w:rPr>
          <w:rFonts w:ascii="Calibri" w:hAnsi="Calibri" w:cs="Calibri"/>
          <w:szCs w:val="24"/>
        </w:rPr>
        <w:t>Higher Education</w:t>
      </w:r>
      <w:r w:rsidR="006542CF" w:rsidRPr="00482002">
        <w:rPr>
          <w:rFonts w:ascii="Calibri" w:hAnsi="Calibri" w:cs="Calibri"/>
          <w:szCs w:val="24"/>
        </w:rPr>
        <w:t xml:space="preserve"> Tuition Protection Fund</w:t>
      </w:r>
      <w:r w:rsidRPr="00482002">
        <w:rPr>
          <w:rFonts w:ascii="Calibri" w:hAnsi="Calibri" w:cs="Calibri"/>
          <w:szCs w:val="24"/>
        </w:rPr>
        <w:t xml:space="preserve"> (</w:t>
      </w:r>
      <w:r w:rsidR="005D0E6F" w:rsidRPr="00482002">
        <w:rPr>
          <w:rFonts w:ascii="Calibri" w:hAnsi="Calibri" w:cs="Calibri"/>
          <w:szCs w:val="24"/>
        </w:rPr>
        <w:t>the Fund</w:t>
      </w:r>
      <w:r w:rsidRPr="00482002">
        <w:rPr>
          <w:rFonts w:ascii="Calibri" w:hAnsi="Calibri" w:cs="Calibri"/>
          <w:szCs w:val="24"/>
        </w:rPr>
        <w:t xml:space="preserve">). </w:t>
      </w:r>
    </w:p>
    <w:p w14:paraId="64163CB0" w14:textId="77777777" w:rsidR="008C1FEE" w:rsidRPr="00482002" w:rsidRDefault="008C1FEE" w:rsidP="008C1FEE">
      <w:pPr>
        <w:rPr>
          <w:rFonts w:ascii="Calibri" w:hAnsi="Calibri" w:cs="Calibri"/>
          <w:szCs w:val="24"/>
          <w:highlight w:val="yellow"/>
        </w:rPr>
      </w:pPr>
    </w:p>
    <w:p w14:paraId="44231F54" w14:textId="5685B4D5" w:rsidR="008C1FEE" w:rsidRPr="00482002" w:rsidRDefault="006542CF" w:rsidP="005852AB">
      <w:pPr>
        <w:spacing w:after="80"/>
        <w:rPr>
          <w:rFonts w:ascii="Calibri" w:hAnsi="Calibri" w:cs="Calibri"/>
          <w:szCs w:val="24"/>
        </w:rPr>
      </w:pPr>
      <w:r w:rsidRPr="00482002">
        <w:rPr>
          <w:rFonts w:ascii="Calibri" w:hAnsi="Calibri" w:cs="Calibri"/>
          <w:szCs w:val="24"/>
        </w:rPr>
        <w:t>T</w:t>
      </w:r>
      <w:r w:rsidR="008C1FEE" w:rsidRPr="00482002">
        <w:rPr>
          <w:rFonts w:ascii="Calibri" w:hAnsi="Calibri" w:cs="Calibri"/>
          <w:szCs w:val="24"/>
        </w:rPr>
        <w:t>he Board</w:t>
      </w:r>
      <w:r w:rsidR="00A467EF">
        <w:rPr>
          <w:rFonts w:ascii="Calibri" w:hAnsi="Calibri" w:cs="Calibri"/>
          <w:szCs w:val="24"/>
        </w:rPr>
        <w:t xml:space="preserve"> has been assisted in its deliberations </w:t>
      </w:r>
      <w:r w:rsidR="00584D0C">
        <w:rPr>
          <w:rFonts w:ascii="Calibri" w:hAnsi="Calibri" w:cs="Calibri"/>
          <w:szCs w:val="24"/>
        </w:rPr>
        <w:t xml:space="preserve">by the </w:t>
      </w:r>
      <w:r w:rsidR="006E2140">
        <w:rPr>
          <w:rFonts w:ascii="Calibri" w:hAnsi="Calibri" w:cs="Calibri"/>
          <w:szCs w:val="24"/>
        </w:rPr>
        <w:t xml:space="preserve">following </w:t>
      </w:r>
      <w:r w:rsidR="008C1FEE" w:rsidRPr="00482002">
        <w:rPr>
          <w:rFonts w:ascii="Calibri" w:hAnsi="Calibri" w:cs="Calibri"/>
          <w:szCs w:val="24"/>
        </w:rPr>
        <w:t xml:space="preserve">‘guiding principles’: </w:t>
      </w:r>
    </w:p>
    <w:p w14:paraId="46DC0DD6" w14:textId="73A9165F" w:rsidR="00731368" w:rsidRPr="00482002" w:rsidRDefault="00731368" w:rsidP="005852AB">
      <w:pPr>
        <w:numPr>
          <w:ilvl w:val="0"/>
          <w:numId w:val="1"/>
        </w:numPr>
        <w:spacing w:after="80"/>
        <w:ind w:left="714" w:hanging="357"/>
        <w:rPr>
          <w:rFonts w:ascii="Calibri" w:hAnsi="Calibri" w:cs="Calibri"/>
          <w:szCs w:val="24"/>
        </w:rPr>
      </w:pPr>
      <w:r w:rsidRPr="00482002">
        <w:rPr>
          <w:rFonts w:ascii="Calibri" w:hAnsi="Calibri" w:cs="Calibri"/>
          <w:szCs w:val="24"/>
        </w:rPr>
        <w:t>Advice provided to the TPS Director should reflect the overall risk environment and ensure that revenue matches what is needed to sustain the relevant fund, while also being sustainable for the industry</w:t>
      </w:r>
      <w:r w:rsidR="00F32B02" w:rsidRPr="00482002">
        <w:rPr>
          <w:rFonts w:ascii="Calibri" w:hAnsi="Calibri" w:cs="Calibri"/>
          <w:szCs w:val="24"/>
        </w:rPr>
        <w:t>.</w:t>
      </w:r>
      <w:r w:rsidRPr="00482002">
        <w:rPr>
          <w:rFonts w:ascii="Calibri" w:hAnsi="Calibri" w:cs="Calibri"/>
          <w:szCs w:val="24"/>
        </w:rPr>
        <w:t xml:space="preserve"> </w:t>
      </w:r>
    </w:p>
    <w:p w14:paraId="030BA5A2" w14:textId="1D3360D3" w:rsidR="008C1FEE" w:rsidRPr="00482002" w:rsidRDefault="008C1FEE" w:rsidP="005852AB">
      <w:pPr>
        <w:numPr>
          <w:ilvl w:val="0"/>
          <w:numId w:val="1"/>
        </w:numPr>
        <w:spacing w:after="80"/>
        <w:ind w:left="714" w:hanging="357"/>
        <w:rPr>
          <w:rFonts w:ascii="Calibri" w:hAnsi="Calibri" w:cs="Calibri"/>
          <w:szCs w:val="24"/>
        </w:rPr>
      </w:pPr>
      <w:r w:rsidRPr="00482002">
        <w:rPr>
          <w:rFonts w:ascii="Calibri" w:hAnsi="Calibri" w:cs="Calibri"/>
          <w:szCs w:val="24"/>
        </w:rPr>
        <w:t xml:space="preserve">The model for </w:t>
      </w:r>
      <w:r w:rsidR="00731368" w:rsidRPr="00482002">
        <w:rPr>
          <w:rFonts w:ascii="Calibri" w:hAnsi="Calibri" w:cs="Calibri"/>
          <w:szCs w:val="24"/>
        </w:rPr>
        <w:t>each</w:t>
      </w:r>
      <w:r w:rsidRPr="00482002">
        <w:rPr>
          <w:rFonts w:ascii="Calibri" w:hAnsi="Calibri" w:cs="Calibri"/>
          <w:szCs w:val="24"/>
        </w:rPr>
        <w:t xml:space="preserve"> </w:t>
      </w:r>
      <w:r w:rsidR="00597708" w:rsidRPr="00482002">
        <w:rPr>
          <w:rFonts w:ascii="Calibri" w:hAnsi="Calibri" w:cs="Calibri"/>
          <w:szCs w:val="24"/>
        </w:rPr>
        <w:t>l</w:t>
      </w:r>
      <w:r w:rsidRPr="00482002">
        <w:rPr>
          <w:rFonts w:ascii="Calibri" w:hAnsi="Calibri" w:cs="Calibri"/>
          <w:szCs w:val="24"/>
        </w:rPr>
        <w:t>evy should, as far as possible, reflect gradual change and assist the industry with business planning by providing a stable regulatory environment.</w:t>
      </w:r>
    </w:p>
    <w:p w14:paraId="70DDF7FD" w14:textId="0EADCBC8" w:rsidR="008C1FEE" w:rsidRPr="00482002" w:rsidRDefault="008C1FEE" w:rsidP="005852AB">
      <w:pPr>
        <w:numPr>
          <w:ilvl w:val="0"/>
          <w:numId w:val="1"/>
        </w:numPr>
        <w:spacing w:after="80"/>
        <w:ind w:left="714" w:hanging="357"/>
        <w:rPr>
          <w:rFonts w:ascii="Calibri" w:hAnsi="Calibri" w:cs="Calibri"/>
          <w:szCs w:val="24"/>
        </w:rPr>
      </w:pPr>
      <w:r w:rsidRPr="00482002">
        <w:rPr>
          <w:rFonts w:ascii="Calibri" w:hAnsi="Calibri" w:cs="Calibri"/>
          <w:szCs w:val="24"/>
        </w:rPr>
        <w:t>The model should be as simple and transparent as possible, preferably</w:t>
      </w:r>
      <w:r w:rsidR="00E33EFF" w:rsidRPr="00482002">
        <w:rPr>
          <w:rFonts w:ascii="Calibri" w:hAnsi="Calibri" w:cs="Calibri"/>
          <w:szCs w:val="24"/>
        </w:rPr>
        <w:t xml:space="preserve"> </w:t>
      </w:r>
      <w:r w:rsidRPr="00482002">
        <w:rPr>
          <w:rFonts w:ascii="Calibri" w:hAnsi="Calibri" w:cs="Calibri"/>
          <w:szCs w:val="24"/>
        </w:rPr>
        <w:t>based on a small number of risk factors.</w:t>
      </w:r>
    </w:p>
    <w:p w14:paraId="0E7F9156" w14:textId="62773DD2" w:rsidR="008C1FEE" w:rsidRPr="00482002" w:rsidRDefault="008C1FEE" w:rsidP="005852AB">
      <w:pPr>
        <w:numPr>
          <w:ilvl w:val="0"/>
          <w:numId w:val="1"/>
        </w:numPr>
        <w:spacing w:after="80"/>
        <w:ind w:left="714" w:hanging="357"/>
        <w:rPr>
          <w:rFonts w:ascii="Calibri" w:hAnsi="Calibri" w:cs="Calibri"/>
          <w:szCs w:val="24"/>
        </w:rPr>
      </w:pPr>
      <w:r w:rsidRPr="00482002">
        <w:rPr>
          <w:rFonts w:ascii="Calibri" w:hAnsi="Calibri" w:cs="Calibri"/>
          <w:szCs w:val="24"/>
        </w:rPr>
        <w:t>Risk premiums imposed should provide incentives for providers to adopt positive behaviours</w:t>
      </w:r>
      <w:r w:rsidR="004950EA">
        <w:rPr>
          <w:rFonts w:ascii="Calibri" w:hAnsi="Calibri" w:cs="Calibri"/>
          <w:szCs w:val="24"/>
        </w:rPr>
        <w:t>, and</w:t>
      </w:r>
    </w:p>
    <w:p w14:paraId="48D7A31B" w14:textId="6E09379D" w:rsidR="001B44C5" w:rsidRPr="00482002" w:rsidRDefault="006542CF" w:rsidP="00B11EF1">
      <w:pPr>
        <w:pStyle w:val="ListParagraph"/>
        <w:numPr>
          <w:ilvl w:val="0"/>
          <w:numId w:val="1"/>
        </w:numPr>
        <w:spacing w:after="240"/>
        <w:rPr>
          <w:rFonts w:ascii="Calibri" w:hAnsi="Calibri" w:cs="Calibri"/>
        </w:rPr>
      </w:pPr>
      <w:r w:rsidRPr="00482002">
        <w:rPr>
          <w:rFonts w:ascii="Calibri" w:hAnsi="Calibri" w:cs="Calibri"/>
        </w:rPr>
        <w:t>Additional imposts on industry, such as data collection, should be minimised as far as possible, consistent with the ability to set sound risk-based levies.</w:t>
      </w:r>
      <w:r w:rsidR="00B11EF1" w:rsidRPr="00482002">
        <w:rPr>
          <w:rFonts w:ascii="Calibri" w:hAnsi="Calibri" w:cs="Calibri"/>
          <w:szCs w:val="24"/>
        </w:rPr>
        <w:t xml:space="preserve">  </w:t>
      </w:r>
    </w:p>
    <w:p w14:paraId="5004FE90" w14:textId="2DF58B38" w:rsidR="007E28E3" w:rsidRPr="00372705" w:rsidRDefault="007E28E3" w:rsidP="00372705">
      <w:pPr>
        <w:spacing w:after="200"/>
        <w:contextualSpacing/>
        <w:rPr>
          <w:rFonts w:ascii="Calibri" w:hAnsi="Calibri" w:cs="Calibri"/>
          <w:szCs w:val="24"/>
        </w:rPr>
      </w:pPr>
      <w:r w:rsidRPr="00372705">
        <w:rPr>
          <w:rFonts w:ascii="Calibri" w:hAnsi="Calibri" w:cs="Calibri"/>
          <w:szCs w:val="24"/>
        </w:rPr>
        <w:t xml:space="preserve">The Board agrees with the AGA’s recommendation to retain the existing risk factor settings and rates for the </w:t>
      </w:r>
      <w:r w:rsidR="002F5BE1">
        <w:rPr>
          <w:rFonts w:ascii="Calibri" w:hAnsi="Calibri" w:cs="Calibri"/>
          <w:szCs w:val="24"/>
        </w:rPr>
        <w:t>Up-front Payments Tuition Protection Levy,</w:t>
      </w:r>
      <w:r w:rsidRPr="00372705">
        <w:rPr>
          <w:rFonts w:ascii="Calibri" w:hAnsi="Calibri" w:cs="Calibri"/>
          <w:szCs w:val="24"/>
        </w:rPr>
        <w:t xml:space="preserve"> including the current financial strength measure,</w:t>
      </w:r>
      <w:r>
        <w:rPr>
          <w:rFonts w:ascii="Calibri" w:hAnsi="Calibri" w:cs="Calibri"/>
          <w:szCs w:val="24"/>
        </w:rPr>
        <w:t xml:space="preserve"> </w:t>
      </w:r>
      <w:r w:rsidRPr="00372705">
        <w:rPr>
          <w:rFonts w:ascii="Calibri" w:hAnsi="Calibri" w:cs="Calibri"/>
          <w:szCs w:val="24"/>
        </w:rPr>
        <w:t>completion rate methodology and non</w:t>
      </w:r>
      <w:r w:rsidRPr="007E28E3">
        <w:rPr>
          <w:rFonts w:ascii="Cambria Math" w:hAnsi="Cambria Math" w:cs="Cambria Math"/>
          <w:szCs w:val="24"/>
        </w:rPr>
        <w:t>‑</w:t>
      </w:r>
      <w:r w:rsidRPr="00372705">
        <w:rPr>
          <w:rFonts w:ascii="Calibri" w:hAnsi="Calibri" w:cs="Calibri"/>
          <w:szCs w:val="24"/>
        </w:rPr>
        <w:t>compliance approach subject to ongoing monitoring as additional dat</w:t>
      </w:r>
      <w:r w:rsidR="007D4C55">
        <w:rPr>
          <w:rFonts w:ascii="Calibri" w:hAnsi="Calibri" w:cs="Calibri"/>
          <w:szCs w:val="24"/>
        </w:rPr>
        <w:t>a</w:t>
      </w:r>
      <w:r w:rsidRPr="00372705">
        <w:rPr>
          <w:rFonts w:ascii="Calibri" w:hAnsi="Calibri" w:cs="Calibri"/>
          <w:szCs w:val="24"/>
        </w:rPr>
        <w:t xml:space="preserve"> becomes available.</w:t>
      </w:r>
    </w:p>
    <w:p w14:paraId="4745A77D" w14:textId="77777777" w:rsidR="002D5768" w:rsidRDefault="002D5768" w:rsidP="00217BB7">
      <w:pPr>
        <w:contextualSpacing/>
        <w:rPr>
          <w:rFonts w:ascii="Calibri" w:hAnsi="Calibri" w:cs="Calibri"/>
          <w:szCs w:val="24"/>
        </w:rPr>
      </w:pPr>
    </w:p>
    <w:p w14:paraId="0E1653B4" w14:textId="0D27B489" w:rsidR="00C125F7" w:rsidRPr="00482002" w:rsidRDefault="00B2722B" w:rsidP="00217BB7">
      <w:pPr>
        <w:contextualSpacing/>
        <w:rPr>
          <w:rFonts w:ascii="Calibri" w:hAnsi="Calibri" w:cs="Calibri"/>
          <w:szCs w:val="24"/>
        </w:rPr>
      </w:pPr>
      <w:r w:rsidRPr="00482002">
        <w:rPr>
          <w:rFonts w:ascii="Calibri" w:hAnsi="Calibri" w:cs="Calibri"/>
          <w:szCs w:val="24"/>
        </w:rPr>
        <w:t xml:space="preserve">The Board is satisfied with the correlation </w:t>
      </w:r>
      <w:r w:rsidR="00F122AC">
        <w:rPr>
          <w:rFonts w:ascii="Calibri" w:hAnsi="Calibri" w:cs="Calibri"/>
          <w:szCs w:val="24"/>
        </w:rPr>
        <w:t>between</w:t>
      </w:r>
      <w:r w:rsidRPr="00482002">
        <w:rPr>
          <w:rFonts w:ascii="Calibri" w:hAnsi="Calibri" w:cs="Calibri"/>
          <w:szCs w:val="24"/>
        </w:rPr>
        <w:t xml:space="preserve"> those factors </w:t>
      </w:r>
      <w:r w:rsidR="00F122AC">
        <w:rPr>
          <w:rFonts w:ascii="Calibri" w:hAnsi="Calibri" w:cs="Calibri"/>
          <w:szCs w:val="24"/>
        </w:rPr>
        <w:t>and</w:t>
      </w:r>
      <w:r w:rsidRPr="00482002">
        <w:rPr>
          <w:rFonts w:ascii="Calibri" w:hAnsi="Calibri" w:cs="Calibri"/>
          <w:szCs w:val="24"/>
        </w:rPr>
        <w:t xml:space="preserve"> the risk of provider </w:t>
      </w:r>
      <w:r w:rsidR="00935F6F" w:rsidRPr="00482002">
        <w:rPr>
          <w:rFonts w:ascii="Calibri" w:hAnsi="Calibri" w:cs="Calibri"/>
          <w:szCs w:val="24"/>
        </w:rPr>
        <w:t>default</w:t>
      </w:r>
      <w:r w:rsidRPr="00482002">
        <w:rPr>
          <w:rFonts w:ascii="Calibri" w:hAnsi="Calibri" w:cs="Calibri"/>
          <w:szCs w:val="24"/>
        </w:rPr>
        <w:t xml:space="preserve"> and, therefore, a call on the Fund. The Board accepts the AGA’s recommended </w:t>
      </w:r>
      <w:r w:rsidR="003552FC" w:rsidRPr="00482002">
        <w:rPr>
          <w:rFonts w:ascii="Calibri" w:hAnsi="Calibri" w:cs="Calibri"/>
          <w:szCs w:val="24"/>
        </w:rPr>
        <w:t>values</w:t>
      </w:r>
      <w:r w:rsidRPr="00482002">
        <w:rPr>
          <w:rFonts w:ascii="Calibri" w:hAnsi="Calibri" w:cs="Calibri"/>
          <w:szCs w:val="24"/>
        </w:rPr>
        <w:t xml:space="preserve"> for the risk factors, which are outlined at the end of this letter for the purposes of </w:t>
      </w:r>
      <w:r w:rsidR="008A1828" w:rsidRPr="00482002">
        <w:rPr>
          <w:rFonts w:ascii="Calibri" w:hAnsi="Calibri" w:cs="Calibri"/>
          <w:szCs w:val="24"/>
        </w:rPr>
        <w:t>sub</w:t>
      </w:r>
      <w:r w:rsidRPr="00482002">
        <w:rPr>
          <w:rFonts w:ascii="Calibri" w:hAnsi="Calibri" w:cs="Calibri"/>
          <w:szCs w:val="24"/>
        </w:rPr>
        <w:t>section 13(1)(c) of the</w:t>
      </w:r>
      <w:r w:rsidR="0052681F" w:rsidRPr="00482002">
        <w:rPr>
          <w:rFonts w:ascii="Calibri" w:hAnsi="Calibri" w:cs="Calibri"/>
          <w:szCs w:val="24"/>
        </w:rPr>
        <w:t xml:space="preserve"> </w:t>
      </w:r>
      <w:r w:rsidR="0052681F" w:rsidRPr="00482002">
        <w:rPr>
          <w:rFonts w:ascii="Calibri" w:hAnsi="Calibri" w:cs="Calibri"/>
          <w:i/>
          <w:iCs/>
          <w:szCs w:val="24"/>
        </w:rPr>
        <w:t>Higher Education (Up-front Payments Tuition Protection Levy) Act 2020</w:t>
      </w:r>
      <w:r w:rsidRPr="00482002">
        <w:rPr>
          <w:rFonts w:ascii="Calibri" w:hAnsi="Calibri" w:cs="Calibri"/>
          <w:i/>
          <w:iCs/>
          <w:szCs w:val="24"/>
        </w:rPr>
        <w:t xml:space="preserve"> </w:t>
      </w:r>
      <w:r w:rsidR="0052681F" w:rsidRPr="00482002">
        <w:rPr>
          <w:rFonts w:ascii="Calibri" w:hAnsi="Calibri" w:cs="Calibri"/>
          <w:szCs w:val="24"/>
        </w:rPr>
        <w:t>(</w:t>
      </w:r>
      <w:r w:rsidR="00F0714C" w:rsidRPr="00482002">
        <w:rPr>
          <w:rFonts w:ascii="Calibri" w:hAnsi="Calibri" w:cs="Calibri"/>
          <w:szCs w:val="24"/>
        </w:rPr>
        <w:t xml:space="preserve">Up-front Payments </w:t>
      </w:r>
      <w:r w:rsidRPr="00482002">
        <w:rPr>
          <w:rFonts w:ascii="Calibri" w:hAnsi="Calibri" w:cs="Calibri"/>
          <w:iCs/>
          <w:szCs w:val="24"/>
        </w:rPr>
        <w:t>Levy Act</w:t>
      </w:r>
      <w:r w:rsidR="0052681F" w:rsidRPr="00482002">
        <w:rPr>
          <w:rFonts w:ascii="Calibri" w:hAnsi="Calibri" w:cs="Calibri"/>
          <w:iCs/>
          <w:szCs w:val="24"/>
        </w:rPr>
        <w:t>)</w:t>
      </w:r>
      <w:r w:rsidRPr="00482002">
        <w:rPr>
          <w:rFonts w:ascii="Calibri" w:hAnsi="Calibri" w:cs="Calibri"/>
          <w:szCs w:val="24"/>
        </w:rPr>
        <w:t>.</w:t>
      </w:r>
    </w:p>
    <w:p w14:paraId="15D3627C" w14:textId="77777777" w:rsidR="00561F73" w:rsidRPr="00482002" w:rsidRDefault="00561F73" w:rsidP="0052681F">
      <w:pPr>
        <w:contextualSpacing/>
        <w:rPr>
          <w:rFonts w:ascii="Calibri" w:hAnsi="Calibri" w:cs="Calibri"/>
          <w:szCs w:val="24"/>
        </w:rPr>
      </w:pPr>
    </w:p>
    <w:p w14:paraId="6C23AD78" w14:textId="1A699559" w:rsidR="00561F73" w:rsidRDefault="00561F73" w:rsidP="00561F73">
      <w:pPr>
        <w:contextualSpacing/>
        <w:rPr>
          <w:rFonts w:ascii="Calibri" w:hAnsi="Calibri" w:cs="Calibri"/>
        </w:rPr>
      </w:pPr>
      <w:r w:rsidRPr="00482002">
        <w:rPr>
          <w:rFonts w:ascii="Calibri" w:hAnsi="Calibri" w:cs="Calibri"/>
        </w:rPr>
        <w:t xml:space="preserve">The </w:t>
      </w:r>
      <w:r w:rsidR="00C04E55" w:rsidRPr="00482002">
        <w:rPr>
          <w:rFonts w:ascii="Calibri" w:hAnsi="Calibri" w:cs="Calibri"/>
        </w:rPr>
        <w:t>R</w:t>
      </w:r>
      <w:r w:rsidRPr="00482002">
        <w:rPr>
          <w:rFonts w:ascii="Calibri" w:hAnsi="Calibri" w:cs="Calibri"/>
        </w:rPr>
        <w:t>isk</w:t>
      </w:r>
      <w:r w:rsidR="004F76EC" w:rsidRPr="00482002">
        <w:rPr>
          <w:rFonts w:ascii="Calibri" w:hAnsi="Calibri" w:cs="Calibri"/>
        </w:rPr>
        <w:t xml:space="preserve"> R</w:t>
      </w:r>
      <w:r w:rsidRPr="00482002">
        <w:rPr>
          <w:rFonts w:ascii="Calibri" w:hAnsi="Calibri" w:cs="Calibri"/>
        </w:rPr>
        <w:t xml:space="preserve">ated </w:t>
      </w:r>
      <w:r w:rsidR="00C04E55" w:rsidRPr="00482002">
        <w:rPr>
          <w:rFonts w:ascii="Calibri" w:hAnsi="Calibri" w:cs="Calibri"/>
        </w:rPr>
        <w:t>P</w:t>
      </w:r>
      <w:r w:rsidRPr="00482002">
        <w:rPr>
          <w:rFonts w:ascii="Calibri" w:hAnsi="Calibri" w:cs="Calibri"/>
        </w:rPr>
        <w:t xml:space="preserve">remium component formula includes a per student charge and a percentage rate multiple of the </w:t>
      </w:r>
      <w:r w:rsidR="00D179E2" w:rsidRPr="00482002">
        <w:rPr>
          <w:rFonts w:ascii="Calibri" w:hAnsi="Calibri" w:cs="Calibri"/>
        </w:rPr>
        <w:t>per $1 revenue</w:t>
      </w:r>
      <w:r w:rsidRPr="00482002">
        <w:rPr>
          <w:rFonts w:ascii="Calibri" w:hAnsi="Calibri" w:cs="Calibri"/>
        </w:rPr>
        <w:t xml:space="preserve"> </w:t>
      </w:r>
      <w:r w:rsidR="00D179E2" w:rsidRPr="00482002">
        <w:rPr>
          <w:rFonts w:ascii="Calibri" w:hAnsi="Calibri" w:cs="Calibri"/>
        </w:rPr>
        <w:t>received by</w:t>
      </w:r>
      <w:r w:rsidRPr="00482002">
        <w:rPr>
          <w:rFonts w:ascii="Calibri" w:hAnsi="Calibri" w:cs="Calibri"/>
        </w:rPr>
        <w:t xml:space="preserve"> the provider. </w:t>
      </w:r>
      <w:bookmarkStart w:id="1" w:name="_Hlk97913408"/>
    </w:p>
    <w:p w14:paraId="08D3175E" w14:textId="77777777" w:rsidR="00C05F21" w:rsidRPr="00482002" w:rsidRDefault="00C05F21" w:rsidP="00561F73">
      <w:pPr>
        <w:contextualSpacing/>
        <w:rPr>
          <w:rFonts w:ascii="Calibri" w:hAnsi="Calibri" w:cs="Calibri"/>
          <w:szCs w:val="24"/>
          <w:highlight w:val="yellow"/>
        </w:rPr>
      </w:pPr>
    </w:p>
    <w:p w14:paraId="5C6B15E5" w14:textId="3E325456" w:rsidR="00561F73" w:rsidRPr="00482002" w:rsidRDefault="00857A72" w:rsidP="005852AB">
      <w:pPr>
        <w:spacing w:after="80"/>
        <w:rPr>
          <w:rFonts w:ascii="Calibri" w:hAnsi="Calibri" w:cs="Calibri"/>
          <w:szCs w:val="24"/>
        </w:rPr>
      </w:pPr>
      <w:r w:rsidRPr="00482002">
        <w:rPr>
          <w:rFonts w:ascii="Calibri" w:hAnsi="Calibri" w:cs="Calibri"/>
          <w:szCs w:val="24"/>
        </w:rPr>
        <w:t>Accordingly, t</w:t>
      </w:r>
      <w:r w:rsidR="00561F73" w:rsidRPr="00482002">
        <w:rPr>
          <w:rFonts w:ascii="Calibri" w:hAnsi="Calibri" w:cs="Calibri"/>
          <w:szCs w:val="24"/>
        </w:rPr>
        <w:t xml:space="preserve">he Board recommends that: </w:t>
      </w:r>
    </w:p>
    <w:p w14:paraId="1333DBD8" w14:textId="2B98412C" w:rsidR="00561F73" w:rsidRPr="00482002" w:rsidRDefault="00561F73" w:rsidP="005852AB">
      <w:pPr>
        <w:pStyle w:val="ListParagraph"/>
        <w:numPr>
          <w:ilvl w:val="0"/>
          <w:numId w:val="3"/>
        </w:numPr>
        <w:spacing w:after="80"/>
        <w:rPr>
          <w:rFonts w:ascii="Calibri" w:hAnsi="Calibri" w:cs="Calibri"/>
          <w:szCs w:val="24"/>
        </w:rPr>
      </w:pPr>
      <w:r w:rsidRPr="00482002">
        <w:rPr>
          <w:rFonts w:ascii="Calibri" w:hAnsi="Calibri" w:cs="Calibri"/>
          <w:szCs w:val="24"/>
        </w:rPr>
        <w:t xml:space="preserve">the specified percentage rate for the </w:t>
      </w:r>
      <w:r w:rsidR="00CD3251" w:rsidRPr="00482002">
        <w:rPr>
          <w:rFonts w:ascii="Calibri" w:hAnsi="Calibri" w:cs="Calibri"/>
          <w:szCs w:val="24"/>
        </w:rPr>
        <w:t>R</w:t>
      </w:r>
      <w:r w:rsidRPr="00482002">
        <w:rPr>
          <w:rFonts w:ascii="Calibri" w:hAnsi="Calibri" w:cs="Calibri"/>
          <w:szCs w:val="24"/>
        </w:rPr>
        <w:t>isk</w:t>
      </w:r>
      <w:r w:rsidR="004F76EC" w:rsidRPr="00482002">
        <w:rPr>
          <w:rFonts w:ascii="Calibri" w:hAnsi="Calibri" w:cs="Calibri"/>
          <w:szCs w:val="24"/>
        </w:rPr>
        <w:t xml:space="preserve"> R</w:t>
      </w:r>
      <w:r w:rsidRPr="00482002">
        <w:rPr>
          <w:rFonts w:ascii="Calibri" w:hAnsi="Calibri" w:cs="Calibri"/>
          <w:szCs w:val="24"/>
        </w:rPr>
        <w:t xml:space="preserve">ated </w:t>
      </w:r>
      <w:r w:rsidR="00CD3251" w:rsidRPr="00482002">
        <w:rPr>
          <w:rFonts w:ascii="Calibri" w:hAnsi="Calibri" w:cs="Calibri"/>
          <w:szCs w:val="24"/>
        </w:rPr>
        <w:t>P</w:t>
      </w:r>
      <w:r w:rsidRPr="00482002">
        <w:rPr>
          <w:rFonts w:ascii="Calibri" w:hAnsi="Calibri" w:cs="Calibri"/>
          <w:szCs w:val="24"/>
        </w:rPr>
        <w:t xml:space="preserve">remium component of the </w:t>
      </w:r>
      <w:r w:rsidR="0052681F" w:rsidRPr="00482002">
        <w:rPr>
          <w:rFonts w:ascii="Calibri" w:hAnsi="Calibri" w:cs="Calibri"/>
          <w:szCs w:val="24"/>
        </w:rPr>
        <w:t>L</w:t>
      </w:r>
      <w:r w:rsidRPr="00482002">
        <w:rPr>
          <w:rFonts w:ascii="Calibri" w:hAnsi="Calibri" w:cs="Calibri"/>
          <w:szCs w:val="24"/>
        </w:rPr>
        <w:t>evy be</w:t>
      </w:r>
      <w:r w:rsidR="000F1455" w:rsidRPr="00482002">
        <w:rPr>
          <w:rFonts w:ascii="Calibri" w:hAnsi="Calibri" w:cs="Calibri"/>
          <w:szCs w:val="24"/>
        </w:rPr>
        <w:t xml:space="preserve"> 0.</w:t>
      </w:r>
      <w:r w:rsidR="00F153A7" w:rsidRPr="00482002">
        <w:rPr>
          <w:rFonts w:ascii="Calibri" w:hAnsi="Calibri" w:cs="Calibri"/>
          <w:szCs w:val="24"/>
        </w:rPr>
        <w:t>0</w:t>
      </w:r>
      <w:r w:rsidR="00CB17FD" w:rsidRPr="00482002">
        <w:rPr>
          <w:rFonts w:ascii="Calibri" w:hAnsi="Calibri" w:cs="Calibri"/>
          <w:szCs w:val="24"/>
        </w:rPr>
        <w:t>4</w:t>
      </w:r>
      <w:r w:rsidRPr="00482002">
        <w:rPr>
          <w:rFonts w:ascii="Calibri" w:hAnsi="Calibri" w:cs="Calibri"/>
          <w:szCs w:val="24"/>
        </w:rPr>
        <w:t xml:space="preserve">% </w:t>
      </w:r>
      <w:r w:rsidR="001731CD" w:rsidRPr="00482002">
        <w:rPr>
          <w:rFonts w:ascii="Calibri" w:hAnsi="Calibri" w:cs="Calibri"/>
          <w:szCs w:val="24"/>
        </w:rPr>
        <w:t>–</w:t>
      </w:r>
      <w:r w:rsidRPr="00482002">
        <w:rPr>
          <w:rFonts w:ascii="Calibri" w:hAnsi="Calibri" w:cs="Calibri"/>
          <w:szCs w:val="24"/>
        </w:rPr>
        <w:t xml:space="preserve"> </w:t>
      </w:r>
      <w:r w:rsidR="001311EB" w:rsidRPr="00482002">
        <w:rPr>
          <w:rFonts w:ascii="Calibri" w:hAnsi="Calibri" w:cs="Calibri"/>
          <w:szCs w:val="24"/>
        </w:rPr>
        <w:t>sub</w:t>
      </w:r>
      <w:r w:rsidRPr="00482002">
        <w:rPr>
          <w:rFonts w:ascii="Calibri" w:hAnsi="Calibri" w:cs="Calibri"/>
          <w:szCs w:val="24"/>
        </w:rPr>
        <w:t xml:space="preserve">section 13(1)(b), </w:t>
      </w:r>
      <w:r w:rsidR="00F153A7" w:rsidRPr="00482002">
        <w:rPr>
          <w:rFonts w:ascii="Calibri" w:hAnsi="Calibri" w:cs="Calibri"/>
          <w:szCs w:val="24"/>
        </w:rPr>
        <w:t xml:space="preserve">the </w:t>
      </w:r>
      <w:r w:rsidR="0052681F" w:rsidRPr="00482002">
        <w:rPr>
          <w:rFonts w:ascii="Calibri" w:hAnsi="Calibri" w:cs="Calibri"/>
          <w:szCs w:val="24"/>
        </w:rPr>
        <w:t xml:space="preserve">Up-front Payments </w:t>
      </w:r>
      <w:r w:rsidR="00290E88" w:rsidRPr="00482002">
        <w:rPr>
          <w:rFonts w:ascii="Calibri" w:hAnsi="Calibri" w:cs="Calibri"/>
          <w:iCs/>
          <w:szCs w:val="24"/>
        </w:rPr>
        <w:t>Levy Act</w:t>
      </w:r>
      <w:r w:rsidRPr="00482002">
        <w:rPr>
          <w:rFonts w:ascii="Calibri" w:hAnsi="Calibri" w:cs="Calibri"/>
          <w:szCs w:val="24"/>
        </w:rPr>
        <w:t xml:space="preserve">; </w:t>
      </w:r>
    </w:p>
    <w:p w14:paraId="4785A54A" w14:textId="0D3DF053" w:rsidR="0059309D" w:rsidRPr="00482002" w:rsidRDefault="00561F73" w:rsidP="005852AB">
      <w:pPr>
        <w:pStyle w:val="ListParagraph"/>
        <w:numPr>
          <w:ilvl w:val="0"/>
          <w:numId w:val="3"/>
        </w:numPr>
        <w:spacing w:after="80"/>
        <w:rPr>
          <w:rFonts w:ascii="Calibri" w:hAnsi="Calibri" w:cs="Calibri"/>
          <w:szCs w:val="24"/>
        </w:rPr>
      </w:pPr>
      <w:r w:rsidRPr="00482002">
        <w:rPr>
          <w:rFonts w:ascii="Calibri" w:hAnsi="Calibri" w:cs="Calibri"/>
          <w:szCs w:val="24"/>
        </w:rPr>
        <w:t xml:space="preserve">the specified per student amount for the </w:t>
      </w:r>
      <w:r w:rsidR="00CD3251" w:rsidRPr="00482002">
        <w:rPr>
          <w:rFonts w:ascii="Calibri" w:hAnsi="Calibri" w:cs="Calibri"/>
          <w:szCs w:val="24"/>
        </w:rPr>
        <w:t>R</w:t>
      </w:r>
      <w:r w:rsidRPr="00482002">
        <w:rPr>
          <w:rFonts w:ascii="Calibri" w:hAnsi="Calibri" w:cs="Calibri"/>
          <w:szCs w:val="24"/>
        </w:rPr>
        <w:t>isk</w:t>
      </w:r>
      <w:r w:rsidR="004F76EC" w:rsidRPr="00482002">
        <w:rPr>
          <w:rFonts w:ascii="Calibri" w:hAnsi="Calibri" w:cs="Calibri"/>
          <w:szCs w:val="24"/>
        </w:rPr>
        <w:t xml:space="preserve"> R</w:t>
      </w:r>
      <w:r w:rsidRPr="00482002">
        <w:rPr>
          <w:rFonts w:ascii="Calibri" w:hAnsi="Calibri" w:cs="Calibri"/>
          <w:szCs w:val="24"/>
        </w:rPr>
        <w:t xml:space="preserve">ated </w:t>
      </w:r>
      <w:r w:rsidR="00CD3251" w:rsidRPr="00482002">
        <w:rPr>
          <w:rFonts w:ascii="Calibri" w:hAnsi="Calibri" w:cs="Calibri"/>
          <w:szCs w:val="24"/>
        </w:rPr>
        <w:t>P</w:t>
      </w:r>
      <w:r w:rsidRPr="00482002">
        <w:rPr>
          <w:rFonts w:ascii="Calibri" w:hAnsi="Calibri" w:cs="Calibri"/>
          <w:szCs w:val="24"/>
        </w:rPr>
        <w:t xml:space="preserve">remium component of the </w:t>
      </w:r>
      <w:r w:rsidR="0052681F" w:rsidRPr="00482002">
        <w:rPr>
          <w:rFonts w:ascii="Calibri" w:hAnsi="Calibri" w:cs="Calibri"/>
          <w:szCs w:val="24"/>
        </w:rPr>
        <w:t>L</w:t>
      </w:r>
      <w:r w:rsidRPr="00482002">
        <w:rPr>
          <w:rFonts w:ascii="Calibri" w:hAnsi="Calibri" w:cs="Calibri"/>
          <w:szCs w:val="24"/>
        </w:rPr>
        <w:t>evy be $</w:t>
      </w:r>
      <w:r w:rsidR="00CB17FD" w:rsidRPr="00482002">
        <w:rPr>
          <w:rFonts w:ascii="Calibri" w:hAnsi="Calibri" w:cs="Calibri"/>
          <w:szCs w:val="24"/>
        </w:rPr>
        <w:t>2</w:t>
      </w:r>
      <w:r w:rsidRPr="00482002">
        <w:rPr>
          <w:rFonts w:ascii="Calibri" w:hAnsi="Calibri" w:cs="Calibri"/>
          <w:szCs w:val="24"/>
        </w:rPr>
        <w:t xml:space="preserve">.00 – </w:t>
      </w:r>
      <w:r w:rsidR="001311EB" w:rsidRPr="00482002">
        <w:rPr>
          <w:rFonts w:ascii="Calibri" w:hAnsi="Calibri" w:cs="Calibri"/>
          <w:szCs w:val="24"/>
        </w:rPr>
        <w:t>sub</w:t>
      </w:r>
      <w:r w:rsidRPr="00482002">
        <w:rPr>
          <w:rFonts w:ascii="Calibri" w:hAnsi="Calibri" w:cs="Calibri"/>
          <w:szCs w:val="24"/>
        </w:rPr>
        <w:t xml:space="preserve">section 13(1)(a), </w:t>
      </w:r>
      <w:r w:rsidR="00F153A7" w:rsidRPr="00482002">
        <w:rPr>
          <w:rFonts w:ascii="Calibri" w:hAnsi="Calibri" w:cs="Calibri"/>
          <w:iCs/>
          <w:szCs w:val="24"/>
        </w:rPr>
        <w:t>the</w:t>
      </w:r>
      <w:r w:rsidR="00290E88" w:rsidRPr="00482002">
        <w:rPr>
          <w:rFonts w:ascii="Calibri" w:hAnsi="Calibri" w:cs="Calibri"/>
          <w:iCs/>
          <w:szCs w:val="24"/>
        </w:rPr>
        <w:t xml:space="preserve"> </w:t>
      </w:r>
      <w:r w:rsidR="0052681F" w:rsidRPr="00482002">
        <w:rPr>
          <w:rFonts w:ascii="Calibri" w:hAnsi="Calibri" w:cs="Calibri"/>
          <w:szCs w:val="24"/>
        </w:rPr>
        <w:t xml:space="preserve">Up-front Payments </w:t>
      </w:r>
      <w:r w:rsidR="00290E88" w:rsidRPr="00482002">
        <w:rPr>
          <w:rFonts w:ascii="Calibri" w:hAnsi="Calibri" w:cs="Calibri"/>
          <w:iCs/>
          <w:szCs w:val="24"/>
        </w:rPr>
        <w:t>Levy Act</w:t>
      </w:r>
      <w:r w:rsidR="0059309D" w:rsidRPr="00482002">
        <w:rPr>
          <w:rFonts w:ascii="Calibri" w:hAnsi="Calibri" w:cs="Calibri"/>
          <w:szCs w:val="24"/>
        </w:rPr>
        <w:t>; and</w:t>
      </w:r>
    </w:p>
    <w:p w14:paraId="6928EDCB" w14:textId="36615B01" w:rsidR="003A6FE7" w:rsidRPr="00482002" w:rsidRDefault="0059309D" w:rsidP="00561F73">
      <w:pPr>
        <w:pStyle w:val="ListParagraph"/>
        <w:numPr>
          <w:ilvl w:val="0"/>
          <w:numId w:val="3"/>
        </w:numPr>
        <w:spacing w:line="276" w:lineRule="auto"/>
        <w:contextualSpacing/>
        <w:rPr>
          <w:rFonts w:ascii="Calibri" w:hAnsi="Calibri" w:cs="Calibri"/>
          <w:szCs w:val="24"/>
        </w:rPr>
      </w:pPr>
      <w:r w:rsidRPr="00482002">
        <w:rPr>
          <w:rFonts w:ascii="Calibri" w:hAnsi="Calibri" w:cs="Calibri"/>
          <w:szCs w:val="24"/>
        </w:rPr>
        <w:t xml:space="preserve">the specified percentage rate for the </w:t>
      </w:r>
      <w:r w:rsidR="00CD3251" w:rsidRPr="00482002">
        <w:rPr>
          <w:rFonts w:ascii="Calibri" w:hAnsi="Calibri" w:cs="Calibri"/>
          <w:szCs w:val="24"/>
        </w:rPr>
        <w:t>S</w:t>
      </w:r>
      <w:r w:rsidRPr="00482002">
        <w:rPr>
          <w:rFonts w:ascii="Calibri" w:hAnsi="Calibri" w:cs="Calibri"/>
          <w:szCs w:val="24"/>
        </w:rPr>
        <w:t xml:space="preserve">pecial </w:t>
      </w:r>
      <w:r w:rsidR="00CD3251" w:rsidRPr="00482002">
        <w:rPr>
          <w:rFonts w:ascii="Calibri" w:hAnsi="Calibri" w:cs="Calibri"/>
          <w:szCs w:val="24"/>
        </w:rPr>
        <w:t>T</w:t>
      </w:r>
      <w:r w:rsidR="001A6CF4" w:rsidRPr="00482002">
        <w:rPr>
          <w:rFonts w:ascii="Calibri" w:hAnsi="Calibri" w:cs="Calibri"/>
          <w:szCs w:val="24"/>
        </w:rPr>
        <w:t xml:space="preserve">uition </w:t>
      </w:r>
      <w:r w:rsidR="00CD3251" w:rsidRPr="00482002">
        <w:rPr>
          <w:rFonts w:ascii="Calibri" w:hAnsi="Calibri" w:cs="Calibri"/>
          <w:szCs w:val="24"/>
        </w:rPr>
        <w:t>P</w:t>
      </w:r>
      <w:r w:rsidR="001A6CF4" w:rsidRPr="00482002">
        <w:rPr>
          <w:rFonts w:ascii="Calibri" w:hAnsi="Calibri" w:cs="Calibri"/>
          <w:szCs w:val="24"/>
        </w:rPr>
        <w:t xml:space="preserve">rotection </w:t>
      </w:r>
      <w:r w:rsidRPr="00482002">
        <w:rPr>
          <w:rFonts w:ascii="Calibri" w:hAnsi="Calibri" w:cs="Calibri"/>
          <w:szCs w:val="24"/>
        </w:rPr>
        <w:t xml:space="preserve">component of the </w:t>
      </w:r>
      <w:r w:rsidR="0052681F" w:rsidRPr="00482002">
        <w:rPr>
          <w:rFonts w:ascii="Calibri" w:hAnsi="Calibri" w:cs="Calibri"/>
          <w:szCs w:val="24"/>
        </w:rPr>
        <w:t>L</w:t>
      </w:r>
      <w:r w:rsidRPr="00482002">
        <w:rPr>
          <w:rFonts w:ascii="Calibri" w:hAnsi="Calibri" w:cs="Calibri"/>
          <w:szCs w:val="24"/>
        </w:rPr>
        <w:t xml:space="preserve">evy be </w:t>
      </w:r>
      <w:r w:rsidR="001A6CF4" w:rsidRPr="00482002">
        <w:rPr>
          <w:rFonts w:ascii="Calibri" w:hAnsi="Calibri" w:cs="Calibri"/>
          <w:szCs w:val="24"/>
        </w:rPr>
        <w:t>0</w:t>
      </w:r>
      <w:r w:rsidRPr="00482002">
        <w:rPr>
          <w:rFonts w:ascii="Calibri" w:hAnsi="Calibri" w:cs="Calibri"/>
          <w:szCs w:val="24"/>
        </w:rPr>
        <w:t>.1</w:t>
      </w:r>
      <w:r w:rsidR="00F153A7" w:rsidRPr="00482002">
        <w:rPr>
          <w:rFonts w:ascii="Calibri" w:hAnsi="Calibri" w:cs="Calibri"/>
          <w:szCs w:val="24"/>
        </w:rPr>
        <w:t>0</w:t>
      </w:r>
      <w:r w:rsidRPr="00482002">
        <w:rPr>
          <w:rFonts w:ascii="Calibri" w:hAnsi="Calibri" w:cs="Calibri"/>
          <w:szCs w:val="24"/>
        </w:rPr>
        <w:t>%</w:t>
      </w:r>
      <w:r w:rsidR="001A6CF4" w:rsidRPr="00482002">
        <w:rPr>
          <w:rFonts w:ascii="Calibri" w:hAnsi="Calibri" w:cs="Calibri"/>
          <w:szCs w:val="24"/>
        </w:rPr>
        <w:t xml:space="preserve"> </w:t>
      </w:r>
      <w:r w:rsidR="001731CD" w:rsidRPr="00482002">
        <w:rPr>
          <w:rFonts w:ascii="Calibri" w:hAnsi="Calibri" w:cs="Calibri"/>
          <w:szCs w:val="24"/>
        </w:rPr>
        <w:t xml:space="preserve">– </w:t>
      </w:r>
      <w:r w:rsidR="001311EB" w:rsidRPr="00482002">
        <w:rPr>
          <w:rFonts w:ascii="Calibri" w:hAnsi="Calibri" w:cs="Calibri"/>
          <w:szCs w:val="24"/>
        </w:rPr>
        <w:t>sub</w:t>
      </w:r>
      <w:r w:rsidR="001A6CF4" w:rsidRPr="00482002">
        <w:rPr>
          <w:rFonts w:ascii="Calibri" w:hAnsi="Calibri" w:cs="Calibri"/>
          <w:szCs w:val="24"/>
        </w:rPr>
        <w:t xml:space="preserve">section 13(1)(d), </w:t>
      </w:r>
      <w:r w:rsidR="00F153A7" w:rsidRPr="00482002">
        <w:rPr>
          <w:rFonts w:ascii="Calibri" w:hAnsi="Calibri" w:cs="Calibri"/>
          <w:szCs w:val="24"/>
        </w:rPr>
        <w:t>the</w:t>
      </w:r>
      <w:r w:rsidR="0052681F" w:rsidRPr="00482002">
        <w:rPr>
          <w:rFonts w:ascii="Calibri" w:hAnsi="Calibri" w:cs="Calibri"/>
          <w:szCs w:val="24"/>
        </w:rPr>
        <w:t xml:space="preserve"> Up-front Payments</w:t>
      </w:r>
      <w:r w:rsidR="00290E88" w:rsidRPr="00482002">
        <w:rPr>
          <w:rFonts w:ascii="Calibri" w:hAnsi="Calibri" w:cs="Calibri"/>
          <w:szCs w:val="24"/>
        </w:rPr>
        <w:t xml:space="preserve"> Levy Act.</w:t>
      </w:r>
      <w:bookmarkEnd w:id="1"/>
    </w:p>
    <w:p w14:paraId="0364F8F3" w14:textId="77777777" w:rsidR="003A6FE7" w:rsidRPr="00482002" w:rsidRDefault="003A6FE7" w:rsidP="00561F73">
      <w:pPr>
        <w:contextualSpacing/>
        <w:rPr>
          <w:rFonts w:ascii="Calibri" w:hAnsi="Calibri" w:cs="Calibri"/>
          <w:szCs w:val="24"/>
        </w:rPr>
      </w:pPr>
    </w:p>
    <w:p w14:paraId="04A4A2EF" w14:textId="6D25FBF1" w:rsidR="00561F73" w:rsidRPr="00482002" w:rsidRDefault="00561F73" w:rsidP="00561F73">
      <w:pPr>
        <w:contextualSpacing/>
        <w:rPr>
          <w:rFonts w:ascii="Calibri" w:hAnsi="Calibri" w:cs="Calibri"/>
          <w:szCs w:val="24"/>
        </w:rPr>
      </w:pPr>
      <w:r w:rsidRPr="00482002">
        <w:rPr>
          <w:rFonts w:ascii="Calibri" w:hAnsi="Calibri" w:cs="Calibri"/>
          <w:szCs w:val="24"/>
        </w:rPr>
        <w:t>Yours sincerely</w:t>
      </w:r>
    </w:p>
    <w:p w14:paraId="28916B74" w14:textId="77777777" w:rsidR="00561F73" w:rsidRPr="00482002" w:rsidRDefault="00561F73" w:rsidP="00561F73">
      <w:pPr>
        <w:contextualSpacing/>
        <w:rPr>
          <w:rFonts w:ascii="Calibri" w:hAnsi="Calibri" w:cs="Calibri"/>
          <w:szCs w:val="24"/>
        </w:rPr>
      </w:pPr>
    </w:p>
    <w:p w14:paraId="2380B2E3" w14:textId="48E099EC" w:rsidR="003A6FE7" w:rsidRPr="00482002" w:rsidRDefault="003A6FE7" w:rsidP="00561F73">
      <w:pPr>
        <w:contextualSpacing/>
        <w:rPr>
          <w:rFonts w:ascii="Calibri" w:hAnsi="Calibri" w:cs="Calibri"/>
          <w:szCs w:val="24"/>
        </w:rPr>
      </w:pPr>
    </w:p>
    <w:p w14:paraId="6B7DC155" w14:textId="77777777" w:rsidR="00AC1992" w:rsidRPr="00482002" w:rsidRDefault="00AC1992" w:rsidP="00561F73">
      <w:pPr>
        <w:contextualSpacing/>
        <w:rPr>
          <w:rFonts w:ascii="Calibri" w:hAnsi="Calibri" w:cs="Calibri"/>
          <w:szCs w:val="24"/>
        </w:rPr>
      </w:pPr>
    </w:p>
    <w:p w14:paraId="0990421A" w14:textId="77777777" w:rsidR="00CB2473" w:rsidRPr="00482002" w:rsidRDefault="00CB2473" w:rsidP="00C04E55">
      <w:pPr>
        <w:contextualSpacing/>
        <w:rPr>
          <w:rFonts w:ascii="Calibri" w:hAnsi="Calibri" w:cs="Calibri"/>
          <w:szCs w:val="24"/>
        </w:rPr>
      </w:pPr>
    </w:p>
    <w:p w14:paraId="5E93CC99" w14:textId="43EA2B69" w:rsidR="00C04E55" w:rsidRPr="00482002" w:rsidRDefault="0015716C" w:rsidP="00C04E55">
      <w:pPr>
        <w:contextualSpacing/>
        <w:rPr>
          <w:rFonts w:ascii="Calibri" w:hAnsi="Calibri" w:cs="Calibri"/>
          <w:b/>
          <w:bCs/>
          <w:szCs w:val="24"/>
        </w:rPr>
      </w:pPr>
      <w:r w:rsidRPr="00482002">
        <w:rPr>
          <w:rFonts w:ascii="Calibri" w:hAnsi="Calibri" w:cs="Calibri"/>
          <w:b/>
          <w:bCs/>
          <w:szCs w:val="24"/>
        </w:rPr>
        <w:t>Sharon Robertson</w:t>
      </w:r>
    </w:p>
    <w:p w14:paraId="671CE90A" w14:textId="77777777" w:rsidR="00C04E55" w:rsidRPr="00482002" w:rsidRDefault="00C04E55" w:rsidP="00C04E55">
      <w:pPr>
        <w:contextualSpacing/>
        <w:rPr>
          <w:rFonts w:ascii="Calibri" w:hAnsi="Calibri" w:cs="Calibri"/>
          <w:szCs w:val="24"/>
        </w:rPr>
      </w:pPr>
      <w:r w:rsidRPr="00482002">
        <w:rPr>
          <w:rFonts w:ascii="Calibri" w:hAnsi="Calibri" w:cs="Calibri"/>
          <w:szCs w:val="24"/>
        </w:rPr>
        <w:t>Chair</w:t>
      </w:r>
    </w:p>
    <w:p w14:paraId="78F1804A" w14:textId="1C51B52F" w:rsidR="00561F73" w:rsidRPr="00482002" w:rsidRDefault="00F153A7" w:rsidP="00561F73">
      <w:pPr>
        <w:contextualSpacing/>
        <w:rPr>
          <w:rFonts w:ascii="Calibri" w:hAnsi="Calibri" w:cs="Calibri"/>
          <w:szCs w:val="24"/>
        </w:rPr>
      </w:pPr>
      <w:r w:rsidRPr="00482002">
        <w:rPr>
          <w:rFonts w:ascii="Calibri" w:hAnsi="Calibri" w:cs="Calibri"/>
          <w:szCs w:val="24"/>
        </w:rPr>
        <w:t>Higher Education</w:t>
      </w:r>
      <w:r w:rsidR="00561F73" w:rsidRPr="00482002">
        <w:rPr>
          <w:rFonts w:ascii="Calibri" w:hAnsi="Calibri" w:cs="Calibri"/>
          <w:szCs w:val="24"/>
        </w:rPr>
        <w:t xml:space="preserve"> Tuition Protection Fund Advisory Board</w:t>
      </w:r>
    </w:p>
    <w:p w14:paraId="3854A0D3" w14:textId="77777777" w:rsidR="000C372C" w:rsidRPr="00482002" w:rsidRDefault="00561F73" w:rsidP="004A1C36">
      <w:pPr>
        <w:spacing w:after="240" w:line="259" w:lineRule="auto"/>
        <w:jc w:val="center"/>
        <w:rPr>
          <w:rFonts w:ascii="Calibri" w:hAnsi="Calibri" w:cs="Calibri"/>
          <w:szCs w:val="24"/>
        </w:rPr>
        <w:sectPr w:rsidR="000C372C" w:rsidRPr="00482002" w:rsidSect="0063572E">
          <w:footerReference w:type="default" r:id="rId10"/>
          <w:headerReference w:type="first" r:id="rId11"/>
          <w:footerReference w:type="first" r:id="rId12"/>
          <w:pgSz w:w="11906" w:h="16838"/>
          <w:pgMar w:top="1440" w:right="1134" w:bottom="1440" w:left="1134" w:header="709" w:footer="709" w:gutter="0"/>
          <w:cols w:space="708"/>
          <w:titlePg/>
          <w:docGrid w:linePitch="360"/>
        </w:sectPr>
      </w:pPr>
      <w:r w:rsidRPr="00482002">
        <w:rPr>
          <w:rFonts w:ascii="Calibri" w:hAnsi="Calibri" w:cs="Calibri"/>
          <w:szCs w:val="24"/>
        </w:rPr>
        <w:br w:type="page"/>
      </w:r>
    </w:p>
    <w:p w14:paraId="123E5765" w14:textId="5BDB4664" w:rsidR="003552FC" w:rsidRPr="004A1C36" w:rsidRDefault="00561F73" w:rsidP="00217BB7">
      <w:pPr>
        <w:spacing w:after="240" w:line="259" w:lineRule="auto"/>
        <w:rPr>
          <w:rFonts w:asciiTheme="minorHAnsi" w:hAnsiTheme="minorHAnsi" w:cstheme="minorHAnsi"/>
          <w:b/>
          <w:sz w:val="22"/>
          <w:szCs w:val="22"/>
        </w:rPr>
      </w:pPr>
      <w:r w:rsidRPr="004A1C36">
        <w:rPr>
          <w:rFonts w:asciiTheme="minorHAnsi" w:hAnsiTheme="minorHAnsi" w:cstheme="minorHAnsi"/>
          <w:b/>
          <w:sz w:val="22"/>
          <w:szCs w:val="22"/>
        </w:rPr>
        <w:lastRenderedPageBreak/>
        <w:t xml:space="preserve">Risk </w:t>
      </w:r>
      <w:r w:rsidR="00D179E2" w:rsidRPr="004A1C36">
        <w:rPr>
          <w:rFonts w:asciiTheme="minorHAnsi" w:hAnsiTheme="minorHAnsi" w:cstheme="minorHAnsi"/>
          <w:b/>
          <w:sz w:val="22"/>
          <w:szCs w:val="22"/>
        </w:rPr>
        <w:t>f</w:t>
      </w:r>
      <w:r w:rsidRPr="004A1C36">
        <w:rPr>
          <w:rFonts w:asciiTheme="minorHAnsi" w:hAnsiTheme="minorHAnsi" w:cstheme="minorHAnsi"/>
          <w:b/>
          <w:sz w:val="22"/>
          <w:szCs w:val="22"/>
        </w:rPr>
        <w:t xml:space="preserve">actors and </w:t>
      </w:r>
      <w:r w:rsidR="003552FC" w:rsidRPr="004A1C36">
        <w:rPr>
          <w:rFonts w:asciiTheme="minorHAnsi" w:hAnsiTheme="minorHAnsi" w:cstheme="minorHAnsi"/>
          <w:b/>
          <w:sz w:val="22"/>
          <w:szCs w:val="22"/>
        </w:rPr>
        <w:t>values</w:t>
      </w:r>
      <w:r w:rsidRPr="004A1C36">
        <w:rPr>
          <w:rFonts w:asciiTheme="minorHAnsi" w:hAnsiTheme="minorHAnsi" w:cstheme="minorHAnsi"/>
          <w:b/>
          <w:sz w:val="22"/>
          <w:szCs w:val="22"/>
        </w:rPr>
        <w:t xml:space="preserve"> for the Risk</w:t>
      </w:r>
      <w:r w:rsidR="00D179E2" w:rsidRPr="004A1C36">
        <w:rPr>
          <w:rFonts w:asciiTheme="minorHAnsi" w:hAnsiTheme="minorHAnsi" w:cstheme="minorHAnsi"/>
          <w:b/>
          <w:sz w:val="22"/>
          <w:szCs w:val="22"/>
        </w:rPr>
        <w:t>-</w:t>
      </w:r>
      <w:r w:rsidR="0052681F" w:rsidRPr="004A1C36">
        <w:rPr>
          <w:rFonts w:asciiTheme="minorHAnsi" w:hAnsiTheme="minorHAnsi" w:cstheme="minorHAnsi"/>
          <w:b/>
          <w:sz w:val="22"/>
          <w:szCs w:val="22"/>
        </w:rPr>
        <w:t>r</w:t>
      </w:r>
      <w:r w:rsidRPr="004A1C36">
        <w:rPr>
          <w:rFonts w:asciiTheme="minorHAnsi" w:hAnsiTheme="minorHAnsi" w:cstheme="minorHAnsi"/>
          <w:b/>
          <w:sz w:val="22"/>
          <w:szCs w:val="22"/>
        </w:rPr>
        <w:t xml:space="preserve">ated Premium </w:t>
      </w:r>
      <w:r w:rsidR="00D179E2" w:rsidRPr="004A1C36">
        <w:rPr>
          <w:rFonts w:asciiTheme="minorHAnsi" w:hAnsiTheme="minorHAnsi" w:cstheme="minorHAnsi"/>
          <w:b/>
          <w:sz w:val="22"/>
          <w:szCs w:val="22"/>
        </w:rPr>
        <w:t>c</w:t>
      </w:r>
      <w:r w:rsidRPr="004A1C36">
        <w:rPr>
          <w:rFonts w:asciiTheme="minorHAnsi" w:hAnsiTheme="minorHAnsi" w:cstheme="minorHAnsi"/>
          <w:b/>
          <w:sz w:val="22"/>
          <w:szCs w:val="22"/>
        </w:rPr>
        <w:t>omponent</w:t>
      </w:r>
      <w:r w:rsidR="004A1C36">
        <w:rPr>
          <w:rFonts w:asciiTheme="minorHAnsi" w:hAnsiTheme="minorHAnsi" w:cstheme="minorHAnsi"/>
          <w:b/>
          <w:sz w:val="22"/>
          <w:szCs w:val="22"/>
        </w:rPr>
        <w:t xml:space="preserve"> </w:t>
      </w:r>
      <w:r w:rsidR="00D179E2" w:rsidRPr="004A1C36">
        <w:rPr>
          <w:rFonts w:asciiTheme="minorHAnsi" w:hAnsiTheme="minorHAnsi" w:cstheme="minorHAnsi"/>
          <w:b/>
          <w:sz w:val="22"/>
          <w:szCs w:val="22"/>
        </w:rPr>
        <w:t>of</w:t>
      </w:r>
      <w:r w:rsidRPr="004A1C36">
        <w:rPr>
          <w:rFonts w:asciiTheme="minorHAnsi" w:hAnsiTheme="minorHAnsi" w:cstheme="minorHAnsi"/>
          <w:b/>
          <w:sz w:val="22"/>
          <w:szCs w:val="22"/>
        </w:rPr>
        <w:t xml:space="preserve"> the</w:t>
      </w:r>
      <w:r w:rsidR="00512072">
        <w:rPr>
          <w:rFonts w:asciiTheme="minorHAnsi" w:hAnsiTheme="minorHAnsi" w:cstheme="minorHAnsi"/>
          <w:b/>
          <w:sz w:val="22"/>
          <w:szCs w:val="22"/>
        </w:rPr>
        <w:t xml:space="preserve"> 202</w:t>
      </w:r>
      <w:r w:rsidR="00C05F21">
        <w:rPr>
          <w:rFonts w:asciiTheme="minorHAnsi" w:hAnsiTheme="minorHAnsi" w:cstheme="minorHAnsi"/>
          <w:b/>
          <w:sz w:val="22"/>
          <w:szCs w:val="22"/>
        </w:rPr>
        <w:t>6</w:t>
      </w:r>
      <w:r w:rsidRPr="004A1C36">
        <w:rPr>
          <w:rFonts w:asciiTheme="minorHAnsi" w:hAnsiTheme="minorHAnsi" w:cstheme="minorHAnsi"/>
          <w:b/>
          <w:sz w:val="22"/>
          <w:szCs w:val="22"/>
        </w:rPr>
        <w:t xml:space="preserve"> </w:t>
      </w:r>
      <w:r w:rsidR="00CB17FD" w:rsidRPr="004A1C36">
        <w:rPr>
          <w:rFonts w:asciiTheme="minorHAnsi" w:hAnsiTheme="minorHAnsi" w:cstheme="minorHAnsi"/>
          <w:b/>
          <w:sz w:val="22"/>
          <w:szCs w:val="22"/>
        </w:rPr>
        <w:t>Up-front Payments</w:t>
      </w:r>
      <w:r w:rsidRPr="004A1C36">
        <w:rPr>
          <w:rFonts w:asciiTheme="minorHAnsi" w:hAnsiTheme="minorHAnsi" w:cstheme="minorHAnsi"/>
          <w:b/>
          <w:sz w:val="22"/>
          <w:szCs w:val="22"/>
        </w:rPr>
        <w:t xml:space="preserve"> Tuition Protection Levy</w:t>
      </w:r>
    </w:p>
    <w:tbl>
      <w:tblPr>
        <w:tblW w:w="14317" w:type="dxa"/>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556"/>
        <w:gridCol w:w="3683"/>
        <w:gridCol w:w="3684"/>
        <w:gridCol w:w="1934"/>
        <w:gridCol w:w="2450"/>
        <w:gridCol w:w="10"/>
      </w:tblGrid>
      <w:tr w:rsidR="00512072" w:rsidRPr="00A73069" w14:paraId="6C986D79" w14:textId="77777777" w:rsidTr="00E54A7C">
        <w:trPr>
          <w:gridAfter w:val="1"/>
          <w:wAfter w:w="10" w:type="dxa"/>
          <w:trHeight w:val="454"/>
        </w:trPr>
        <w:tc>
          <w:tcPr>
            <w:tcW w:w="2556" w:type="dxa"/>
            <w:shd w:val="clear" w:color="auto" w:fill="3C7D86"/>
            <w:tcMar>
              <w:top w:w="0" w:type="dxa"/>
              <w:left w:w="108" w:type="dxa"/>
              <w:bottom w:w="0" w:type="dxa"/>
              <w:right w:w="108" w:type="dxa"/>
            </w:tcMar>
            <w:hideMark/>
          </w:tcPr>
          <w:p w14:paraId="217EFC8D" w14:textId="77777777" w:rsidR="00512072" w:rsidRPr="001A2A86" w:rsidRDefault="00512072" w:rsidP="00372705">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367" w:type="dxa"/>
            <w:gridSpan w:val="2"/>
            <w:shd w:val="clear" w:color="auto" w:fill="3C7D86"/>
            <w:tcMar>
              <w:top w:w="0" w:type="dxa"/>
              <w:left w:w="108" w:type="dxa"/>
              <w:bottom w:w="0" w:type="dxa"/>
              <w:right w:w="108" w:type="dxa"/>
            </w:tcMar>
            <w:hideMark/>
          </w:tcPr>
          <w:p w14:paraId="1FAB809F" w14:textId="77777777" w:rsidR="00512072" w:rsidRPr="001A2A86" w:rsidRDefault="00512072" w:rsidP="00372705">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1934" w:type="dxa"/>
            <w:shd w:val="clear" w:color="auto" w:fill="3C7D86"/>
            <w:tcMar>
              <w:top w:w="0" w:type="dxa"/>
              <w:left w:w="108" w:type="dxa"/>
              <w:bottom w:w="0" w:type="dxa"/>
              <w:right w:w="108" w:type="dxa"/>
            </w:tcMar>
            <w:hideMark/>
          </w:tcPr>
          <w:p w14:paraId="11720D9C" w14:textId="547AF862" w:rsidR="00512072" w:rsidRPr="001A2A86" w:rsidRDefault="00512072" w:rsidP="00372705">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w:t>
            </w:r>
            <w:r w:rsidR="00C05F21">
              <w:rPr>
                <w:rFonts w:asciiTheme="minorHAnsi" w:hAnsiTheme="minorHAnsi" w:cstheme="minorHAnsi"/>
                <w:b/>
                <w:color w:val="FFFFFF" w:themeColor="background1"/>
                <w:szCs w:val="22"/>
              </w:rPr>
              <w:t>5</w:t>
            </w:r>
            <w:r w:rsidRPr="001A2A86">
              <w:rPr>
                <w:rFonts w:asciiTheme="minorHAnsi" w:hAnsiTheme="minorHAnsi" w:cstheme="minorHAnsi"/>
                <w:b/>
                <w:color w:val="FFFFFF" w:themeColor="background1"/>
                <w:szCs w:val="22"/>
              </w:rPr>
              <w:t xml:space="preserve"> values</w:t>
            </w:r>
          </w:p>
        </w:tc>
        <w:tc>
          <w:tcPr>
            <w:tcW w:w="2450" w:type="dxa"/>
            <w:shd w:val="clear" w:color="auto" w:fill="3C7D86"/>
          </w:tcPr>
          <w:p w14:paraId="1AC2542F" w14:textId="77777777" w:rsidR="00255EE0" w:rsidRDefault="00525928" w:rsidP="00372705">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Recommen</w:t>
            </w:r>
            <w:r w:rsidR="00563D0C">
              <w:rPr>
                <w:rFonts w:asciiTheme="minorHAnsi" w:hAnsiTheme="minorHAnsi" w:cstheme="minorHAnsi"/>
                <w:b/>
                <w:color w:val="FFFFFF" w:themeColor="background1"/>
                <w:szCs w:val="22"/>
              </w:rPr>
              <w:t>ded</w:t>
            </w:r>
            <w:r w:rsidR="00512072" w:rsidRPr="001A2A86">
              <w:rPr>
                <w:rFonts w:asciiTheme="minorHAnsi" w:hAnsiTheme="minorHAnsi" w:cstheme="minorHAnsi"/>
                <w:b/>
                <w:color w:val="FFFFFF" w:themeColor="background1"/>
                <w:szCs w:val="22"/>
              </w:rPr>
              <w:t xml:space="preserve"> 202</w:t>
            </w:r>
            <w:r w:rsidR="00C05F21">
              <w:rPr>
                <w:rFonts w:asciiTheme="minorHAnsi" w:hAnsiTheme="minorHAnsi" w:cstheme="minorHAnsi"/>
                <w:b/>
                <w:color w:val="FFFFFF" w:themeColor="background1"/>
                <w:szCs w:val="22"/>
              </w:rPr>
              <w:t>6</w:t>
            </w:r>
            <w:r w:rsidR="00512072" w:rsidRPr="001A2A86">
              <w:rPr>
                <w:rFonts w:asciiTheme="minorHAnsi" w:hAnsiTheme="minorHAnsi" w:cstheme="minorHAnsi"/>
                <w:b/>
                <w:color w:val="FFFFFF" w:themeColor="background1"/>
                <w:szCs w:val="22"/>
              </w:rPr>
              <w:t xml:space="preserve"> </w:t>
            </w:r>
          </w:p>
          <w:p w14:paraId="5F80D5D6" w14:textId="525ED29B" w:rsidR="00512072" w:rsidRPr="001A2A86" w:rsidRDefault="00512072" w:rsidP="00372705">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settings</w:t>
            </w:r>
          </w:p>
        </w:tc>
      </w:tr>
      <w:tr w:rsidR="009C6B4B" w:rsidRPr="00A73069" w14:paraId="2A336F73" w14:textId="77777777" w:rsidTr="00E54A7C">
        <w:trPr>
          <w:trHeight w:val="454"/>
        </w:trPr>
        <w:tc>
          <w:tcPr>
            <w:tcW w:w="2556" w:type="dxa"/>
            <w:vMerge w:val="restart"/>
            <w:shd w:val="clear" w:color="auto" w:fill="D5DDE1"/>
            <w:tcMar>
              <w:top w:w="0" w:type="dxa"/>
              <w:left w:w="108" w:type="dxa"/>
              <w:bottom w:w="0" w:type="dxa"/>
              <w:right w:w="108" w:type="dxa"/>
            </w:tcMar>
            <w:hideMark/>
          </w:tcPr>
          <w:p w14:paraId="2EACA907"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7F065F">
              <w:rPr>
                <w:rFonts w:asciiTheme="minorHAnsi" w:hAnsiTheme="minorHAnsi" w:cstheme="minorHAnsi"/>
                <w:szCs w:val="22"/>
              </w:rPr>
              <w:t>Financial Strength</w:t>
            </w:r>
            <w:r w:rsidRPr="007F065F">
              <w:rPr>
                <w:rStyle w:val="FootnoteReference"/>
                <w:rFonts w:asciiTheme="minorHAnsi" w:hAnsiTheme="minorHAnsi" w:cstheme="minorHAnsi"/>
                <w:szCs w:val="22"/>
              </w:rPr>
              <w:footnoteReference w:id="2"/>
            </w:r>
          </w:p>
        </w:tc>
        <w:tc>
          <w:tcPr>
            <w:tcW w:w="7367" w:type="dxa"/>
            <w:gridSpan w:val="2"/>
            <w:shd w:val="clear" w:color="auto" w:fill="D5DDE1"/>
            <w:tcMar>
              <w:top w:w="0" w:type="dxa"/>
              <w:left w:w="108" w:type="dxa"/>
              <w:bottom w:w="0" w:type="dxa"/>
              <w:right w:w="108" w:type="dxa"/>
            </w:tcMar>
            <w:hideMark/>
          </w:tcPr>
          <w:p w14:paraId="30DD44F0" w14:textId="09F38BCF" w:rsidR="00512072" w:rsidRPr="00B46711" w:rsidRDefault="003F105A" w:rsidP="00372705">
            <w:pPr>
              <w:pStyle w:val="subsection"/>
              <w:spacing w:before="40" w:after="4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9</w:t>
            </w:r>
          </w:p>
        </w:tc>
        <w:tc>
          <w:tcPr>
            <w:tcW w:w="1934" w:type="dxa"/>
            <w:shd w:val="clear" w:color="auto" w:fill="D5DDE1"/>
            <w:tcMar>
              <w:top w:w="0" w:type="dxa"/>
              <w:left w:w="108" w:type="dxa"/>
              <w:bottom w:w="0" w:type="dxa"/>
              <w:right w:w="108" w:type="dxa"/>
            </w:tcMar>
            <w:hideMark/>
          </w:tcPr>
          <w:p w14:paraId="33AA8B66"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60" w:type="dxa"/>
            <w:gridSpan w:val="2"/>
            <w:shd w:val="clear" w:color="auto" w:fill="D5DDE1"/>
          </w:tcPr>
          <w:p w14:paraId="30B28439"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512072" w:rsidRPr="00A73069" w14:paraId="44AEAA72" w14:textId="77777777" w:rsidTr="00E54A7C">
        <w:trPr>
          <w:trHeight w:val="454"/>
        </w:trPr>
        <w:tc>
          <w:tcPr>
            <w:tcW w:w="2556" w:type="dxa"/>
            <w:vMerge/>
            <w:shd w:val="clear" w:color="auto" w:fill="D5DDE1"/>
            <w:tcMar>
              <w:top w:w="0" w:type="dxa"/>
              <w:left w:w="108" w:type="dxa"/>
              <w:bottom w:w="0" w:type="dxa"/>
              <w:right w:w="108" w:type="dxa"/>
            </w:tcMar>
          </w:tcPr>
          <w:p w14:paraId="218AEDF9"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p>
        </w:tc>
        <w:tc>
          <w:tcPr>
            <w:tcW w:w="7367" w:type="dxa"/>
            <w:gridSpan w:val="2"/>
            <w:shd w:val="clear" w:color="auto" w:fill="D5DDE1"/>
            <w:tcMar>
              <w:top w:w="0" w:type="dxa"/>
              <w:left w:w="108" w:type="dxa"/>
              <w:bottom w:w="0" w:type="dxa"/>
              <w:right w:w="108" w:type="dxa"/>
            </w:tcMar>
          </w:tcPr>
          <w:p w14:paraId="69D83CC6" w14:textId="3267636D"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sidR="00BB59CA">
              <w:rPr>
                <w:rFonts w:asciiTheme="minorHAnsi" w:hAnsiTheme="minorHAnsi" w:cstheme="minorHAnsi"/>
                <w:color w:val="000000" w:themeColor="text1"/>
                <w:szCs w:val="22"/>
              </w:rPr>
              <w:t>.5</w:t>
            </w:r>
          </w:p>
        </w:tc>
        <w:tc>
          <w:tcPr>
            <w:tcW w:w="1934" w:type="dxa"/>
            <w:shd w:val="clear" w:color="auto" w:fill="D5DDE1"/>
            <w:tcMar>
              <w:top w:w="0" w:type="dxa"/>
              <w:left w:w="108" w:type="dxa"/>
              <w:bottom w:w="0" w:type="dxa"/>
              <w:right w:w="108" w:type="dxa"/>
            </w:tcMar>
          </w:tcPr>
          <w:p w14:paraId="27A07789"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60" w:type="dxa"/>
            <w:gridSpan w:val="2"/>
            <w:shd w:val="clear" w:color="auto" w:fill="D5DDE1"/>
          </w:tcPr>
          <w:p w14:paraId="5216830F"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512072" w:rsidRPr="00A73069" w14:paraId="37F588DA" w14:textId="77777777" w:rsidTr="00E54A7C">
        <w:trPr>
          <w:trHeight w:val="454"/>
        </w:trPr>
        <w:tc>
          <w:tcPr>
            <w:tcW w:w="2556" w:type="dxa"/>
            <w:vMerge/>
            <w:shd w:val="clear" w:color="auto" w:fill="D5DDE1"/>
            <w:tcMar>
              <w:top w:w="0" w:type="dxa"/>
              <w:left w:w="108" w:type="dxa"/>
              <w:bottom w:w="0" w:type="dxa"/>
              <w:right w:w="108" w:type="dxa"/>
            </w:tcMar>
          </w:tcPr>
          <w:p w14:paraId="7BCDA2A4"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p>
        </w:tc>
        <w:tc>
          <w:tcPr>
            <w:tcW w:w="7367" w:type="dxa"/>
            <w:gridSpan w:val="2"/>
            <w:shd w:val="clear" w:color="auto" w:fill="D5DDE1"/>
            <w:tcMar>
              <w:top w:w="0" w:type="dxa"/>
              <w:left w:w="108" w:type="dxa"/>
              <w:bottom w:w="0" w:type="dxa"/>
              <w:right w:w="108" w:type="dxa"/>
            </w:tcMar>
          </w:tcPr>
          <w:p w14:paraId="1AE55582" w14:textId="068D4ABB" w:rsidR="00512072" w:rsidRPr="00B46711" w:rsidRDefault="00BB59CA" w:rsidP="00372705">
            <w:pPr>
              <w:pStyle w:val="subsection"/>
              <w:spacing w:before="40" w:after="4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1934" w:type="dxa"/>
            <w:shd w:val="clear" w:color="auto" w:fill="D5DDE1"/>
            <w:tcMar>
              <w:top w:w="0" w:type="dxa"/>
              <w:left w:w="108" w:type="dxa"/>
              <w:bottom w:w="0" w:type="dxa"/>
              <w:right w:w="108" w:type="dxa"/>
            </w:tcMar>
          </w:tcPr>
          <w:p w14:paraId="6B0E0D4D"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60" w:type="dxa"/>
            <w:gridSpan w:val="2"/>
            <w:shd w:val="clear" w:color="auto" w:fill="D5DDE1"/>
          </w:tcPr>
          <w:p w14:paraId="15214234"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9C6B4B" w:rsidRPr="00A73069" w14:paraId="23167350" w14:textId="77777777" w:rsidTr="00E54A7C">
        <w:trPr>
          <w:trHeight w:val="454"/>
        </w:trPr>
        <w:tc>
          <w:tcPr>
            <w:tcW w:w="2556" w:type="dxa"/>
            <w:vMerge/>
            <w:shd w:val="clear" w:color="auto" w:fill="D5DDE1"/>
            <w:tcMar>
              <w:top w:w="0" w:type="dxa"/>
              <w:left w:w="108" w:type="dxa"/>
              <w:bottom w:w="0" w:type="dxa"/>
              <w:right w:w="108" w:type="dxa"/>
            </w:tcMar>
          </w:tcPr>
          <w:p w14:paraId="618FE35E"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p>
        </w:tc>
        <w:tc>
          <w:tcPr>
            <w:tcW w:w="7367" w:type="dxa"/>
            <w:gridSpan w:val="2"/>
            <w:shd w:val="clear" w:color="auto" w:fill="D5DDE1"/>
            <w:tcMar>
              <w:top w:w="0" w:type="dxa"/>
              <w:left w:w="108" w:type="dxa"/>
              <w:bottom w:w="0" w:type="dxa"/>
              <w:right w:w="108" w:type="dxa"/>
            </w:tcMar>
          </w:tcPr>
          <w:p w14:paraId="6812749F"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1934" w:type="dxa"/>
            <w:shd w:val="clear" w:color="auto" w:fill="D5DDE1"/>
            <w:tcMar>
              <w:top w:w="0" w:type="dxa"/>
              <w:left w:w="108" w:type="dxa"/>
              <w:bottom w:w="0" w:type="dxa"/>
              <w:right w:w="108" w:type="dxa"/>
            </w:tcMar>
          </w:tcPr>
          <w:p w14:paraId="2710F20C"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60" w:type="dxa"/>
            <w:gridSpan w:val="2"/>
            <w:shd w:val="clear" w:color="auto" w:fill="D5DDE1"/>
          </w:tcPr>
          <w:p w14:paraId="50227A9E" w14:textId="77777777" w:rsidR="00512072" w:rsidRPr="00B46711" w:rsidRDefault="00512072"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2D4768" w:rsidRPr="00A73069" w14:paraId="234C4B29" w14:textId="77777777" w:rsidTr="00E54A7C">
        <w:trPr>
          <w:gridAfter w:val="1"/>
          <w:wAfter w:w="10" w:type="dxa"/>
          <w:trHeight w:val="342"/>
        </w:trPr>
        <w:tc>
          <w:tcPr>
            <w:tcW w:w="2556" w:type="dxa"/>
            <w:vMerge w:val="restart"/>
            <w:shd w:val="clear" w:color="auto" w:fill="F2F2F2"/>
            <w:tcMar>
              <w:top w:w="0" w:type="dxa"/>
              <w:left w:w="108" w:type="dxa"/>
              <w:bottom w:w="0" w:type="dxa"/>
              <w:right w:w="108" w:type="dxa"/>
            </w:tcMar>
          </w:tcPr>
          <w:p w14:paraId="2C67BC33" w14:textId="4DF9119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sidRPr="00B46711">
              <w:rPr>
                <w:rStyle w:val="FootnoteReference"/>
                <w:rFonts w:asciiTheme="minorHAnsi" w:hAnsiTheme="minorHAnsi" w:cstheme="minorHAnsi"/>
                <w:color w:val="000000" w:themeColor="text1"/>
                <w:szCs w:val="22"/>
              </w:rPr>
              <w:footnoteReference w:id="3"/>
            </w:r>
          </w:p>
        </w:tc>
        <w:tc>
          <w:tcPr>
            <w:tcW w:w="3683" w:type="dxa"/>
            <w:shd w:val="clear" w:color="auto" w:fill="F2F2F2"/>
            <w:tcMar>
              <w:top w:w="0" w:type="dxa"/>
              <w:left w:w="108" w:type="dxa"/>
              <w:bottom w:w="0" w:type="dxa"/>
              <w:right w:w="108" w:type="dxa"/>
            </w:tcMar>
          </w:tcPr>
          <w:p w14:paraId="5E739B8B" w14:textId="795D9487" w:rsidR="002D4768" w:rsidRPr="003D352F" w:rsidRDefault="002D4768" w:rsidP="00372705">
            <w:pPr>
              <w:pStyle w:val="subsection"/>
              <w:spacing w:before="40" w:after="40"/>
              <w:ind w:left="0" w:firstLine="0"/>
              <w:jc w:val="center"/>
              <w:rPr>
                <w:rFonts w:asciiTheme="minorHAnsi" w:hAnsiTheme="minorHAnsi" w:cstheme="minorHAnsi"/>
                <w:b/>
                <w:bCs/>
                <w:color w:val="000000" w:themeColor="text1"/>
                <w:szCs w:val="22"/>
              </w:rPr>
            </w:pPr>
            <w:r w:rsidRPr="003D352F">
              <w:rPr>
                <w:rFonts w:asciiTheme="minorHAnsi" w:hAnsiTheme="minorHAnsi" w:cstheme="minorHAnsi"/>
                <w:b/>
                <w:bCs/>
                <w:color w:val="000000" w:themeColor="text1"/>
                <w:szCs w:val="22"/>
              </w:rPr>
              <w:t>202</w:t>
            </w:r>
            <w:r>
              <w:rPr>
                <w:rFonts w:asciiTheme="minorHAnsi" w:hAnsiTheme="minorHAnsi" w:cstheme="minorHAnsi"/>
                <w:b/>
                <w:bCs/>
                <w:color w:val="000000" w:themeColor="text1"/>
                <w:szCs w:val="22"/>
              </w:rPr>
              <w:t>5</w:t>
            </w:r>
            <w:r w:rsidRPr="003D352F">
              <w:rPr>
                <w:rFonts w:asciiTheme="minorHAnsi" w:hAnsiTheme="minorHAnsi" w:cstheme="minorHAnsi"/>
                <w:b/>
                <w:bCs/>
                <w:color w:val="000000" w:themeColor="text1"/>
                <w:szCs w:val="22"/>
              </w:rPr>
              <w:t xml:space="preserve"> Category</w:t>
            </w:r>
          </w:p>
        </w:tc>
        <w:tc>
          <w:tcPr>
            <w:tcW w:w="3684" w:type="dxa"/>
            <w:shd w:val="clear" w:color="auto" w:fill="F2F2F2"/>
          </w:tcPr>
          <w:p w14:paraId="22ABC2E0" w14:textId="31A7E5A2" w:rsidR="002D4768" w:rsidRPr="003D352F" w:rsidRDefault="002D4768" w:rsidP="00372705">
            <w:pPr>
              <w:pStyle w:val="subsection"/>
              <w:spacing w:before="40" w:after="40"/>
              <w:ind w:left="0" w:firstLine="0"/>
              <w:jc w:val="center"/>
              <w:rPr>
                <w:rFonts w:asciiTheme="minorHAnsi" w:hAnsiTheme="minorHAnsi" w:cstheme="minorHAnsi"/>
                <w:b/>
                <w:bCs/>
                <w:color w:val="000000" w:themeColor="text1"/>
                <w:szCs w:val="22"/>
              </w:rPr>
            </w:pPr>
            <w:r w:rsidRPr="003D352F">
              <w:rPr>
                <w:rFonts w:asciiTheme="minorHAnsi" w:hAnsiTheme="minorHAnsi" w:cstheme="minorHAnsi"/>
                <w:b/>
                <w:bCs/>
                <w:color w:val="000000" w:themeColor="text1"/>
                <w:szCs w:val="22"/>
              </w:rPr>
              <w:t>Proposed 202</w:t>
            </w:r>
            <w:r>
              <w:rPr>
                <w:rFonts w:asciiTheme="minorHAnsi" w:hAnsiTheme="minorHAnsi" w:cstheme="minorHAnsi"/>
                <w:b/>
                <w:bCs/>
                <w:color w:val="000000" w:themeColor="text1"/>
                <w:szCs w:val="22"/>
              </w:rPr>
              <w:t>6</w:t>
            </w:r>
            <w:r w:rsidRPr="003D352F">
              <w:rPr>
                <w:rFonts w:asciiTheme="minorHAnsi" w:hAnsiTheme="minorHAnsi" w:cstheme="minorHAnsi"/>
                <w:b/>
                <w:bCs/>
                <w:color w:val="000000" w:themeColor="text1"/>
                <w:szCs w:val="22"/>
              </w:rPr>
              <w:t xml:space="preserve"> Category</w:t>
            </w:r>
          </w:p>
        </w:tc>
        <w:tc>
          <w:tcPr>
            <w:tcW w:w="4384" w:type="dxa"/>
            <w:gridSpan w:val="2"/>
            <w:shd w:val="clear" w:color="auto" w:fill="F2F2F2"/>
            <w:tcMar>
              <w:top w:w="0" w:type="dxa"/>
              <w:left w:w="108" w:type="dxa"/>
              <w:bottom w:w="0" w:type="dxa"/>
              <w:right w:w="108" w:type="dxa"/>
            </w:tcMar>
          </w:tcPr>
          <w:p w14:paraId="21BE799D"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p>
        </w:tc>
      </w:tr>
      <w:tr w:rsidR="002D4768" w:rsidRPr="00A73069" w14:paraId="34374048"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6FB0AA32" w14:textId="77777777" w:rsidR="002D4768" w:rsidRPr="00B46711" w:rsidRDefault="002D4768" w:rsidP="00372705">
            <w:pPr>
              <w:pStyle w:val="subsection"/>
              <w:spacing w:before="40" w:after="40"/>
              <w:ind w:left="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79910A15" w14:textId="473D5CA1"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3684" w:type="dxa"/>
            <w:shd w:val="clear" w:color="auto" w:fill="F2F2F2"/>
          </w:tcPr>
          <w:p w14:paraId="677E4310" w14:textId="7353BF59"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1934" w:type="dxa"/>
            <w:shd w:val="clear" w:color="auto" w:fill="F2F2F2"/>
            <w:tcMar>
              <w:top w:w="0" w:type="dxa"/>
              <w:left w:w="108" w:type="dxa"/>
              <w:bottom w:w="0" w:type="dxa"/>
              <w:right w:w="108" w:type="dxa"/>
            </w:tcMar>
            <w:hideMark/>
          </w:tcPr>
          <w:p w14:paraId="71DFA33D"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50" w:type="dxa"/>
            <w:shd w:val="clear" w:color="auto" w:fill="F2F2F2"/>
          </w:tcPr>
          <w:p w14:paraId="2B86409D"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2D4768" w:rsidRPr="00A73069" w14:paraId="165B1301"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66FD06AA" w14:textId="77777777" w:rsidR="002D4768" w:rsidRPr="00B46711" w:rsidRDefault="002D4768" w:rsidP="00372705">
            <w:pPr>
              <w:pStyle w:val="subsection"/>
              <w:spacing w:before="40" w:after="40"/>
              <w:ind w:left="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33021C2E" w14:textId="181779F6"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3684" w:type="dxa"/>
            <w:shd w:val="clear" w:color="auto" w:fill="F2F2F2"/>
          </w:tcPr>
          <w:p w14:paraId="13F5A7D0" w14:textId="3E8B0AE5"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1934" w:type="dxa"/>
            <w:shd w:val="clear" w:color="auto" w:fill="F2F2F2"/>
            <w:tcMar>
              <w:top w:w="0" w:type="dxa"/>
              <w:left w:w="108" w:type="dxa"/>
              <w:bottom w:w="0" w:type="dxa"/>
              <w:right w:w="108" w:type="dxa"/>
            </w:tcMar>
            <w:hideMark/>
          </w:tcPr>
          <w:p w14:paraId="52339A4C"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50" w:type="dxa"/>
            <w:shd w:val="clear" w:color="auto" w:fill="F2F2F2"/>
          </w:tcPr>
          <w:p w14:paraId="20B3373E"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2D4768" w:rsidRPr="00A73069" w14:paraId="3F0D2A8A"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3EF4B9CC" w14:textId="77777777" w:rsidR="002D4768" w:rsidRPr="00B46711" w:rsidRDefault="002D4768" w:rsidP="00372705">
            <w:pPr>
              <w:pStyle w:val="subsection"/>
              <w:spacing w:before="40" w:after="40"/>
              <w:ind w:left="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2B6FE4B5" w14:textId="5880C7F8"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3684" w:type="dxa"/>
            <w:shd w:val="clear" w:color="auto" w:fill="F2F2F2"/>
          </w:tcPr>
          <w:p w14:paraId="4D8895EF" w14:textId="3410F2B7"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1934" w:type="dxa"/>
            <w:shd w:val="clear" w:color="auto" w:fill="F2F2F2"/>
            <w:tcMar>
              <w:top w:w="0" w:type="dxa"/>
              <w:left w:w="108" w:type="dxa"/>
              <w:bottom w:w="0" w:type="dxa"/>
              <w:right w:w="108" w:type="dxa"/>
            </w:tcMar>
            <w:hideMark/>
          </w:tcPr>
          <w:p w14:paraId="0BECCEF7"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50" w:type="dxa"/>
            <w:shd w:val="clear" w:color="auto" w:fill="F2F2F2"/>
          </w:tcPr>
          <w:p w14:paraId="16CC84BE" w14:textId="77777777" w:rsidR="002D4768" w:rsidRPr="00B46711" w:rsidRDefault="002D4768" w:rsidP="00372705">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2D4768" w:rsidRPr="00BA74F6" w14:paraId="21E1A784"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7725CED7" w14:textId="77777777"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7D9E0BC9" w14:textId="2468D3F8"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3684" w:type="dxa"/>
            <w:shd w:val="clear" w:color="auto" w:fill="F2F2F2"/>
          </w:tcPr>
          <w:p w14:paraId="007CFEBA" w14:textId="64E88D87"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1934" w:type="dxa"/>
            <w:shd w:val="clear" w:color="auto" w:fill="F2F2F2"/>
            <w:tcMar>
              <w:top w:w="0" w:type="dxa"/>
              <w:left w:w="108" w:type="dxa"/>
              <w:bottom w:w="0" w:type="dxa"/>
              <w:right w:w="108" w:type="dxa"/>
            </w:tcMar>
            <w:hideMark/>
          </w:tcPr>
          <w:p w14:paraId="5644D958" w14:textId="77777777"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50" w:type="dxa"/>
            <w:shd w:val="clear" w:color="auto" w:fill="F2F2F2"/>
          </w:tcPr>
          <w:p w14:paraId="2A52F284" w14:textId="77777777" w:rsidR="002D4768" w:rsidRPr="00B46711" w:rsidRDefault="002D4768" w:rsidP="00372705">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512072" w:rsidRPr="00BA74F6" w14:paraId="2085938A" w14:textId="77777777" w:rsidTr="00E54A7C">
        <w:tc>
          <w:tcPr>
            <w:tcW w:w="2556" w:type="dxa"/>
            <w:vMerge w:val="restart"/>
            <w:shd w:val="clear" w:color="auto" w:fill="D5DDE1"/>
            <w:tcMar>
              <w:top w:w="0" w:type="dxa"/>
              <w:left w:w="108" w:type="dxa"/>
              <w:bottom w:w="0" w:type="dxa"/>
              <w:right w:w="108" w:type="dxa"/>
            </w:tcMar>
          </w:tcPr>
          <w:p w14:paraId="52E3E5DC" w14:textId="60936722" w:rsidR="00512072" w:rsidRPr="00BA74F6" w:rsidRDefault="00512072" w:rsidP="00372705">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Pr="00BA74F6">
              <w:rPr>
                <w:rStyle w:val="FootnoteReference"/>
                <w:rFonts w:asciiTheme="minorHAnsi" w:hAnsiTheme="minorHAnsi" w:cstheme="minorHAnsi"/>
                <w:szCs w:val="22"/>
              </w:rPr>
              <w:footnoteReference w:id="4"/>
            </w:r>
          </w:p>
          <w:p w14:paraId="0BF5FC3F" w14:textId="77777777" w:rsidR="00512072" w:rsidRPr="00BA74F6" w:rsidRDefault="00512072" w:rsidP="00372705">
            <w:pPr>
              <w:pStyle w:val="subsection"/>
              <w:spacing w:before="40" w:after="4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tcPr>
          <w:p w14:paraId="76DAAFC3"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1934" w:type="dxa"/>
            <w:shd w:val="clear" w:color="auto" w:fill="D5DDE1"/>
            <w:tcMar>
              <w:top w:w="0" w:type="dxa"/>
              <w:left w:w="108" w:type="dxa"/>
              <w:bottom w:w="0" w:type="dxa"/>
              <w:right w:w="108" w:type="dxa"/>
            </w:tcMar>
          </w:tcPr>
          <w:p w14:paraId="3E95B27E" w14:textId="77777777" w:rsidR="00512072"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2.0</w:t>
            </w:r>
          </w:p>
        </w:tc>
        <w:tc>
          <w:tcPr>
            <w:tcW w:w="2460" w:type="dxa"/>
            <w:gridSpan w:val="2"/>
            <w:shd w:val="clear" w:color="auto" w:fill="D5DDE1"/>
          </w:tcPr>
          <w:p w14:paraId="0FED5FEC"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2.0</w:t>
            </w:r>
          </w:p>
        </w:tc>
      </w:tr>
      <w:tr w:rsidR="00512072" w:rsidRPr="00BA74F6" w14:paraId="78F978D6" w14:textId="77777777" w:rsidTr="00E54A7C">
        <w:tc>
          <w:tcPr>
            <w:tcW w:w="2556" w:type="dxa"/>
            <w:vMerge/>
            <w:shd w:val="clear" w:color="auto" w:fill="D5DDE1"/>
            <w:tcMar>
              <w:top w:w="0" w:type="dxa"/>
              <w:left w:w="108" w:type="dxa"/>
              <w:bottom w:w="0" w:type="dxa"/>
              <w:right w:w="108" w:type="dxa"/>
            </w:tcMar>
            <w:hideMark/>
          </w:tcPr>
          <w:p w14:paraId="3F79CE74" w14:textId="77777777" w:rsidR="00512072" w:rsidRPr="00BA74F6" w:rsidRDefault="00512072" w:rsidP="00372705">
            <w:pPr>
              <w:pStyle w:val="subsection"/>
              <w:spacing w:before="40" w:after="4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hideMark/>
          </w:tcPr>
          <w:p w14:paraId="3EF21042"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1934" w:type="dxa"/>
            <w:shd w:val="clear" w:color="auto" w:fill="D5DDE1"/>
            <w:tcMar>
              <w:top w:w="0" w:type="dxa"/>
              <w:left w:w="108" w:type="dxa"/>
              <w:bottom w:w="0" w:type="dxa"/>
              <w:right w:w="108" w:type="dxa"/>
            </w:tcMar>
            <w:hideMark/>
          </w:tcPr>
          <w:p w14:paraId="67667ED4"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0.9</w:t>
            </w:r>
          </w:p>
        </w:tc>
        <w:tc>
          <w:tcPr>
            <w:tcW w:w="2460" w:type="dxa"/>
            <w:gridSpan w:val="2"/>
            <w:shd w:val="clear" w:color="auto" w:fill="D5DDE1"/>
          </w:tcPr>
          <w:p w14:paraId="621C7676"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0.9</w:t>
            </w:r>
          </w:p>
        </w:tc>
      </w:tr>
      <w:tr w:rsidR="00512072" w:rsidRPr="00BA74F6" w14:paraId="385E35EE" w14:textId="77777777" w:rsidTr="00E54A7C">
        <w:tc>
          <w:tcPr>
            <w:tcW w:w="2556" w:type="dxa"/>
            <w:vMerge/>
            <w:shd w:val="clear" w:color="auto" w:fill="D5DDE1"/>
            <w:tcMar>
              <w:top w:w="0" w:type="dxa"/>
              <w:left w:w="108" w:type="dxa"/>
              <w:bottom w:w="0" w:type="dxa"/>
              <w:right w:w="108" w:type="dxa"/>
            </w:tcMar>
          </w:tcPr>
          <w:p w14:paraId="159DA022" w14:textId="77777777" w:rsidR="00512072" w:rsidRPr="00BA74F6" w:rsidRDefault="00512072" w:rsidP="00372705">
            <w:pPr>
              <w:pStyle w:val="subsection"/>
              <w:spacing w:before="40" w:after="4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tcPr>
          <w:p w14:paraId="5B14EB87" w14:textId="77777777" w:rsidR="00512072" w:rsidRPr="00BA74F6" w:rsidDel="00E92842" w:rsidRDefault="00512072" w:rsidP="00372705">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1934" w:type="dxa"/>
            <w:shd w:val="clear" w:color="auto" w:fill="D5DDE1"/>
            <w:tcMar>
              <w:top w:w="0" w:type="dxa"/>
              <w:left w:w="108" w:type="dxa"/>
              <w:bottom w:w="0" w:type="dxa"/>
              <w:right w:w="108" w:type="dxa"/>
            </w:tcMar>
          </w:tcPr>
          <w:p w14:paraId="4C9C7634" w14:textId="77777777" w:rsidR="00512072"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0.7</w:t>
            </w:r>
          </w:p>
        </w:tc>
        <w:tc>
          <w:tcPr>
            <w:tcW w:w="2460" w:type="dxa"/>
            <w:gridSpan w:val="2"/>
            <w:shd w:val="clear" w:color="auto" w:fill="D5DDE1"/>
          </w:tcPr>
          <w:p w14:paraId="296F92C4"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0.7</w:t>
            </w:r>
          </w:p>
        </w:tc>
      </w:tr>
      <w:tr w:rsidR="00512072" w:rsidRPr="00BA74F6" w14:paraId="246E5D90" w14:textId="77777777" w:rsidTr="00E54A7C">
        <w:tc>
          <w:tcPr>
            <w:tcW w:w="2556" w:type="dxa"/>
            <w:vMerge/>
            <w:shd w:val="clear" w:color="auto" w:fill="D5DDE1"/>
            <w:tcMar>
              <w:top w:w="0" w:type="dxa"/>
              <w:left w:w="108" w:type="dxa"/>
              <w:bottom w:w="0" w:type="dxa"/>
              <w:right w:w="108" w:type="dxa"/>
            </w:tcMar>
          </w:tcPr>
          <w:p w14:paraId="1147C54E" w14:textId="77777777" w:rsidR="00512072" w:rsidRPr="00BA74F6" w:rsidRDefault="00512072" w:rsidP="00372705">
            <w:pPr>
              <w:pStyle w:val="subsection"/>
              <w:spacing w:before="40" w:after="4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tcPr>
          <w:p w14:paraId="0968ECA6"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tc>
        <w:tc>
          <w:tcPr>
            <w:tcW w:w="1934" w:type="dxa"/>
            <w:shd w:val="clear" w:color="auto" w:fill="D5DDE1"/>
            <w:tcMar>
              <w:top w:w="0" w:type="dxa"/>
              <w:left w:w="108" w:type="dxa"/>
              <w:bottom w:w="0" w:type="dxa"/>
              <w:right w:w="108" w:type="dxa"/>
            </w:tcMar>
          </w:tcPr>
          <w:p w14:paraId="194B4F55" w14:textId="77777777" w:rsidR="00512072"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0.0</w:t>
            </w:r>
          </w:p>
        </w:tc>
        <w:tc>
          <w:tcPr>
            <w:tcW w:w="2460" w:type="dxa"/>
            <w:gridSpan w:val="2"/>
            <w:shd w:val="clear" w:color="auto" w:fill="D5DDE1"/>
          </w:tcPr>
          <w:p w14:paraId="792F3E1A" w14:textId="77777777" w:rsidR="00512072" w:rsidRPr="00BA74F6" w:rsidRDefault="00512072" w:rsidP="00372705">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0.0</w:t>
            </w:r>
          </w:p>
        </w:tc>
      </w:tr>
    </w:tbl>
    <w:p w14:paraId="7C5D5C89" w14:textId="328E0CB3" w:rsidR="00290E88" w:rsidRPr="009B6896" w:rsidRDefault="00290E88" w:rsidP="00290E88">
      <w:pPr>
        <w:contextualSpacing/>
        <w:rPr>
          <w:rFonts w:ascii="Arial" w:hAnsi="Arial" w:cs="Arial"/>
          <w:sz w:val="2"/>
          <w:szCs w:val="2"/>
        </w:rPr>
      </w:pPr>
    </w:p>
    <w:sectPr w:rsidR="00290E88" w:rsidRPr="009B6896" w:rsidSect="00385538">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1934" w14:textId="77777777" w:rsidR="00A4195A" w:rsidRDefault="00A4195A" w:rsidP="008C1FEE">
      <w:r>
        <w:separator/>
      </w:r>
    </w:p>
  </w:endnote>
  <w:endnote w:type="continuationSeparator" w:id="0">
    <w:p w14:paraId="6D2CF4B2" w14:textId="77777777" w:rsidR="00A4195A" w:rsidRDefault="00A4195A" w:rsidP="008C1FEE">
      <w:r>
        <w:continuationSeparator/>
      </w:r>
    </w:p>
  </w:endnote>
  <w:endnote w:type="continuationNotice" w:id="1">
    <w:p w14:paraId="4C78D578" w14:textId="77777777" w:rsidR="00A4195A" w:rsidRDefault="00A41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017035"/>
      <w:docPartObj>
        <w:docPartGallery w:val="Page Numbers (Bottom of Page)"/>
        <w:docPartUnique/>
      </w:docPartObj>
    </w:sdtPr>
    <w:sdtEndPr>
      <w:rPr>
        <w:rFonts w:asciiTheme="minorHAnsi" w:hAnsiTheme="minorHAnsi" w:cstheme="minorBidi"/>
        <w:noProof/>
      </w:rPr>
    </w:sdtEndPr>
    <w:sdtContent>
      <w:p w14:paraId="32F38BB7" w14:textId="02AF28DE" w:rsidR="00A15C4F" w:rsidRPr="00AE23D1" w:rsidRDefault="00A15C4F">
        <w:pPr>
          <w:pStyle w:val="Footer"/>
          <w:jc w:val="right"/>
          <w:rPr>
            <w:rFonts w:asciiTheme="minorHAnsi" w:hAnsiTheme="minorHAnsi" w:cstheme="minorHAnsi"/>
          </w:rPr>
        </w:pPr>
        <w:r w:rsidRPr="00AE23D1">
          <w:rPr>
            <w:rFonts w:asciiTheme="minorHAnsi" w:hAnsiTheme="minorHAnsi" w:cstheme="minorHAnsi"/>
          </w:rPr>
          <w:fldChar w:fldCharType="begin"/>
        </w:r>
        <w:r w:rsidRPr="00AE23D1">
          <w:rPr>
            <w:rFonts w:asciiTheme="minorHAnsi" w:hAnsiTheme="minorHAnsi" w:cstheme="minorHAnsi"/>
          </w:rPr>
          <w:instrText xml:space="preserve"> PAGE   \* MERGEFORMAT </w:instrText>
        </w:r>
        <w:r w:rsidRPr="00AE23D1">
          <w:rPr>
            <w:rFonts w:asciiTheme="minorHAnsi" w:hAnsiTheme="minorHAnsi" w:cstheme="minorHAnsi"/>
          </w:rPr>
          <w:fldChar w:fldCharType="separate"/>
        </w:r>
        <w:r w:rsidR="00287B81" w:rsidRPr="00AE23D1">
          <w:rPr>
            <w:rFonts w:asciiTheme="minorHAnsi" w:hAnsiTheme="minorHAnsi" w:cstheme="minorHAnsi"/>
            <w:noProof/>
          </w:rPr>
          <w:t>4</w:t>
        </w:r>
        <w:r w:rsidRPr="00AE23D1">
          <w:rPr>
            <w:rFonts w:asciiTheme="minorHAnsi" w:hAnsiTheme="minorHAnsi" w:cstheme="minorHAnsi"/>
            <w:noProof/>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157239"/>
      <w:docPartObj>
        <w:docPartGallery w:val="Page Numbers (Bottom of Page)"/>
        <w:docPartUnique/>
      </w:docPartObj>
    </w:sdtPr>
    <w:sdtEndPr>
      <w:rPr>
        <w:rFonts w:asciiTheme="minorHAnsi" w:hAnsiTheme="minorHAnsi" w:cstheme="minorBid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9189" w14:textId="77777777" w:rsidR="00A4195A" w:rsidRDefault="00A4195A" w:rsidP="008C1FEE">
      <w:r>
        <w:separator/>
      </w:r>
    </w:p>
  </w:footnote>
  <w:footnote w:type="continuationSeparator" w:id="0">
    <w:p w14:paraId="1A2EC2B6" w14:textId="77777777" w:rsidR="00A4195A" w:rsidRDefault="00A4195A" w:rsidP="008C1FEE">
      <w:r>
        <w:continuationSeparator/>
      </w:r>
    </w:p>
  </w:footnote>
  <w:footnote w:type="continuationNotice" w:id="1">
    <w:p w14:paraId="3DBF8FA7" w14:textId="77777777" w:rsidR="00A4195A" w:rsidRDefault="00A4195A"/>
  </w:footnote>
  <w:footnote w:id="2">
    <w:p w14:paraId="6F0D409D" w14:textId="77777777" w:rsidR="00512072" w:rsidRPr="00BA74F6" w:rsidRDefault="00512072" w:rsidP="00512072">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6A74C596" w14:textId="77777777" w:rsidR="00512072" w:rsidRPr="00BA74F6" w:rsidRDefault="00512072" w:rsidP="00512072">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1CCD03C1" w14:textId="77777777" w:rsidR="00512072" w:rsidRPr="00BA74F6" w:rsidRDefault="00512072" w:rsidP="00512072">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0015CB0C" w14:textId="4741D9B9" w:rsidR="00512072" w:rsidRPr="00BA74F6" w:rsidRDefault="00512072" w:rsidP="00512072">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 xml:space="preserve">if the provider submitted its financial statement, the financial strength score is the sum of the return on assets score and the </w:t>
      </w:r>
      <w:r w:rsidR="00C05F21" w:rsidRPr="00BA74F6">
        <w:rPr>
          <w:rFonts w:asciiTheme="minorHAnsi" w:hAnsiTheme="minorHAnsi" w:cstheme="minorHAnsi"/>
          <w:sz w:val="18"/>
          <w:szCs w:val="18"/>
        </w:rPr>
        <w:t>debt-to-equity</w:t>
      </w:r>
      <w:r w:rsidRPr="00BA74F6">
        <w:rPr>
          <w:rFonts w:asciiTheme="minorHAnsi" w:hAnsiTheme="minorHAnsi" w:cstheme="minorHAnsi"/>
          <w:sz w:val="18"/>
          <w:szCs w:val="18"/>
        </w:rPr>
        <w:t xml:space="preserve"> score for the risk factor as set out in the table.</w:t>
      </w:r>
    </w:p>
  </w:footnote>
  <w:footnote w:id="3">
    <w:p w14:paraId="0A53368E" w14:textId="77777777" w:rsidR="002D4768" w:rsidRPr="00BA74F6" w:rsidRDefault="002D4768" w:rsidP="00512072">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356091B8" w14:textId="73785DB2" w:rsidR="002D4768" w:rsidRPr="00BA74F6" w:rsidRDefault="002D4768" w:rsidP="00512072">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Pr>
          <w:rFonts w:asciiTheme="minorHAnsi" w:hAnsiTheme="minorHAnsi" w:cstheme="minorHAnsi"/>
          <w:sz w:val="18"/>
          <w:szCs w:val="18"/>
        </w:rPr>
        <w:t>5</w:t>
      </w:r>
      <w:r w:rsidRPr="00BA74F6">
        <w:rPr>
          <w:rFonts w:asciiTheme="minorHAnsi" w:hAnsiTheme="minorHAnsi" w:cstheme="minorHAnsi"/>
          <w:sz w:val="18"/>
          <w:szCs w:val="18"/>
        </w:rPr>
        <w:t xml:space="preserve"> (previous calendar year) in its statement of general information, the risk factor is 0.0,</w:t>
      </w:r>
    </w:p>
    <w:p w14:paraId="54C31928" w14:textId="77777777" w:rsidR="002D4768" w:rsidRPr="00BA74F6" w:rsidRDefault="002D4768" w:rsidP="00512072">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4875F52C" w14:textId="756BAE38" w:rsidR="00512072" w:rsidRPr="00BA74F6" w:rsidRDefault="00512072" w:rsidP="00512072">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 the </w:t>
      </w:r>
      <w:r w:rsidR="00B0148C">
        <w:rPr>
          <w:rFonts w:asciiTheme="minorHAnsi" w:hAnsiTheme="minorHAnsi" w:cstheme="minorHAnsi"/>
          <w:sz w:val="18"/>
          <w:szCs w:val="18"/>
        </w:rPr>
        <w:t>TPS received payment from the</w:t>
      </w:r>
      <w:r w:rsidR="00217BB7">
        <w:rPr>
          <w:rFonts w:asciiTheme="minorHAnsi" w:hAnsiTheme="minorHAnsi" w:cstheme="minorHAnsi"/>
          <w:sz w:val="18"/>
          <w:szCs w:val="18"/>
        </w:rPr>
        <w:t xml:space="preserve"> provider</w:t>
      </w:r>
      <w:r w:rsidR="00B0148C">
        <w:rPr>
          <w:rFonts w:asciiTheme="minorHAnsi" w:hAnsiTheme="minorHAnsi" w:cstheme="minorHAnsi"/>
          <w:sz w:val="18"/>
          <w:szCs w:val="18"/>
        </w:rPr>
        <w:t xml:space="preserve"> for</w:t>
      </w:r>
      <w:r w:rsidRPr="00BA74F6">
        <w:rPr>
          <w:rFonts w:asciiTheme="minorHAnsi" w:hAnsiTheme="minorHAnsi" w:cstheme="minorHAnsi"/>
          <w:sz w:val="18"/>
          <w:szCs w:val="18"/>
        </w:rPr>
        <w:t xml:space="preserve"> the TPS levy payments</w:t>
      </w:r>
      <w:r>
        <w:rPr>
          <w:rFonts w:asciiTheme="minorHAnsi" w:hAnsiTheme="minorHAnsi" w:cstheme="minorHAnsi"/>
          <w:sz w:val="18"/>
          <w:szCs w:val="18"/>
        </w:rPr>
        <w:t xml:space="preserve"> and higher education provider charges</w:t>
      </w:r>
      <w:r w:rsidRPr="00BA74F6">
        <w:rPr>
          <w:rFonts w:asciiTheme="minorHAnsi" w:hAnsiTheme="minorHAnsi" w:cstheme="minorHAnsi"/>
          <w:sz w:val="18"/>
          <w:szCs w:val="18"/>
        </w:rPr>
        <w:t xml:space="preserve"> over the past three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7EA3" w14:textId="57C355F1" w:rsidR="00A3669D" w:rsidRDefault="00A3669D">
    <w:pPr>
      <w:pStyle w:val="Header"/>
    </w:pP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784938"/>
    <w:multiLevelType w:val="multilevel"/>
    <w:tmpl w:val="697C5080"/>
    <w:numStyleLink w:val="Style2"/>
  </w:abstractNum>
  <w:num w:numId="1" w16cid:durableId="1650747142">
    <w:abstractNumId w:val="0"/>
  </w:num>
  <w:num w:numId="2" w16cid:durableId="1027755549">
    <w:abstractNumId w:val="8"/>
  </w:num>
  <w:num w:numId="3" w16cid:durableId="526603833">
    <w:abstractNumId w:val="6"/>
  </w:num>
  <w:num w:numId="4" w16cid:durableId="1042749844">
    <w:abstractNumId w:val="2"/>
  </w:num>
  <w:num w:numId="5" w16cid:durableId="1548492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3"/>
  </w:num>
  <w:num w:numId="7" w16cid:durableId="891694676">
    <w:abstractNumId w:val="1"/>
  </w:num>
  <w:num w:numId="8" w16cid:durableId="959263614">
    <w:abstractNumId w:val="4"/>
  </w:num>
  <w:num w:numId="9" w16cid:durableId="1733651692">
    <w:abstractNumId w:val="5"/>
  </w:num>
  <w:num w:numId="10" w16cid:durableId="372538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1929"/>
    <w:rsid w:val="00001C82"/>
    <w:rsid w:val="0000486B"/>
    <w:rsid w:val="000065DC"/>
    <w:rsid w:val="000117B2"/>
    <w:rsid w:val="00013B5C"/>
    <w:rsid w:val="00014FC8"/>
    <w:rsid w:val="000224B4"/>
    <w:rsid w:val="000263BC"/>
    <w:rsid w:val="00030907"/>
    <w:rsid w:val="000311D6"/>
    <w:rsid w:val="00063D9D"/>
    <w:rsid w:val="00074AEB"/>
    <w:rsid w:val="00081488"/>
    <w:rsid w:val="00090770"/>
    <w:rsid w:val="00093EC8"/>
    <w:rsid w:val="00095197"/>
    <w:rsid w:val="000951B5"/>
    <w:rsid w:val="000A68F7"/>
    <w:rsid w:val="000B7C23"/>
    <w:rsid w:val="000C372C"/>
    <w:rsid w:val="000C3C8B"/>
    <w:rsid w:val="000D5A4D"/>
    <w:rsid w:val="000D783A"/>
    <w:rsid w:val="000E19A1"/>
    <w:rsid w:val="000E5741"/>
    <w:rsid w:val="000E5F78"/>
    <w:rsid w:val="000F1455"/>
    <w:rsid w:val="000F1FE5"/>
    <w:rsid w:val="000F2AAE"/>
    <w:rsid w:val="000F34AC"/>
    <w:rsid w:val="00103028"/>
    <w:rsid w:val="001069F7"/>
    <w:rsid w:val="00106FB5"/>
    <w:rsid w:val="00117745"/>
    <w:rsid w:val="00121064"/>
    <w:rsid w:val="001257FE"/>
    <w:rsid w:val="001311EB"/>
    <w:rsid w:val="00136A70"/>
    <w:rsid w:val="001447E9"/>
    <w:rsid w:val="00145DE0"/>
    <w:rsid w:val="001462BE"/>
    <w:rsid w:val="001468AF"/>
    <w:rsid w:val="0015716C"/>
    <w:rsid w:val="001577E5"/>
    <w:rsid w:val="00161E62"/>
    <w:rsid w:val="001653AA"/>
    <w:rsid w:val="001731CD"/>
    <w:rsid w:val="001742BD"/>
    <w:rsid w:val="0018142D"/>
    <w:rsid w:val="00184194"/>
    <w:rsid w:val="001A22F3"/>
    <w:rsid w:val="001A309E"/>
    <w:rsid w:val="001A6CF4"/>
    <w:rsid w:val="001A79A8"/>
    <w:rsid w:val="001B44C5"/>
    <w:rsid w:val="001B5044"/>
    <w:rsid w:val="001B7DF0"/>
    <w:rsid w:val="001C184B"/>
    <w:rsid w:val="001C33B6"/>
    <w:rsid w:val="001C43A6"/>
    <w:rsid w:val="001C6114"/>
    <w:rsid w:val="001D68F5"/>
    <w:rsid w:val="001E0195"/>
    <w:rsid w:val="001E1934"/>
    <w:rsid w:val="002149A3"/>
    <w:rsid w:val="00216893"/>
    <w:rsid w:val="00217BB7"/>
    <w:rsid w:val="002313E9"/>
    <w:rsid w:val="002321EC"/>
    <w:rsid w:val="00255EE0"/>
    <w:rsid w:val="00267778"/>
    <w:rsid w:val="00270631"/>
    <w:rsid w:val="002716A1"/>
    <w:rsid w:val="0028664D"/>
    <w:rsid w:val="00287B81"/>
    <w:rsid w:val="00290E88"/>
    <w:rsid w:val="00293AA3"/>
    <w:rsid w:val="00294D99"/>
    <w:rsid w:val="002A3F5A"/>
    <w:rsid w:val="002B1E8A"/>
    <w:rsid w:val="002B4F17"/>
    <w:rsid w:val="002C0C4D"/>
    <w:rsid w:val="002C3282"/>
    <w:rsid w:val="002D33FB"/>
    <w:rsid w:val="002D4768"/>
    <w:rsid w:val="002D5768"/>
    <w:rsid w:val="002E118A"/>
    <w:rsid w:val="002E3932"/>
    <w:rsid w:val="002E704D"/>
    <w:rsid w:val="002F5BE1"/>
    <w:rsid w:val="00304D6A"/>
    <w:rsid w:val="0031174C"/>
    <w:rsid w:val="00311F4C"/>
    <w:rsid w:val="0032060E"/>
    <w:rsid w:val="003230AA"/>
    <w:rsid w:val="003313C1"/>
    <w:rsid w:val="003521E6"/>
    <w:rsid w:val="00352254"/>
    <w:rsid w:val="0035528C"/>
    <w:rsid w:val="003552FC"/>
    <w:rsid w:val="00361757"/>
    <w:rsid w:val="00361D52"/>
    <w:rsid w:val="003668AD"/>
    <w:rsid w:val="00372705"/>
    <w:rsid w:val="0037400C"/>
    <w:rsid w:val="0037686B"/>
    <w:rsid w:val="00385538"/>
    <w:rsid w:val="00385B06"/>
    <w:rsid w:val="00387E31"/>
    <w:rsid w:val="003939A2"/>
    <w:rsid w:val="003A3CB7"/>
    <w:rsid w:val="003A64A4"/>
    <w:rsid w:val="003A6FE7"/>
    <w:rsid w:val="003B1C52"/>
    <w:rsid w:val="003B2A1B"/>
    <w:rsid w:val="003B4E35"/>
    <w:rsid w:val="003B5029"/>
    <w:rsid w:val="003B5E51"/>
    <w:rsid w:val="003B6BB0"/>
    <w:rsid w:val="003C2A43"/>
    <w:rsid w:val="003C376A"/>
    <w:rsid w:val="003D231F"/>
    <w:rsid w:val="003D3226"/>
    <w:rsid w:val="003D352F"/>
    <w:rsid w:val="003D647E"/>
    <w:rsid w:val="003E6F23"/>
    <w:rsid w:val="003F105A"/>
    <w:rsid w:val="00415A2C"/>
    <w:rsid w:val="00433690"/>
    <w:rsid w:val="0043754E"/>
    <w:rsid w:val="00441E89"/>
    <w:rsid w:val="00444182"/>
    <w:rsid w:val="004457D4"/>
    <w:rsid w:val="00456440"/>
    <w:rsid w:val="004704C6"/>
    <w:rsid w:val="00473306"/>
    <w:rsid w:val="00482002"/>
    <w:rsid w:val="00482D0A"/>
    <w:rsid w:val="00486B5E"/>
    <w:rsid w:val="00493F42"/>
    <w:rsid w:val="004950EA"/>
    <w:rsid w:val="004A1C36"/>
    <w:rsid w:val="004B4922"/>
    <w:rsid w:val="004B549F"/>
    <w:rsid w:val="004C4171"/>
    <w:rsid w:val="004C48AA"/>
    <w:rsid w:val="004C4F10"/>
    <w:rsid w:val="004C72E7"/>
    <w:rsid w:val="004D382B"/>
    <w:rsid w:val="004D7A26"/>
    <w:rsid w:val="004E316B"/>
    <w:rsid w:val="004E6714"/>
    <w:rsid w:val="004F40B0"/>
    <w:rsid w:val="004F686F"/>
    <w:rsid w:val="004F76EC"/>
    <w:rsid w:val="00502B8E"/>
    <w:rsid w:val="0050507C"/>
    <w:rsid w:val="00512072"/>
    <w:rsid w:val="00515140"/>
    <w:rsid w:val="0052239C"/>
    <w:rsid w:val="00525928"/>
    <w:rsid w:val="00525B80"/>
    <w:rsid w:val="0052681F"/>
    <w:rsid w:val="00534616"/>
    <w:rsid w:val="005470F1"/>
    <w:rsid w:val="00553E0A"/>
    <w:rsid w:val="00561F73"/>
    <w:rsid w:val="00563D0C"/>
    <w:rsid w:val="00571539"/>
    <w:rsid w:val="005764BA"/>
    <w:rsid w:val="00582EC2"/>
    <w:rsid w:val="00584D0C"/>
    <w:rsid w:val="005852AB"/>
    <w:rsid w:val="005924F8"/>
    <w:rsid w:val="0059309D"/>
    <w:rsid w:val="00594081"/>
    <w:rsid w:val="00597708"/>
    <w:rsid w:val="005A2A6F"/>
    <w:rsid w:val="005C0AF0"/>
    <w:rsid w:val="005C10B3"/>
    <w:rsid w:val="005D0E6F"/>
    <w:rsid w:val="005D5184"/>
    <w:rsid w:val="005E1083"/>
    <w:rsid w:val="005E5D63"/>
    <w:rsid w:val="005F7CE4"/>
    <w:rsid w:val="00602F36"/>
    <w:rsid w:val="0060330D"/>
    <w:rsid w:val="00604844"/>
    <w:rsid w:val="00610222"/>
    <w:rsid w:val="006127AD"/>
    <w:rsid w:val="0062291C"/>
    <w:rsid w:val="00632D35"/>
    <w:rsid w:val="0063443A"/>
    <w:rsid w:val="006354FC"/>
    <w:rsid w:val="0063572E"/>
    <w:rsid w:val="006542CF"/>
    <w:rsid w:val="006576D3"/>
    <w:rsid w:val="0066632C"/>
    <w:rsid w:val="00666A72"/>
    <w:rsid w:val="00670435"/>
    <w:rsid w:val="0067799C"/>
    <w:rsid w:val="00687413"/>
    <w:rsid w:val="006900E1"/>
    <w:rsid w:val="006B3DB4"/>
    <w:rsid w:val="006C20C9"/>
    <w:rsid w:val="006C642D"/>
    <w:rsid w:val="006E2140"/>
    <w:rsid w:val="007039E0"/>
    <w:rsid w:val="00713C35"/>
    <w:rsid w:val="0072673D"/>
    <w:rsid w:val="00731368"/>
    <w:rsid w:val="0075077C"/>
    <w:rsid w:val="00755115"/>
    <w:rsid w:val="0075757E"/>
    <w:rsid w:val="00764843"/>
    <w:rsid w:val="00771C92"/>
    <w:rsid w:val="00771F8E"/>
    <w:rsid w:val="007747EF"/>
    <w:rsid w:val="00794494"/>
    <w:rsid w:val="007A0BDC"/>
    <w:rsid w:val="007A0D9A"/>
    <w:rsid w:val="007B6F0C"/>
    <w:rsid w:val="007D4C55"/>
    <w:rsid w:val="007D6F3D"/>
    <w:rsid w:val="007E28E3"/>
    <w:rsid w:val="007E5B58"/>
    <w:rsid w:val="007F384C"/>
    <w:rsid w:val="00812D6C"/>
    <w:rsid w:val="00812F26"/>
    <w:rsid w:val="00817B1B"/>
    <w:rsid w:val="00837D02"/>
    <w:rsid w:val="008420A3"/>
    <w:rsid w:val="008426E0"/>
    <w:rsid w:val="00844FE6"/>
    <w:rsid w:val="00851D50"/>
    <w:rsid w:val="0085338C"/>
    <w:rsid w:val="00854101"/>
    <w:rsid w:val="00857A72"/>
    <w:rsid w:val="00864500"/>
    <w:rsid w:val="00874D1B"/>
    <w:rsid w:val="00884B79"/>
    <w:rsid w:val="00896957"/>
    <w:rsid w:val="008A1828"/>
    <w:rsid w:val="008B2538"/>
    <w:rsid w:val="008C1FEE"/>
    <w:rsid w:val="008C5D03"/>
    <w:rsid w:val="008D6C12"/>
    <w:rsid w:val="008E26E1"/>
    <w:rsid w:val="008E36A9"/>
    <w:rsid w:val="008E44FA"/>
    <w:rsid w:val="008E4B7B"/>
    <w:rsid w:val="008E74FD"/>
    <w:rsid w:val="00903759"/>
    <w:rsid w:val="0090425E"/>
    <w:rsid w:val="00916EBE"/>
    <w:rsid w:val="009257F5"/>
    <w:rsid w:val="0092670D"/>
    <w:rsid w:val="00935F6F"/>
    <w:rsid w:val="00946E70"/>
    <w:rsid w:val="0095632D"/>
    <w:rsid w:val="00965EE6"/>
    <w:rsid w:val="00983DF3"/>
    <w:rsid w:val="009870EC"/>
    <w:rsid w:val="00991B3A"/>
    <w:rsid w:val="009B4468"/>
    <w:rsid w:val="009B6896"/>
    <w:rsid w:val="009C2E94"/>
    <w:rsid w:val="009C6B4B"/>
    <w:rsid w:val="009D5335"/>
    <w:rsid w:val="009E6F02"/>
    <w:rsid w:val="009E7B99"/>
    <w:rsid w:val="00A157DF"/>
    <w:rsid w:val="00A15C4F"/>
    <w:rsid w:val="00A23B61"/>
    <w:rsid w:val="00A23DFC"/>
    <w:rsid w:val="00A26332"/>
    <w:rsid w:val="00A36167"/>
    <w:rsid w:val="00A3669D"/>
    <w:rsid w:val="00A4195A"/>
    <w:rsid w:val="00A44EEB"/>
    <w:rsid w:val="00A467EF"/>
    <w:rsid w:val="00A50ED7"/>
    <w:rsid w:val="00A62ED3"/>
    <w:rsid w:val="00A63D4A"/>
    <w:rsid w:val="00A70001"/>
    <w:rsid w:val="00A7363E"/>
    <w:rsid w:val="00A82037"/>
    <w:rsid w:val="00A85C2E"/>
    <w:rsid w:val="00A9455D"/>
    <w:rsid w:val="00A945F4"/>
    <w:rsid w:val="00AA2582"/>
    <w:rsid w:val="00AC1992"/>
    <w:rsid w:val="00AC697C"/>
    <w:rsid w:val="00AE23D1"/>
    <w:rsid w:val="00AE50C6"/>
    <w:rsid w:val="00AE6C5C"/>
    <w:rsid w:val="00AF7F3C"/>
    <w:rsid w:val="00B005C7"/>
    <w:rsid w:val="00B0148C"/>
    <w:rsid w:val="00B01ABB"/>
    <w:rsid w:val="00B05CB4"/>
    <w:rsid w:val="00B11EF1"/>
    <w:rsid w:val="00B148E7"/>
    <w:rsid w:val="00B14BF0"/>
    <w:rsid w:val="00B16424"/>
    <w:rsid w:val="00B173CC"/>
    <w:rsid w:val="00B239F5"/>
    <w:rsid w:val="00B2722B"/>
    <w:rsid w:val="00B31E3D"/>
    <w:rsid w:val="00B372E7"/>
    <w:rsid w:val="00B3788F"/>
    <w:rsid w:val="00B43974"/>
    <w:rsid w:val="00B53EB7"/>
    <w:rsid w:val="00B545B3"/>
    <w:rsid w:val="00B55E3B"/>
    <w:rsid w:val="00B62A67"/>
    <w:rsid w:val="00B7306D"/>
    <w:rsid w:val="00B766E7"/>
    <w:rsid w:val="00B81AEC"/>
    <w:rsid w:val="00B84322"/>
    <w:rsid w:val="00B85F49"/>
    <w:rsid w:val="00B92639"/>
    <w:rsid w:val="00B926AF"/>
    <w:rsid w:val="00B960D2"/>
    <w:rsid w:val="00B977B7"/>
    <w:rsid w:val="00B9793A"/>
    <w:rsid w:val="00BA2338"/>
    <w:rsid w:val="00BA6107"/>
    <w:rsid w:val="00BB5270"/>
    <w:rsid w:val="00BB59CA"/>
    <w:rsid w:val="00BE36EF"/>
    <w:rsid w:val="00BE3824"/>
    <w:rsid w:val="00C003B3"/>
    <w:rsid w:val="00C04E55"/>
    <w:rsid w:val="00C05F21"/>
    <w:rsid w:val="00C125F7"/>
    <w:rsid w:val="00C25055"/>
    <w:rsid w:val="00C41DDD"/>
    <w:rsid w:val="00C43E1D"/>
    <w:rsid w:val="00C501A3"/>
    <w:rsid w:val="00C501A9"/>
    <w:rsid w:val="00C568F0"/>
    <w:rsid w:val="00C71681"/>
    <w:rsid w:val="00C81123"/>
    <w:rsid w:val="00C8366A"/>
    <w:rsid w:val="00C958A2"/>
    <w:rsid w:val="00CA3C1E"/>
    <w:rsid w:val="00CA4C75"/>
    <w:rsid w:val="00CB17FD"/>
    <w:rsid w:val="00CB184D"/>
    <w:rsid w:val="00CB2473"/>
    <w:rsid w:val="00CC3504"/>
    <w:rsid w:val="00CD3251"/>
    <w:rsid w:val="00CD4CA4"/>
    <w:rsid w:val="00CD4D08"/>
    <w:rsid w:val="00CE359C"/>
    <w:rsid w:val="00CF098D"/>
    <w:rsid w:val="00CF124B"/>
    <w:rsid w:val="00CF1CDD"/>
    <w:rsid w:val="00D02110"/>
    <w:rsid w:val="00D1392A"/>
    <w:rsid w:val="00D157FA"/>
    <w:rsid w:val="00D179E2"/>
    <w:rsid w:val="00D212AA"/>
    <w:rsid w:val="00D3731C"/>
    <w:rsid w:val="00D459E8"/>
    <w:rsid w:val="00D474F0"/>
    <w:rsid w:val="00D57867"/>
    <w:rsid w:val="00D67B43"/>
    <w:rsid w:val="00D73D1D"/>
    <w:rsid w:val="00D81DE7"/>
    <w:rsid w:val="00D84D75"/>
    <w:rsid w:val="00D924A4"/>
    <w:rsid w:val="00D95C7E"/>
    <w:rsid w:val="00DA4578"/>
    <w:rsid w:val="00DB395A"/>
    <w:rsid w:val="00DB4F6F"/>
    <w:rsid w:val="00DB6DF0"/>
    <w:rsid w:val="00DC4E8A"/>
    <w:rsid w:val="00DC557B"/>
    <w:rsid w:val="00DE4815"/>
    <w:rsid w:val="00DE746B"/>
    <w:rsid w:val="00E01126"/>
    <w:rsid w:val="00E2321F"/>
    <w:rsid w:val="00E32F66"/>
    <w:rsid w:val="00E33EFF"/>
    <w:rsid w:val="00E359CD"/>
    <w:rsid w:val="00E42C67"/>
    <w:rsid w:val="00E43D9D"/>
    <w:rsid w:val="00E462AD"/>
    <w:rsid w:val="00E54A7C"/>
    <w:rsid w:val="00E55E72"/>
    <w:rsid w:val="00E66733"/>
    <w:rsid w:val="00E67A82"/>
    <w:rsid w:val="00E73838"/>
    <w:rsid w:val="00E8120F"/>
    <w:rsid w:val="00EA04CE"/>
    <w:rsid w:val="00EB4731"/>
    <w:rsid w:val="00EB6E35"/>
    <w:rsid w:val="00EB7730"/>
    <w:rsid w:val="00EC7525"/>
    <w:rsid w:val="00EC7D2A"/>
    <w:rsid w:val="00EE4038"/>
    <w:rsid w:val="00F0714C"/>
    <w:rsid w:val="00F122AC"/>
    <w:rsid w:val="00F153A7"/>
    <w:rsid w:val="00F32B02"/>
    <w:rsid w:val="00F32B15"/>
    <w:rsid w:val="00F6008B"/>
    <w:rsid w:val="00F62010"/>
    <w:rsid w:val="00F62532"/>
    <w:rsid w:val="00F6485D"/>
    <w:rsid w:val="00F809E1"/>
    <w:rsid w:val="00F823AE"/>
    <w:rsid w:val="00F90610"/>
    <w:rsid w:val="00F9270F"/>
    <w:rsid w:val="00F95CA4"/>
    <w:rsid w:val="00FA54EB"/>
    <w:rsid w:val="00FC188D"/>
    <w:rsid w:val="00FC57FE"/>
    <w:rsid w:val="00FD037C"/>
    <w:rsid w:val="00FD1495"/>
    <w:rsid w:val="00FE4A73"/>
    <w:rsid w:val="00FE71AD"/>
    <w:rsid w:val="00FF523B"/>
    <w:rsid w:val="1D6AB121"/>
    <w:rsid w:val="5D48E0D5"/>
    <w:rsid w:val="7EF54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unhideWhenUsed/>
    <w:rsid w:val="00874D1B"/>
    <w:rPr>
      <w:sz w:val="20"/>
    </w:rPr>
  </w:style>
  <w:style w:type="character" w:customStyle="1" w:styleId="CommentTextChar">
    <w:name w:val="Comment Text Char"/>
    <w:basedOn w:val="DefaultParagraphFont"/>
    <w:link w:val="CommentText"/>
    <w:uiPriority w:val="99"/>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32B15"/>
    <w:rPr>
      <w:sz w:val="20"/>
    </w:rPr>
  </w:style>
  <w:style w:type="character" w:customStyle="1" w:styleId="FootnoteTextChar">
    <w:name w:val="Footnote Text Char"/>
    <w:basedOn w:val="DefaultParagraphFont"/>
    <w:link w:val="FootnoteText"/>
    <w:uiPriority w:val="99"/>
    <w:semiHidden/>
    <w:rsid w:val="00F32B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2B15"/>
    <w:rPr>
      <w:vertAlign w:val="superscript"/>
    </w:rPr>
  </w:style>
  <w:style w:type="paragraph" w:customStyle="1" w:styleId="SWGTitle">
    <w:name w:val="SWGTitle"/>
    <w:basedOn w:val="Normal"/>
    <w:link w:val="SWGTitleChar"/>
    <w:qFormat/>
    <w:rsid w:val="00C501A3"/>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C501A3"/>
    <w:rPr>
      <w:rFonts w:eastAsiaTheme="majorEastAsia" w:cstheme="minorHAnsi"/>
      <w:b/>
      <w:bCs/>
      <w:color w:val="323E4F" w:themeColor="text2" w:themeShade="BF"/>
      <w:spacing w:val="5"/>
      <w:kern w:val="28"/>
      <w:sz w:val="28"/>
      <w:szCs w:val="28"/>
      <w:lang w:eastAsia="en-AU"/>
    </w:rPr>
  </w:style>
  <w:style w:type="character" w:styleId="Hyperlink">
    <w:name w:val="Hyperlink"/>
    <w:basedOn w:val="DefaultParagraphFont"/>
    <w:uiPriority w:val="99"/>
    <w:unhideWhenUsed/>
    <w:rsid w:val="0067799C"/>
    <w:rPr>
      <w:color w:val="0563C1" w:themeColor="hyperlink"/>
      <w:u w:val="single"/>
    </w:rPr>
  </w:style>
  <w:style w:type="paragraph" w:styleId="ListBullet">
    <w:name w:val="List Bullet"/>
    <w:aliases w:val="Bullet List 1"/>
    <w:basedOn w:val="Normal"/>
    <w:link w:val="ListBulletChar"/>
    <w:uiPriority w:val="99"/>
    <w:unhideWhenUsed/>
    <w:qFormat/>
    <w:rsid w:val="00A945F4"/>
    <w:pPr>
      <w:numPr>
        <w:numId w:val="10"/>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A945F4"/>
    <w:pPr>
      <w:numPr>
        <w:numId w:val="9"/>
      </w:numPr>
    </w:pPr>
  </w:style>
  <w:style w:type="character" w:customStyle="1" w:styleId="ListBulletChar">
    <w:name w:val="List Bullet Char"/>
    <w:aliases w:val="Bullet List 1 Char"/>
    <w:basedOn w:val="DefaultParagraphFont"/>
    <w:link w:val="ListBullet"/>
    <w:uiPriority w:val="99"/>
    <w:rsid w:val="00A945F4"/>
  </w:style>
  <w:style w:type="character" w:styleId="Mention">
    <w:name w:val="Mention"/>
    <w:basedOn w:val="DefaultParagraphFont"/>
    <w:uiPriority w:val="99"/>
    <w:unhideWhenUsed/>
    <w:rsid w:val="004C72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2.xml><?xml version="1.0" encoding="utf-8"?>
<ds:datastoreItem xmlns:ds="http://schemas.openxmlformats.org/officeDocument/2006/customXml" ds:itemID="{F2FDBD77-04E9-42F3-9C90-19645E282FD9}"/>
</file>

<file path=customXml/itemProps3.xml><?xml version="1.0" encoding="utf-8"?>
<ds:datastoreItem xmlns:ds="http://schemas.openxmlformats.org/officeDocument/2006/customXml" ds:itemID="{59556828-6BF1-4A12-8E99-FAA247E655AE}"/>
</file>

<file path=customXml/itemProps4.xml><?xml version="1.0" encoding="utf-8"?>
<ds:datastoreItem xmlns:ds="http://schemas.openxmlformats.org/officeDocument/2006/customXml" ds:itemID="{4B4BBCA4-6BAB-42AB-99BD-B5C160AFBDAA}"/>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3300</Characters>
  <Application>Microsoft Office Word</Application>
  <DocSecurity>0</DocSecurity>
  <Lines>143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2026 Up-front Payments Levy Settings</dc:title>
  <dc:subject/>
  <dc:creator/>
  <cp:keywords/>
  <dc:description/>
  <cp:lastModifiedBy/>
  <cp:revision>1</cp:revision>
  <dcterms:created xsi:type="dcterms:W3CDTF">2026-05-26T05:15:00Z</dcterms:created>
  <dcterms:modified xsi:type="dcterms:W3CDTF">2026-05-26T05:17:00Z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2026-05-26T05:16:10Z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687d788c-80e6-4a68-aba1-dd350b6ad7b4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Method">
    <vt:lpwstr>Privileged</vt:lpwstr>
  </property>
  <property fmtid="{D5CDD505-2E9C-101B-9397-08002B2CF9AE}" pid="12" name="MediaServiceImageTags">
    <vt:lpwstr/>
  </property>
  <property fmtid="{D5CDD505-2E9C-101B-9397-08002B2CF9AE}" pid="13" name="ContentTypeId">
    <vt:lpwstr>0x010100D0A9CCE9CD21384385A19063B05DA87A</vt:lpwstr>
  </property>
  <property fmtid="{D5CDD505-2E9C-101B-9397-08002B2CF9AE}" pid="14" name="MSIP_Label_5f877481-9e35-4b68-b667-876a73c6db41_ActionId">
    <vt:lpwstr>84da6df0-773f-41f5-b3c2-fd35022bf449</vt:lpwstr>
  </property>
  <property fmtid="{D5CDD505-2E9C-101B-9397-08002B2CF9AE}" pid="15" name="MSIP_Label_5f877481-9e35-4b68-b667-876a73c6db41_ContentBits">
    <vt:lpwstr>0</vt:lpwstr>
  </property>
  <property fmtid="{D5CDD505-2E9C-101B-9397-08002B2CF9AE}" pid="16" name="MSIP_Label_5f877481-9e35-4b68-b667-876a73c6db41_Enabled">
    <vt:lpwstr>true</vt:lpwstr>
  </property>
  <property fmtid="{D5CDD505-2E9C-101B-9397-08002B2CF9AE}" pid="17" name="MSIP_Label_5f877481-9e35-4b68-b667-876a73c6db41_Name">
    <vt:lpwstr>5f877481-9e35-4b68-b667-876a73c6db41</vt:lpwstr>
  </property>
  <property fmtid="{D5CDD505-2E9C-101B-9397-08002B2CF9AE}" pid="18" name="MSIP_Label_5f877481-9e35-4b68-b667-876a73c6db41_SetDate">
    <vt:lpwstr>2022-06-15T05:15:28Z</vt:lpwstr>
  </property>
</Properties>
</file>