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32D04" w14:textId="77777777" w:rsidR="00107DD5" w:rsidRDefault="00221D8F" w:rsidP="00CA4815">
      <w:r w:rsidRPr="00CA4815">
        <w:rPr>
          <w:b/>
          <w:bCs/>
          <w:noProof/>
        </w:rPr>
        <w:drawing>
          <wp:anchor distT="0" distB="0" distL="114300" distR="114300" simplePos="0" relativeHeight="251658240" behindDoc="1" locked="1" layoutInCell="1" allowOverlap="1" wp14:anchorId="6453395D" wp14:editId="1B6E1E24">
            <wp:simplePos x="0" y="0"/>
            <wp:positionH relativeFrom="page">
              <wp:align>left</wp:align>
            </wp:positionH>
            <wp:positionV relativeFrom="margin">
              <wp:align>bottom</wp:align>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049F670" wp14:editId="207FF451">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p w14:paraId="6682CA7E" w14:textId="44515C34" w:rsidR="00221D8F" w:rsidRDefault="00EA45CF" w:rsidP="00221D8F">
      <w:pPr>
        <w:pStyle w:val="Heading1"/>
      </w:pPr>
      <w:bookmarkStart w:id="0" w:name="_Toc126923146"/>
      <w:bookmarkStart w:id="1" w:name="_Toc126923157"/>
      <w:bookmarkStart w:id="2" w:name="_Toc222225038"/>
      <w:r>
        <w:rPr>
          <w:rFonts w:eastAsiaTheme="minorHAnsi"/>
        </w:rPr>
        <w:t>Choice and Affordability Fund</w:t>
      </w:r>
      <w:bookmarkEnd w:id="0"/>
      <w:bookmarkEnd w:id="1"/>
      <w:bookmarkEnd w:id="2"/>
    </w:p>
    <w:p w14:paraId="6FB56562" w14:textId="4890A2F9" w:rsidR="00107D87" w:rsidRDefault="00EA45CF" w:rsidP="005F3571">
      <w:pPr>
        <w:pStyle w:val="Subtitle"/>
        <w:sectPr w:rsidR="00107D87" w:rsidSect="00221D8F">
          <w:pgSz w:w="11906" w:h="16838"/>
          <w:pgMar w:top="1814" w:right="1440" w:bottom="1440" w:left="1440" w:header="709" w:footer="709" w:gutter="0"/>
          <w:cols w:space="708"/>
          <w:docGrid w:linePitch="360"/>
        </w:sectPr>
      </w:pPr>
      <w:r>
        <w:t>202</w:t>
      </w:r>
      <w:r w:rsidR="00FB78DD">
        <w:t>4</w:t>
      </w:r>
      <w:r>
        <w:t xml:space="preserve"> </w:t>
      </w:r>
      <w:r w:rsidR="008761D0">
        <w:t xml:space="preserve">Consolidated </w:t>
      </w:r>
      <w:r>
        <w:t>Annual Rep</w:t>
      </w:r>
      <w:r w:rsidR="00D36A9D">
        <w:t>ort</w:t>
      </w:r>
    </w:p>
    <w:p w14:paraId="4B24821C" w14:textId="77777777" w:rsidR="005F3571" w:rsidRPr="005F3571" w:rsidRDefault="005F3571" w:rsidP="005F3571">
      <w:pPr>
        <w:spacing w:before="8760"/>
        <w:rPr>
          <w:b/>
          <w:bCs/>
        </w:rPr>
      </w:pPr>
    </w:p>
    <w:p w14:paraId="6EDDE4AE" w14:textId="77777777" w:rsidR="0017134D" w:rsidRDefault="00107D87" w:rsidP="0017134D">
      <w:r>
        <w:rPr>
          <w:noProof/>
        </w:rPr>
        <w:drawing>
          <wp:inline distT="0" distB="0" distL="0" distR="0" wp14:anchorId="67CC81CB" wp14:editId="2B9C35B2">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19AE7DD"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5"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3EBDDE7B"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6"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50CDC51" w14:textId="0BF35D97" w:rsidR="0017134D" w:rsidRDefault="0017134D" w:rsidP="0017134D">
      <w:r>
        <w:t xml:space="preserve">The document must be attributed as the </w:t>
      </w:r>
      <w:r w:rsidR="00EA45CF">
        <w:t>Choice and Affordability Fund 202</w:t>
      </w:r>
      <w:r w:rsidR="00FB78DD">
        <w:t>4</w:t>
      </w:r>
      <w:r w:rsidR="00EA45CF">
        <w:t xml:space="preserve"> Annual Report</w:t>
      </w:r>
      <w:r>
        <w:t>.</w:t>
      </w:r>
    </w:p>
    <w:p w14:paraId="296CDBC8" w14:textId="77777777" w:rsidR="00107D87" w:rsidRDefault="00107D87" w:rsidP="0017134D">
      <w:pPr>
        <w:sectPr w:rsidR="00107D87">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color w:val="auto"/>
          <w:sz w:val="22"/>
          <w:szCs w:val="22"/>
          <w:lang w:val="en-AU"/>
        </w:rPr>
        <w:id w:val="156496683"/>
        <w:docPartObj>
          <w:docPartGallery w:val="Table of Contents"/>
          <w:docPartUnique/>
        </w:docPartObj>
      </w:sdtPr>
      <w:sdtEndPr>
        <w:rPr>
          <w:bCs/>
          <w:noProof/>
        </w:rPr>
      </w:sdtEndPr>
      <w:sdtContent>
        <w:p w14:paraId="59DBF610" w14:textId="77777777" w:rsidR="007D2AF2" w:rsidRPr="007D2AF2" w:rsidRDefault="007D2AF2" w:rsidP="007D2AF2">
          <w:pPr>
            <w:pStyle w:val="TOCHeading"/>
            <w:rPr>
              <w:color w:val="008599" w:themeColor="accent1"/>
              <w:sz w:val="32"/>
              <w:szCs w:val="24"/>
              <w:lang w:val="en-AU"/>
            </w:rPr>
          </w:pPr>
          <w:r w:rsidRPr="007D2AF2">
            <w:rPr>
              <w:color w:val="008599" w:themeColor="accent1"/>
              <w:sz w:val="32"/>
              <w:szCs w:val="24"/>
              <w:lang w:val="en-AU"/>
            </w:rPr>
            <w:t>Contents</w:t>
          </w:r>
        </w:p>
        <w:p w14:paraId="7A786712" w14:textId="1C64E387" w:rsidR="00901F1F" w:rsidRDefault="007D2AF2">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222225038" w:history="1">
            <w:r w:rsidR="00901F1F" w:rsidRPr="001D1B5F">
              <w:rPr>
                <w:rStyle w:val="Hyperlink"/>
                <w:noProof/>
              </w:rPr>
              <w:t>Choice and Affordability Fund</w:t>
            </w:r>
            <w:r w:rsidR="00901F1F">
              <w:rPr>
                <w:noProof/>
                <w:webHidden/>
              </w:rPr>
              <w:tab/>
            </w:r>
            <w:r w:rsidR="00901F1F">
              <w:rPr>
                <w:noProof/>
                <w:webHidden/>
              </w:rPr>
              <w:fldChar w:fldCharType="begin"/>
            </w:r>
            <w:r w:rsidR="00901F1F">
              <w:rPr>
                <w:noProof/>
                <w:webHidden/>
              </w:rPr>
              <w:instrText xml:space="preserve"> PAGEREF _Toc222225038 \h </w:instrText>
            </w:r>
            <w:r w:rsidR="00901F1F">
              <w:rPr>
                <w:noProof/>
                <w:webHidden/>
              </w:rPr>
            </w:r>
            <w:r w:rsidR="00901F1F">
              <w:rPr>
                <w:noProof/>
                <w:webHidden/>
              </w:rPr>
              <w:fldChar w:fldCharType="separate"/>
            </w:r>
            <w:r w:rsidR="00901F1F">
              <w:rPr>
                <w:noProof/>
                <w:webHidden/>
              </w:rPr>
              <w:t>1</w:t>
            </w:r>
            <w:r w:rsidR="00901F1F">
              <w:rPr>
                <w:noProof/>
                <w:webHidden/>
              </w:rPr>
              <w:fldChar w:fldCharType="end"/>
            </w:r>
          </w:hyperlink>
        </w:p>
        <w:p w14:paraId="78170F5A" w14:textId="7F99D591"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39" w:history="1">
            <w:r w:rsidRPr="001D1B5F">
              <w:rPr>
                <w:rStyle w:val="Hyperlink"/>
                <w:bCs/>
                <w:noProof/>
              </w:rPr>
              <w:t>Executive summary</w:t>
            </w:r>
            <w:r>
              <w:rPr>
                <w:noProof/>
                <w:webHidden/>
              </w:rPr>
              <w:tab/>
            </w:r>
            <w:r>
              <w:rPr>
                <w:noProof/>
                <w:webHidden/>
              </w:rPr>
              <w:fldChar w:fldCharType="begin"/>
            </w:r>
            <w:r>
              <w:rPr>
                <w:noProof/>
                <w:webHidden/>
              </w:rPr>
              <w:instrText xml:space="preserve"> PAGEREF _Toc222225039 \h </w:instrText>
            </w:r>
            <w:r>
              <w:rPr>
                <w:noProof/>
                <w:webHidden/>
              </w:rPr>
            </w:r>
            <w:r>
              <w:rPr>
                <w:noProof/>
                <w:webHidden/>
              </w:rPr>
              <w:fldChar w:fldCharType="separate"/>
            </w:r>
            <w:r>
              <w:rPr>
                <w:noProof/>
                <w:webHidden/>
              </w:rPr>
              <w:t>4</w:t>
            </w:r>
            <w:r>
              <w:rPr>
                <w:noProof/>
                <w:webHidden/>
              </w:rPr>
              <w:fldChar w:fldCharType="end"/>
            </w:r>
          </w:hyperlink>
        </w:p>
        <w:p w14:paraId="27B4EC9A" w14:textId="4CAD8A42"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0" w:history="1">
            <w:r w:rsidRPr="001D1B5F">
              <w:rPr>
                <w:rStyle w:val="Hyperlink"/>
                <w:bCs/>
                <w:noProof/>
              </w:rPr>
              <w:t>Introduction</w:t>
            </w:r>
            <w:r>
              <w:rPr>
                <w:noProof/>
                <w:webHidden/>
              </w:rPr>
              <w:tab/>
            </w:r>
            <w:r>
              <w:rPr>
                <w:noProof/>
                <w:webHidden/>
              </w:rPr>
              <w:fldChar w:fldCharType="begin"/>
            </w:r>
            <w:r>
              <w:rPr>
                <w:noProof/>
                <w:webHidden/>
              </w:rPr>
              <w:instrText xml:space="preserve"> PAGEREF _Toc222225040 \h </w:instrText>
            </w:r>
            <w:r>
              <w:rPr>
                <w:noProof/>
                <w:webHidden/>
              </w:rPr>
            </w:r>
            <w:r>
              <w:rPr>
                <w:noProof/>
                <w:webHidden/>
              </w:rPr>
              <w:fldChar w:fldCharType="separate"/>
            </w:r>
            <w:r>
              <w:rPr>
                <w:noProof/>
                <w:webHidden/>
              </w:rPr>
              <w:t>5</w:t>
            </w:r>
            <w:r>
              <w:rPr>
                <w:noProof/>
                <w:webHidden/>
              </w:rPr>
              <w:fldChar w:fldCharType="end"/>
            </w:r>
          </w:hyperlink>
        </w:p>
        <w:p w14:paraId="62E5A1FD" w14:textId="1DA86F31"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1" w:history="1">
            <w:r w:rsidRPr="001D1B5F">
              <w:rPr>
                <w:rStyle w:val="Hyperlink"/>
                <w:noProof/>
              </w:rPr>
              <w:t>CAF priorities</w:t>
            </w:r>
            <w:r>
              <w:rPr>
                <w:noProof/>
                <w:webHidden/>
              </w:rPr>
              <w:tab/>
            </w:r>
            <w:r>
              <w:rPr>
                <w:noProof/>
                <w:webHidden/>
              </w:rPr>
              <w:fldChar w:fldCharType="begin"/>
            </w:r>
            <w:r>
              <w:rPr>
                <w:noProof/>
                <w:webHidden/>
              </w:rPr>
              <w:instrText xml:space="preserve"> PAGEREF _Toc222225041 \h </w:instrText>
            </w:r>
            <w:r>
              <w:rPr>
                <w:noProof/>
                <w:webHidden/>
              </w:rPr>
            </w:r>
            <w:r>
              <w:rPr>
                <w:noProof/>
                <w:webHidden/>
              </w:rPr>
              <w:fldChar w:fldCharType="separate"/>
            </w:r>
            <w:r>
              <w:rPr>
                <w:noProof/>
                <w:webHidden/>
              </w:rPr>
              <w:t>6</w:t>
            </w:r>
            <w:r>
              <w:rPr>
                <w:noProof/>
                <w:webHidden/>
              </w:rPr>
              <w:fldChar w:fldCharType="end"/>
            </w:r>
          </w:hyperlink>
        </w:p>
        <w:p w14:paraId="1E846325" w14:textId="62559762"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2" w:history="1">
            <w:r w:rsidRPr="001D1B5F">
              <w:rPr>
                <w:rStyle w:val="Hyperlink"/>
                <w:noProof/>
              </w:rPr>
              <w:t>A - Choice and affordability of schools</w:t>
            </w:r>
            <w:r>
              <w:rPr>
                <w:noProof/>
                <w:webHidden/>
              </w:rPr>
              <w:tab/>
            </w:r>
            <w:r>
              <w:rPr>
                <w:noProof/>
                <w:webHidden/>
              </w:rPr>
              <w:fldChar w:fldCharType="begin"/>
            </w:r>
            <w:r>
              <w:rPr>
                <w:noProof/>
                <w:webHidden/>
              </w:rPr>
              <w:instrText xml:space="preserve"> PAGEREF _Toc222225042 \h </w:instrText>
            </w:r>
            <w:r>
              <w:rPr>
                <w:noProof/>
                <w:webHidden/>
              </w:rPr>
            </w:r>
            <w:r>
              <w:rPr>
                <w:noProof/>
                <w:webHidden/>
              </w:rPr>
              <w:fldChar w:fldCharType="separate"/>
            </w:r>
            <w:r>
              <w:rPr>
                <w:noProof/>
                <w:webHidden/>
              </w:rPr>
              <w:t>6</w:t>
            </w:r>
            <w:r>
              <w:rPr>
                <w:noProof/>
                <w:webHidden/>
              </w:rPr>
              <w:fldChar w:fldCharType="end"/>
            </w:r>
          </w:hyperlink>
        </w:p>
        <w:p w14:paraId="57DC3C0F" w14:textId="193CF390"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3" w:history="1">
            <w:r w:rsidRPr="001D1B5F">
              <w:rPr>
                <w:rStyle w:val="Hyperlink"/>
                <w:noProof/>
              </w:rPr>
              <w:t>B - Transition assistance</w:t>
            </w:r>
            <w:r>
              <w:rPr>
                <w:noProof/>
                <w:webHidden/>
              </w:rPr>
              <w:tab/>
            </w:r>
            <w:r>
              <w:rPr>
                <w:noProof/>
                <w:webHidden/>
              </w:rPr>
              <w:fldChar w:fldCharType="begin"/>
            </w:r>
            <w:r>
              <w:rPr>
                <w:noProof/>
                <w:webHidden/>
              </w:rPr>
              <w:instrText xml:space="preserve"> PAGEREF _Toc222225043 \h </w:instrText>
            </w:r>
            <w:r>
              <w:rPr>
                <w:noProof/>
                <w:webHidden/>
              </w:rPr>
            </w:r>
            <w:r>
              <w:rPr>
                <w:noProof/>
                <w:webHidden/>
              </w:rPr>
              <w:fldChar w:fldCharType="separate"/>
            </w:r>
            <w:r>
              <w:rPr>
                <w:noProof/>
                <w:webHidden/>
              </w:rPr>
              <w:t>6</w:t>
            </w:r>
            <w:r>
              <w:rPr>
                <w:noProof/>
                <w:webHidden/>
              </w:rPr>
              <w:fldChar w:fldCharType="end"/>
            </w:r>
          </w:hyperlink>
        </w:p>
        <w:p w14:paraId="36F8FF70" w14:textId="2A8A4BA2"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4" w:history="1">
            <w:r w:rsidRPr="001D1B5F">
              <w:rPr>
                <w:rStyle w:val="Hyperlink"/>
                <w:noProof/>
              </w:rPr>
              <w:t>C - Special circumstances funding</w:t>
            </w:r>
            <w:r>
              <w:rPr>
                <w:noProof/>
                <w:webHidden/>
              </w:rPr>
              <w:tab/>
            </w:r>
            <w:r>
              <w:rPr>
                <w:noProof/>
                <w:webHidden/>
              </w:rPr>
              <w:fldChar w:fldCharType="begin"/>
            </w:r>
            <w:r>
              <w:rPr>
                <w:noProof/>
                <w:webHidden/>
              </w:rPr>
              <w:instrText xml:space="preserve"> PAGEREF _Toc222225044 \h </w:instrText>
            </w:r>
            <w:r>
              <w:rPr>
                <w:noProof/>
                <w:webHidden/>
              </w:rPr>
            </w:r>
            <w:r>
              <w:rPr>
                <w:noProof/>
                <w:webHidden/>
              </w:rPr>
              <w:fldChar w:fldCharType="separate"/>
            </w:r>
            <w:r>
              <w:rPr>
                <w:noProof/>
                <w:webHidden/>
              </w:rPr>
              <w:t>6</w:t>
            </w:r>
            <w:r>
              <w:rPr>
                <w:noProof/>
                <w:webHidden/>
              </w:rPr>
              <w:fldChar w:fldCharType="end"/>
            </w:r>
          </w:hyperlink>
        </w:p>
        <w:p w14:paraId="096C4C6C" w14:textId="6E3B47C6"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5" w:history="1">
            <w:r w:rsidRPr="001D1B5F">
              <w:rPr>
                <w:rStyle w:val="Hyperlink"/>
                <w:noProof/>
              </w:rPr>
              <w:t>D - Strengthening outcomes for schools and educationally disadvantaged schools and students</w:t>
            </w:r>
            <w:r>
              <w:rPr>
                <w:noProof/>
                <w:webHidden/>
              </w:rPr>
              <w:tab/>
            </w:r>
            <w:r>
              <w:rPr>
                <w:noProof/>
                <w:webHidden/>
              </w:rPr>
              <w:fldChar w:fldCharType="begin"/>
            </w:r>
            <w:r>
              <w:rPr>
                <w:noProof/>
                <w:webHidden/>
              </w:rPr>
              <w:instrText xml:space="preserve"> PAGEREF _Toc222225045 \h </w:instrText>
            </w:r>
            <w:r>
              <w:rPr>
                <w:noProof/>
                <w:webHidden/>
              </w:rPr>
            </w:r>
            <w:r>
              <w:rPr>
                <w:noProof/>
                <w:webHidden/>
              </w:rPr>
              <w:fldChar w:fldCharType="separate"/>
            </w:r>
            <w:r>
              <w:rPr>
                <w:noProof/>
                <w:webHidden/>
              </w:rPr>
              <w:t>6</w:t>
            </w:r>
            <w:r>
              <w:rPr>
                <w:noProof/>
                <w:webHidden/>
              </w:rPr>
              <w:fldChar w:fldCharType="end"/>
            </w:r>
          </w:hyperlink>
        </w:p>
        <w:p w14:paraId="1ABC91D2" w14:textId="15E55E23"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6" w:history="1">
            <w:r w:rsidRPr="001D1B5F">
              <w:rPr>
                <w:rStyle w:val="Hyperlink"/>
                <w:noProof/>
              </w:rPr>
              <w:t>E - Student wellbeing and support</w:t>
            </w:r>
            <w:r>
              <w:rPr>
                <w:noProof/>
                <w:webHidden/>
              </w:rPr>
              <w:tab/>
            </w:r>
            <w:r>
              <w:rPr>
                <w:noProof/>
                <w:webHidden/>
              </w:rPr>
              <w:fldChar w:fldCharType="begin"/>
            </w:r>
            <w:r>
              <w:rPr>
                <w:noProof/>
                <w:webHidden/>
              </w:rPr>
              <w:instrText xml:space="preserve"> PAGEREF _Toc222225046 \h </w:instrText>
            </w:r>
            <w:r>
              <w:rPr>
                <w:noProof/>
                <w:webHidden/>
              </w:rPr>
            </w:r>
            <w:r>
              <w:rPr>
                <w:noProof/>
                <w:webHidden/>
              </w:rPr>
              <w:fldChar w:fldCharType="separate"/>
            </w:r>
            <w:r>
              <w:rPr>
                <w:noProof/>
                <w:webHidden/>
              </w:rPr>
              <w:t>6</w:t>
            </w:r>
            <w:r>
              <w:rPr>
                <w:noProof/>
                <w:webHidden/>
              </w:rPr>
              <w:fldChar w:fldCharType="end"/>
            </w:r>
          </w:hyperlink>
        </w:p>
        <w:p w14:paraId="4F32DCCF" w14:textId="44805BC8"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47" w:history="1">
            <w:r w:rsidRPr="001D1B5F">
              <w:rPr>
                <w:rStyle w:val="Hyperlink"/>
                <w:noProof/>
              </w:rPr>
              <w:t>F - Other priorities identified from time to time</w:t>
            </w:r>
            <w:r>
              <w:rPr>
                <w:noProof/>
                <w:webHidden/>
              </w:rPr>
              <w:tab/>
            </w:r>
            <w:r>
              <w:rPr>
                <w:noProof/>
                <w:webHidden/>
              </w:rPr>
              <w:fldChar w:fldCharType="begin"/>
            </w:r>
            <w:r>
              <w:rPr>
                <w:noProof/>
                <w:webHidden/>
              </w:rPr>
              <w:instrText xml:space="preserve"> PAGEREF _Toc222225047 \h </w:instrText>
            </w:r>
            <w:r>
              <w:rPr>
                <w:noProof/>
                <w:webHidden/>
              </w:rPr>
            </w:r>
            <w:r>
              <w:rPr>
                <w:noProof/>
                <w:webHidden/>
              </w:rPr>
              <w:fldChar w:fldCharType="separate"/>
            </w:r>
            <w:r>
              <w:rPr>
                <w:noProof/>
                <w:webHidden/>
              </w:rPr>
              <w:t>6</w:t>
            </w:r>
            <w:r>
              <w:rPr>
                <w:noProof/>
                <w:webHidden/>
              </w:rPr>
              <w:fldChar w:fldCharType="end"/>
            </w:r>
          </w:hyperlink>
        </w:p>
        <w:p w14:paraId="6D4DE1E4" w14:textId="4751C57B"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8" w:history="1">
            <w:r w:rsidRPr="001D1B5F">
              <w:rPr>
                <w:rStyle w:val="Hyperlink"/>
                <w:noProof/>
              </w:rPr>
              <w:t>Measuring progress against CAF priorities</w:t>
            </w:r>
            <w:r>
              <w:rPr>
                <w:noProof/>
                <w:webHidden/>
              </w:rPr>
              <w:tab/>
            </w:r>
            <w:r>
              <w:rPr>
                <w:noProof/>
                <w:webHidden/>
              </w:rPr>
              <w:fldChar w:fldCharType="begin"/>
            </w:r>
            <w:r>
              <w:rPr>
                <w:noProof/>
                <w:webHidden/>
              </w:rPr>
              <w:instrText xml:space="preserve"> PAGEREF _Toc222225048 \h </w:instrText>
            </w:r>
            <w:r>
              <w:rPr>
                <w:noProof/>
                <w:webHidden/>
              </w:rPr>
            </w:r>
            <w:r>
              <w:rPr>
                <w:noProof/>
                <w:webHidden/>
              </w:rPr>
              <w:fldChar w:fldCharType="separate"/>
            </w:r>
            <w:r>
              <w:rPr>
                <w:noProof/>
                <w:webHidden/>
              </w:rPr>
              <w:t>7</w:t>
            </w:r>
            <w:r>
              <w:rPr>
                <w:noProof/>
                <w:webHidden/>
              </w:rPr>
              <w:fldChar w:fldCharType="end"/>
            </w:r>
          </w:hyperlink>
        </w:p>
        <w:p w14:paraId="5FDFC8DC" w14:textId="707CD640"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49" w:history="1">
            <w:r w:rsidRPr="001D1B5F">
              <w:rPr>
                <w:rStyle w:val="Hyperlink"/>
                <w:noProof/>
              </w:rPr>
              <w:t>Summary of activity and progress delivered in 2024</w:t>
            </w:r>
            <w:r>
              <w:rPr>
                <w:noProof/>
                <w:webHidden/>
              </w:rPr>
              <w:tab/>
            </w:r>
            <w:r>
              <w:rPr>
                <w:noProof/>
                <w:webHidden/>
              </w:rPr>
              <w:fldChar w:fldCharType="begin"/>
            </w:r>
            <w:r>
              <w:rPr>
                <w:noProof/>
                <w:webHidden/>
              </w:rPr>
              <w:instrText xml:space="preserve"> PAGEREF _Toc222225049 \h </w:instrText>
            </w:r>
            <w:r>
              <w:rPr>
                <w:noProof/>
                <w:webHidden/>
              </w:rPr>
            </w:r>
            <w:r>
              <w:rPr>
                <w:noProof/>
                <w:webHidden/>
              </w:rPr>
              <w:fldChar w:fldCharType="separate"/>
            </w:r>
            <w:r>
              <w:rPr>
                <w:noProof/>
                <w:webHidden/>
              </w:rPr>
              <w:t>7</w:t>
            </w:r>
            <w:r>
              <w:rPr>
                <w:noProof/>
                <w:webHidden/>
              </w:rPr>
              <w:fldChar w:fldCharType="end"/>
            </w:r>
          </w:hyperlink>
        </w:p>
        <w:p w14:paraId="27298274" w14:textId="6EE8011D"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0" w:history="1">
            <w:r w:rsidRPr="001D1B5F">
              <w:rPr>
                <w:rStyle w:val="Hyperlink"/>
                <w:noProof/>
              </w:rPr>
              <w:t>Activities delivered by CAF priority</w:t>
            </w:r>
            <w:r>
              <w:rPr>
                <w:noProof/>
                <w:webHidden/>
              </w:rPr>
              <w:tab/>
            </w:r>
            <w:r>
              <w:rPr>
                <w:noProof/>
                <w:webHidden/>
              </w:rPr>
              <w:fldChar w:fldCharType="begin"/>
            </w:r>
            <w:r>
              <w:rPr>
                <w:noProof/>
                <w:webHidden/>
              </w:rPr>
              <w:instrText xml:space="preserve"> PAGEREF _Toc222225050 \h </w:instrText>
            </w:r>
            <w:r>
              <w:rPr>
                <w:noProof/>
                <w:webHidden/>
              </w:rPr>
            </w:r>
            <w:r>
              <w:rPr>
                <w:noProof/>
                <w:webHidden/>
              </w:rPr>
              <w:fldChar w:fldCharType="separate"/>
            </w:r>
            <w:r>
              <w:rPr>
                <w:noProof/>
                <w:webHidden/>
              </w:rPr>
              <w:t>11</w:t>
            </w:r>
            <w:r>
              <w:rPr>
                <w:noProof/>
                <w:webHidden/>
              </w:rPr>
              <w:fldChar w:fldCharType="end"/>
            </w:r>
          </w:hyperlink>
        </w:p>
        <w:p w14:paraId="7E7E7082" w14:textId="1EE4D9CD"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1" w:history="1">
            <w:r w:rsidRPr="001D1B5F">
              <w:rPr>
                <w:rStyle w:val="Hyperlink"/>
                <w:noProof/>
              </w:rPr>
              <w:t>A - Choice and affordability of schools</w:t>
            </w:r>
            <w:r>
              <w:rPr>
                <w:noProof/>
                <w:webHidden/>
              </w:rPr>
              <w:tab/>
            </w:r>
            <w:r>
              <w:rPr>
                <w:noProof/>
                <w:webHidden/>
              </w:rPr>
              <w:fldChar w:fldCharType="begin"/>
            </w:r>
            <w:r>
              <w:rPr>
                <w:noProof/>
                <w:webHidden/>
              </w:rPr>
              <w:instrText xml:space="preserve"> PAGEREF _Toc222225051 \h </w:instrText>
            </w:r>
            <w:r>
              <w:rPr>
                <w:noProof/>
                <w:webHidden/>
              </w:rPr>
            </w:r>
            <w:r>
              <w:rPr>
                <w:noProof/>
                <w:webHidden/>
              </w:rPr>
              <w:fldChar w:fldCharType="separate"/>
            </w:r>
            <w:r>
              <w:rPr>
                <w:noProof/>
                <w:webHidden/>
              </w:rPr>
              <w:t>11</w:t>
            </w:r>
            <w:r>
              <w:rPr>
                <w:noProof/>
                <w:webHidden/>
              </w:rPr>
              <w:fldChar w:fldCharType="end"/>
            </w:r>
          </w:hyperlink>
        </w:p>
        <w:p w14:paraId="53AF194C" w14:textId="083B21C6"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2" w:history="1">
            <w:r w:rsidRPr="001D1B5F">
              <w:rPr>
                <w:rStyle w:val="Hyperlink"/>
                <w:bCs/>
                <w:noProof/>
              </w:rPr>
              <w:t>B - Transition assistance</w:t>
            </w:r>
            <w:r>
              <w:rPr>
                <w:noProof/>
                <w:webHidden/>
              </w:rPr>
              <w:tab/>
            </w:r>
            <w:r>
              <w:rPr>
                <w:noProof/>
                <w:webHidden/>
              </w:rPr>
              <w:fldChar w:fldCharType="begin"/>
            </w:r>
            <w:r>
              <w:rPr>
                <w:noProof/>
                <w:webHidden/>
              </w:rPr>
              <w:instrText xml:space="preserve"> PAGEREF _Toc222225052 \h </w:instrText>
            </w:r>
            <w:r>
              <w:rPr>
                <w:noProof/>
                <w:webHidden/>
              </w:rPr>
            </w:r>
            <w:r>
              <w:rPr>
                <w:noProof/>
                <w:webHidden/>
              </w:rPr>
              <w:fldChar w:fldCharType="separate"/>
            </w:r>
            <w:r>
              <w:rPr>
                <w:noProof/>
                <w:webHidden/>
              </w:rPr>
              <w:t>12</w:t>
            </w:r>
            <w:r>
              <w:rPr>
                <w:noProof/>
                <w:webHidden/>
              </w:rPr>
              <w:fldChar w:fldCharType="end"/>
            </w:r>
          </w:hyperlink>
        </w:p>
        <w:p w14:paraId="7F6A4C00" w14:textId="7F5F3F38"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3" w:history="1">
            <w:r w:rsidRPr="001D1B5F">
              <w:rPr>
                <w:rStyle w:val="Hyperlink"/>
                <w:bCs/>
                <w:noProof/>
              </w:rPr>
              <w:t>C - Special circumstances funding</w:t>
            </w:r>
            <w:r>
              <w:rPr>
                <w:noProof/>
                <w:webHidden/>
              </w:rPr>
              <w:tab/>
            </w:r>
            <w:r>
              <w:rPr>
                <w:noProof/>
                <w:webHidden/>
              </w:rPr>
              <w:fldChar w:fldCharType="begin"/>
            </w:r>
            <w:r>
              <w:rPr>
                <w:noProof/>
                <w:webHidden/>
              </w:rPr>
              <w:instrText xml:space="preserve"> PAGEREF _Toc222225053 \h </w:instrText>
            </w:r>
            <w:r>
              <w:rPr>
                <w:noProof/>
                <w:webHidden/>
              </w:rPr>
            </w:r>
            <w:r>
              <w:rPr>
                <w:noProof/>
                <w:webHidden/>
              </w:rPr>
              <w:fldChar w:fldCharType="separate"/>
            </w:r>
            <w:r>
              <w:rPr>
                <w:noProof/>
                <w:webHidden/>
              </w:rPr>
              <w:t>13</w:t>
            </w:r>
            <w:r>
              <w:rPr>
                <w:noProof/>
                <w:webHidden/>
              </w:rPr>
              <w:fldChar w:fldCharType="end"/>
            </w:r>
          </w:hyperlink>
        </w:p>
        <w:p w14:paraId="2BF2A293" w14:textId="71AEC754"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4" w:history="1">
            <w:r w:rsidRPr="001D1B5F">
              <w:rPr>
                <w:rStyle w:val="Hyperlink"/>
                <w:noProof/>
              </w:rPr>
              <w:t>D - Strengthening outcomes for schools and educationally disadvantaged schools and students</w:t>
            </w:r>
            <w:r>
              <w:rPr>
                <w:noProof/>
                <w:webHidden/>
              </w:rPr>
              <w:tab/>
            </w:r>
            <w:r>
              <w:rPr>
                <w:noProof/>
                <w:webHidden/>
              </w:rPr>
              <w:fldChar w:fldCharType="begin"/>
            </w:r>
            <w:r>
              <w:rPr>
                <w:noProof/>
                <w:webHidden/>
              </w:rPr>
              <w:instrText xml:space="preserve"> PAGEREF _Toc222225054 \h </w:instrText>
            </w:r>
            <w:r>
              <w:rPr>
                <w:noProof/>
                <w:webHidden/>
              </w:rPr>
            </w:r>
            <w:r>
              <w:rPr>
                <w:noProof/>
                <w:webHidden/>
              </w:rPr>
              <w:fldChar w:fldCharType="separate"/>
            </w:r>
            <w:r>
              <w:rPr>
                <w:noProof/>
                <w:webHidden/>
              </w:rPr>
              <w:t>14</w:t>
            </w:r>
            <w:r>
              <w:rPr>
                <w:noProof/>
                <w:webHidden/>
              </w:rPr>
              <w:fldChar w:fldCharType="end"/>
            </w:r>
          </w:hyperlink>
        </w:p>
        <w:p w14:paraId="16539D93" w14:textId="001FECBC" w:rsidR="00901F1F" w:rsidRDefault="00901F1F">
          <w:pPr>
            <w:pStyle w:val="TOC3"/>
            <w:tabs>
              <w:tab w:val="right" w:leader="dot" w:pos="9016"/>
            </w:tabs>
            <w:rPr>
              <w:rFonts w:eastAsiaTheme="minorEastAsia"/>
              <w:noProof/>
              <w:kern w:val="2"/>
              <w:sz w:val="24"/>
              <w:szCs w:val="24"/>
              <w:lang w:eastAsia="en-AU"/>
              <w14:ligatures w14:val="standardContextual"/>
            </w:rPr>
          </w:pPr>
          <w:hyperlink w:anchor="_Toc222225055" w:history="1">
            <w:r w:rsidRPr="001D1B5F">
              <w:rPr>
                <w:rStyle w:val="Hyperlink"/>
                <w:noProof/>
              </w:rPr>
              <w:t>E - Student wellbeing and support</w:t>
            </w:r>
            <w:r>
              <w:rPr>
                <w:noProof/>
                <w:webHidden/>
              </w:rPr>
              <w:tab/>
            </w:r>
            <w:r>
              <w:rPr>
                <w:noProof/>
                <w:webHidden/>
              </w:rPr>
              <w:fldChar w:fldCharType="begin"/>
            </w:r>
            <w:r>
              <w:rPr>
                <w:noProof/>
                <w:webHidden/>
              </w:rPr>
              <w:instrText xml:space="preserve"> PAGEREF _Toc222225055 \h </w:instrText>
            </w:r>
            <w:r>
              <w:rPr>
                <w:noProof/>
                <w:webHidden/>
              </w:rPr>
            </w:r>
            <w:r>
              <w:rPr>
                <w:noProof/>
                <w:webHidden/>
              </w:rPr>
              <w:fldChar w:fldCharType="separate"/>
            </w:r>
            <w:r>
              <w:rPr>
                <w:noProof/>
                <w:webHidden/>
              </w:rPr>
              <w:t>15</w:t>
            </w:r>
            <w:r>
              <w:rPr>
                <w:noProof/>
                <w:webHidden/>
              </w:rPr>
              <w:fldChar w:fldCharType="end"/>
            </w:r>
          </w:hyperlink>
        </w:p>
        <w:p w14:paraId="20D0BE69" w14:textId="491EE475"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6" w:history="1">
            <w:r w:rsidRPr="001D1B5F">
              <w:rPr>
                <w:rStyle w:val="Hyperlink"/>
                <w:noProof/>
              </w:rPr>
              <w:t>Summary of the CAF financial position</w:t>
            </w:r>
            <w:r>
              <w:rPr>
                <w:noProof/>
                <w:webHidden/>
              </w:rPr>
              <w:tab/>
            </w:r>
            <w:r>
              <w:rPr>
                <w:noProof/>
                <w:webHidden/>
              </w:rPr>
              <w:fldChar w:fldCharType="begin"/>
            </w:r>
            <w:r>
              <w:rPr>
                <w:noProof/>
                <w:webHidden/>
              </w:rPr>
              <w:instrText xml:space="preserve"> PAGEREF _Toc222225056 \h </w:instrText>
            </w:r>
            <w:r>
              <w:rPr>
                <w:noProof/>
                <w:webHidden/>
              </w:rPr>
            </w:r>
            <w:r>
              <w:rPr>
                <w:noProof/>
                <w:webHidden/>
              </w:rPr>
              <w:fldChar w:fldCharType="separate"/>
            </w:r>
            <w:r>
              <w:rPr>
                <w:noProof/>
                <w:webHidden/>
              </w:rPr>
              <w:t>16</w:t>
            </w:r>
            <w:r>
              <w:rPr>
                <w:noProof/>
                <w:webHidden/>
              </w:rPr>
              <w:fldChar w:fldCharType="end"/>
            </w:r>
          </w:hyperlink>
        </w:p>
        <w:p w14:paraId="032589DB" w14:textId="48F19A69" w:rsidR="00901F1F" w:rsidRDefault="00901F1F">
          <w:pPr>
            <w:pStyle w:val="TOC2"/>
            <w:tabs>
              <w:tab w:val="right" w:leader="dot" w:pos="9016"/>
            </w:tabs>
            <w:rPr>
              <w:rFonts w:eastAsiaTheme="minorEastAsia"/>
              <w:noProof/>
              <w:kern w:val="2"/>
              <w:sz w:val="24"/>
              <w:szCs w:val="24"/>
              <w:lang w:eastAsia="en-AU"/>
              <w14:ligatures w14:val="standardContextual"/>
            </w:rPr>
          </w:pPr>
          <w:hyperlink w:anchor="_Toc222225057" w:history="1">
            <w:r w:rsidRPr="001D1B5F">
              <w:rPr>
                <w:rStyle w:val="Hyperlink"/>
                <w:noProof/>
              </w:rPr>
              <w:t>Payments to NGRBs</w:t>
            </w:r>
            <w:r>
              <w:rPr>
                <w:noProof/>
                <w:webHidden/>
              </w:rPr>
              <w:tab/>
            </w:r>
            <w:r>
              <w:rPr>
                <w:noProof/>
                <w:webHidden/>
              </w:rPr>
              <w:fldChar w:fldCharType="begin"/>
            </w:r>
            <w:r>
              <w:rPr>
                <w:noProof/>
                <w:webHidden/>
              </w:rPr>
              <w:instrText xml:space="preserve"> PAGEREF _Toc222225057 \h </w:instrText>
            </w:r>
            <w:r>
              <w:rPr>
                <w:noProof/>
                <w:webHidden/>
              </w:rPr>
            </w:r>
            <w:r>
              <w:rPr>
                <w:noProof/>
                <w:webHidden/>
              </w:rPr>
              <w:fldChar w:fldCharType="separate"/>
            </w:r>
            <w:r>
              <w:rPr>
                <w:noProof/>
                <w:webHidden/>
              </w:rPr>
              <w:t>17</w:t>
            </w:r>
            <w:r>
              <w:rPr>
                <w:noProof/>
                <w:webHidden/>
              </w:rPr>
              <w:fldChar w:fldCharType="end"/>
            </w:r>
          </w:hyperlink>
        </w:p>
        <w:p w14:paraId="6EE5609C" w14:textId="52264384" w:rsidR="007D2AF2" w:rsidRDefault="007D2AF2" w:rsidP="007D2AF2">
          <w:pPr>
            <w:rPr>
              <w:b/>
              <w:bCs/>
              <w:noProof/>
            </w:rPr>
          </w:pPr>
          <w:r>
            <w:rPr>
              <w:b/>
              <w:bCs/>
              <w:noProof/>
            </w:rPr>
            <w:fldChar w:fldCharType="end"/>
          </w:r>
        </w:p>
      </w:sdtContent>
    </w:sdt>
    <w:p w14:paraId="65794F08" w14:textId="572BBE03" w:rsidR="007D2AF2" w:rsidRPr="002532A7" w:rsidRDefault="0017134D" w:rsidP="00721BA5">
      <w:pPr>
        <w:spacing w:after="100" w:afterAutospacing="1"/>
        <w:rPr>
          <w:rStyle w:val="Heading2Char"/>
          <w:bCs/>
        </w:rPr>
      </w:pPr>
      <w:r>
        <w:br w:type="page"/>
      </w:r>
      <w:bookmarkStart w:id="3" w:name="_Toc222225039"/>
      <w:r w:rsidR="007D2AF2" w:rsidRPr="002532A7">
        <w:rPr>
          <w:rStyle w:val="Heading2Char"/>
          <w:bCs/>
        </w:rPr>
        <w:lastRenderedPageBreak/>
        <w:t>Executive summary</w:t>
      </w:r>
      <w:bookmarkEnd w:id="3"/>
    </w:p>
    <w:p w14:paraId="79D9D8C5" w14:textId="2CA5B0C7" w:rsidR="007D2AF2" w:rsidRPr="002C5EE1" w:rsidRDefault="007D2AF2" w:rsidP="007D2AF2">
      <w:pPr>
        <w:rPr>
          <w:rFonts w:cstheme="minorHAnsi"/>
        </w:rPr>
      </w:pPr>
      <w:r w:rsidRPr="00A90FEA">
        <w:rPr>
          <w:rFonts w:cstheme="minorHAnsi"/>
        </w:rPr>
        <w:t>The 202</w:t>
      </w:r>
      <w:r w:rsidR="00FB78DD">
        <w:rPr>
          <w:rFonts w:cstheme="minorHAnsi"/>
        </w:rPr>
        <w:t>4</w:t>
      </w:r>
      <w:r w:rsidRPr="00A90FEA">
        <w:rPr>
          <w:rFonts w:cstheme="minorHAnsi"/>
        </w:rPr>
        <w:t xml:space="preserve"> Choice and Affordability Fund (CAF) Annual Report represents the </w:t>
      </w:r>
      <w:r w:rsidR="00FB78DD">
        <w:rPr>
          <w:rFonts w:cstheme="minorHAnsi"/>
        </w:rPr>
        <w:t>fifth</w:t>
      </w:r>
      <w:r w:rsidR="005E558E" w:rsidRPr="00A90FEA">
        <w:rPr>
          <w:rFonts w:cstheme="minorHAnsi"/>
        </w:rPr>
        <w:t xml:space="preserve"> </w:t>
      </w:r>
      <w:r w:rsidRPr="00A90FEA">
        <w:rPr>
          <w:rFonts w:cstheme="minorHAnsi"/>
        </w:rPr>
        <w:t>annual report publication for the CAF. This 202</w:t>
      </w:r>
      <w:r w:rsidR="00FB78DD">
        <w:rPr>
          <w:rFonts w:cstheme="minorHAnsi"/>
        </w:rPr>
        <w:t>4</w:t>
      </w:r>
      <w:r w:rsidRPr="00A90FEA">
        <w:rPr>
          <w:rFonts w:cstheme="minorHAnsi"/>
        </w:rPr>
        <w:t xml:space="preserve"> CAF Annual Report provides a summary about how the CAF </w:t>
      </w:r>
      <w:r w:rsidR="00463A2D">
        <w:rPr>
          <w:rFonts w:cstheme="minorHAnsi"/>
        </w:rPr>
        <w:t>was</w:t>
      </w:r>
      <w:r w:rsidRPr="00A90FEA">
        <w:rPr>
          <w:rFonts w:cstheme="minorHAnsi"/>
        </w:rPr>
        <w:t xml:space="preserve"> used by N</w:t>
      </w:r>
      <w:r>
        <w:rPr>
          <w:rFonts w:cstheme="minorHAnsi"/>
        </w:rPr>
        <w:t>on-Government Representative Bodies (N</w:t>
      </w:r>
      <w:r w:rsidRPr="00A90FEA">
        <w:rPr>
          <w:rFonts w:cstheme="minorHAnsi"/>
        </w:rPr>
        <w:t>GRBs</w:t>
      </w:r>
      <w:r>
        <w:rPr>
          <w:rFonts w:cstheme="minorHAnsi"/>
        </w:rPr>
        <w:t>)</w:t>
      </w:r>
      <w:r w:rsidRPr="00A90FEA">
        <w:rPr>
          <w:rFonts w:cstheme="minorHAnsi"/>
        </w:rPr>
        <w:t xml:space="preserve"> over the 202</w:t>
      </w:r>
      <w:r w:rsidR="00FB78DD">
        <w:rPr>
          <w:rFonts w:cstheme="minorHAnsi"/>
        </w:rPr>
        <w:t>4</w:t>
      </w:r>
      <w:r w:rsidRPr="00A90FEA">
        <w:rPr>
          <w:rFonts w:cstheme="minorHAnsi"/>
        </w:rPr>
        <w:t xml:space="preserve"> </w:t>
      </w:r>
      <w:r w:rsidR="00C60786">
        <w:rPr>
          <w:rFonts w:cstheme="minorHAnsi"/>
        </w:rPr>
        <w:t>s</w:t>
      </w:r>
      <w:r w:rsidRPr="00A90FEA">
        <w:rPr>
          <w:rFonts w:cstheme="minorHAnsi"/>
        </w:rPr>
        <w:t xml:space="preserve">chool year to achieve the priorities and </w:t>
      </w:r>
      <w:r w:rsidRPr="002C5EE1">
        <w:rPr>
          <w:rFonts w:cstheme="minorHAnsi"/>
        </w:rPr>
        <w:t xml:space="preserve">activities agreed with the Australian Government. </w:t>
      </w:r>
    </w:p>
    <w:p w14:paraId="7487B6B5" w14:textId="10CE61D5" w:rsidR="005402D2" w:rsidRDefault="005402D2" w:rsidP="007D2AF2">
      <w:pPr>
        <w:rPr>
          <w:rFonts w:cstheme="minorHAnsi"/>
        </w:rPr>
      </w:pPr>
      <w:r>
        <w:rPr>
          <w:rFonts w:cstheme="minorHAnsi"/>
        </w:rPr>
        <w:t>In 2024</w:t>
      </w:r>
      <w:r w:rsidR="00514AD0">
        <w:rPr>
          <w:rFonts w:cstheme="minorHAnsi"/>
        </w:rPr>
        <w:t>,</w:t>
      </w:r>
      <w:r>
        <w:rPr>
          <w:rFonts w:cstheme="minorHAnsi"/>
        </w:rPr>
        <w:t xml:space="preserve"> </w:t>
      </w:r>
      <w:r w:rsidR="007D2AF2" w:rsidRPr="002C5EE1">
        <w:rPr>
          <w:rFonts w:cstheme="minorHAnsi"/>
        </w:rPr>
        <w:t>NGRBs</w:t>
      </w:r>
      <w:r>
        <w:rPr>
          <w:rFonts w:cstheme="minorHAnsi"/>
        </w:rPr>
        <w:t xml:space="preserve"> received $119 million in funding and </w:t>
      </w:r>
      <w:r w:rsidR="007D2AF2" w:rsidRPr="002C5EE1">
        <w:rPr>
          <w:rFonts w:cstheme="minorHAnsi"/>
        </w:rPr>
        <w:t xml:space="preserve">reported </w:t>
      </w:r>
      <w:r w:rsidR="007D2AF2" w:rsidRPr="00BF42EF">
        <w:rPr>
          <w:rFonts w:cstheme="minorHAnsi"/>
        </w:rPr>
        <w:t>spending $</w:t>
      </w:r>
      <w:r w:rsidR="00A50622" w:rsidRPr="00BF42EF">
        <w:rPr>
          <w:rFonts w:cstheme="minorHAnsi"/>
        </w:rPr>
        <w:t>137.</w:t>
      </w:r>
      <w:r w:rsidR="00D36DD1" w:rsidRPr="00BF42EF">
        <w:rPr>
          <w:rFonts w:cstheme="minorHAnsi"/>
        </w:rPr>
        <w:t>5</w:t>
      </w:r>
      <w:r w:rsidR="00441979" w:rsidRPr="00BF42EF">
        <w:rPr>
          <w:rFonts w:cstheme="minorHAnsi"/>
        </w:rPr>
        <w:t xml:space="preserve"> </w:t>
      </w:r>
      <w:r w:rsidR="007D2AF2" w:rsidRPr="00BF42EF">
        <w:rPr>
          <w:rFonts w:cstheme="minorHAnsi"/>
        </w:rPr>
        <w:t>million, of which</w:t>
      </w:r>
      <w:r w:rsidR="00514AD0">
        <w:rPr>
          <w:rFonts w:cstheme="minorHAnsi"/>
        </w:rPr>
        <w:t>,</w:t>
      </w:r>
      <w:r w:rsidR="007D2AF2" w:rsidRPr="00BF42EF">
        <w:rPr>
          <w:rFonts w:cstheme="minorHAnsi"/>
        </w:rPr>
        <w:t xml:space="preserve"> approximately $</w:t>
      </w:r>
      <w:r w:rsidR="00A50622" w:rsidRPr="00BF42EF">
        <w:rPr>
          <w:rFonts w:cstheme="minorHAnsi"/>
        </w:rPr>
        <w:t>12</w:t>
      </w:r>
      <w:r w:rsidR="00D36DD1" w:rsidRPr="00BF42EF">
        <w:rPr>
          <w:rFonts w:cstheme="minorHAnsi"/>
        </w:rPr>
        <w:t>2</w:t>
      </w:r>
      <w:r w:rsidR="00A50622" w:rsidRPr="00BF42EF">
        <w:rPr>
          <w:rFonts w:cstheme="minorHAnsi"/>
        </w:rPr>
        <w:t>.</w:t>
      </w:r>
      <w:r w:rsidR="00D36DD1" w:rsidRPr="00BF42EF">
        <w:rPr>
          <w:rFonts w:cstheme="minorHAnsi"/>
        </w:rPr>
        <w:t>8</w:t>
      </w:r>
      <w:r w:rsidR="007D2AF2" w:rsidRPr="00BF42EF">
        <w:rPr>
          <w:rFonts w:cstheme="minorHAnsi"/>
        </w:rPr>
        <w:t xml:space="preserve"> million was distributed directly to schools. </w:t>
      </w:r>
      <w:r w:rsidR="00C6251C" w:rsidRPr="00BF42EF">
        <w:rPr>
          <w:rFonts w:cstheme="minorHAnsi"/>
        </w:rPr>
        <w:t>This is an increase</w:t>
      </w:r>
      <w:r w:rsidR="00145153">
        <w:rPr>
          <w:rFonts w:cstheme="minorHAnsi"/>
        </w:rPr>
        <w:t xml:space="preserve"> in expenditure</w:t>
      </w:r>
      <w:r w:rsidR="00C6251C" w:rsidRPr="00BF42EF">
        <w:rPr>
          <w:rFonts w:cstheme="minorHAnsi"/>
        </w:rPr>
        <w:t xml:space="preserve"> of almost $52 million from 2023</w:t>
      </w:r>
      <w:r w:rsidR="00514AD0">
        <w:rPr>
          <w:rFonts w:cstheme="minorHAnsi"/>
        </w:rPr>
        <w:t>,</w:t>
      </w:r>
      <w:r w:rsidRPr="00BF42EF">
        <w:rPr>
          <w:rFonts w:cstheme="minorHAnsi"/>
        </w:rPr>
        <w:t xml:space="preserve"> </w:t>
      </w:r>
      <w:r w:rsidR="00C6251C" w:rsidRPr="00BF42EF">
        <w:rPr>
          <w:rFonts w:cstheme="minorHAnsi"/>
        </w:rPr>
        <w:t>requiring</w:t>
      </w:r>
      <w:r w:rsidR="00782A74" w:rsidRPr="00BF42EF">
        <w:rPr>
          <w:rFonts w:cstheme="minorHAnsi"/>
        </w:rPr>
        <w:t xml:space="preserve"> </w:t>
      </w:r>
      <w:r w:rsidRPr="00BF42EF">
        <w:rPr>
          <w:rFonts w:cstheme="minorHAnsi"/>
        </w:rPr>
        <w:t xml:space="preserve">NGRBs </w:t>
      </w:r>
      <w:r w:rsidR="00C57634" w:rsidRPr="00BF42EF">
        <w:rPr>
          <w:rFonts w:cstheme="minorHAnsi"/>
        </w:rPr>
        <w:t xml:space="preserve">nationally </w:t>
      </w:r>
      <w:r w:rsidR="00C6251C" w:rsidRPr="00BF42EF">
        <w:rPr>
          <w:rFonts w:cstheme="minorHAnsi"/>
        </w:rPr>
        <w:t>to</w:t>
      </w:r>
      <w:r w:rsidRPr="00BF42EF">
        <w:rPr>
          <w:rFonts w:cstheme="minorHAnsi"/>
        </w:rPr>
        <w:t xml:space="preserve"> </w:t>
      </w:r>
      <w:r w:rsidR="00C6251C" w:rsidRPr="00BF42EF">
        <w:rPr>
          <w:rFonts w:cstheme="minorHAnsi"/>
        </w:rPr>
        <w:t>use</w:t>
      </w:r>
      <w:r w:rsidRPr="00BF42EF">
        <w:rPr>
          <w:rFonts w:cstheme="minorHAnsi"/>
        </w:rPr>
        <w:t xml:space="preserve"> $18.5 million of previously deferred funding in 2024. The a</w:t>
      </w:r>
      <w:r>
        <w:rPr>
          <w:rFonts w:cstheme="minorHAnsi"/>
        </w:rPr>
        <w:t xml:space="preserve">mount of </w:t>
      </w:r>
      <w:r w:rsidR="00C57634">
        <w:rPr>
          <w:rFonts w:cstheme="minorHAnsi"/>
        </w:rPr>
        <w:t xml:space="preserve">accumulated </w:t>
      </w:r>
      <w:r>
        <w:rPr>
          <w:rFonts w:cstheme="minorHAnsi"/>
        </w:rPr>
        <w:t>deferred funding</w:t>
      </w:r>
      <w:r w:rsidR="00463A2D">
        <w:rPr>
          <w:rFonts w:cstheme="minorHAnsi"/>
        </w:rPr>
        <w:t xml:space="preserve"> </w:t>
      </w:r>
      <w:r>
        <w:rPr>
          <w:rFonts w:cstheme="minorHAnsi"/>
        </w:rPr>
        <w:t>is down 6.3% from 2023</w:t>
      </w:r>
      <w:r w:rsidR="00463A2D">
        <w:rPr>
          <w:rFonts w:cstheme="minorHAnsi"/>
        </w:rPr>
        <w:t>,</w:t>
      </w:r>
      <w:r>
        <w:rPr>
          <w:rFonts w:cstheme="minorHAnsi"/>
        </w:rPr>
        <w:t xml:space="preserve"> with</w:t>
      </w:r>
      <w:r w:rsidR="00463A2D">
        <w:rPr>
          <w:rFonts w:cstheme="minorHAnsi"/>
        </w:rPr>
        <w:t xml:space="preserve"> the remaining deferred fundin</w:t>
      </w:r>
      <w:r w:rsidR="00BF42EF">
        <w:rPr>
          <w:rFonts w:cstheme="minorHAnsi"/>
        </w:rPr>
        <w:t xml:space="preserve">g </w:t>
      </w:r>
      <w:r w:rsidR="00514AD0">
        <w:rPr>
          <w:rFonts w:cstheme="minorHAnsi"/>
        </w:rPr>
        <w:t>(</w:t>
      </w:r>
      <w:r w:rsidR="008013B0">
        <w:rPr>
          <w:rFonts w:cstheme="minorHAnsi"/>
        </w:rPr>
        <w:t>$168.3 million</w:t>
      </w:r>
      <w:r w:rsidR="00514AD0">
        <w:rPr>
          <w:rFonts w:cstheme="minorHAnsi"/>
        </w:rPr>
        <w:t>)</w:t>
      </w:r>
      <w:r w:rsidR="00463A2D">
        <w:rPr>
          <w:rFonts w:cstheme="minorHAnsi"/>
        </w:rPr>
        <w:t xml:space="preserve"> expected to be expended over 2025 to 2029. </w:t>
      </w:r>
      <w:r w:rsidR="00090C1F">
        <w:rPr>
          <w:rFonts w:cstheme="minorHAnsi"/>
        </w:rPr>
        <w:t xml:space="preserve">Almost all NGRBs have started to reduce deferred funding </w:t>
      </w:r>
      <w:r w:rsidR="00145153">
        <w:rPr>
          <w:rFonts w:cstheme="minorHAnsi"/>
        </w:rPr>
        <w:t xml:space="preserve">in </w:t>
      </w:r>
      <w:r w:rsidR="009B0DDB">
        <w:rPr>
          <w:rFonts w:cstheme="minorHAnsi"/>
        </w:rPr>
        <w:t>2024 or</w:t>
      </w:r>
      <w:r w:rsidR="00FB34F3">
        <w:rPr>
          <w:rFonts w:cstheme="minorHAnsi"/>
        </w:rPr>
        <w:t xml:space="preserve"> are</w:t>
      </w:r>
      <w:r w:rsidR="00090C1F">
        <w:rPr>
          <w:rFonts w:cstheme="minorHAnsi"/>
        </w:rPr>
        <w:t xml:space="preserve"> manag</w:t>
      </w:r>
      <w:r w:rsidR="00FB34F3">
        <w:rPr>
          <w:rFonts w:cstheme="minorHAnsi"/>
        </w:rPr>
        <w:t>ing</w:t>
      </w:r>
      <w:r w:rsidR="00090C1F">
        <w:rPr>
          <w:rFonts w:cstheme="minorHAnsi"/>
        </w:rPr>
        <w:t xml:space="preserve"> negligible </w:t>
      </w:r>
      <w:r w:rsidR="00FB34F3">
        <w:rPr>
          <w:rFonts w:cstheme="minorHAnsi"/>
        </w:rPr>
        <w:t>deferred</w:t>
      </w:r>
      <w:r w:rsidR="00090C1F">
        <w:rPr>
          <w:rFonts w:cstheme="minorHAnsi"/>
        </w:rPr>
        <w:t xml:space="preserve"> funds.</w:t>
      </w:r>
    </w:p>
    <w:p w14:paraId="355DE8DD" w14:textId="6CE552DE" w:rsidR="007D2AF2" w:rsidRPr="002C5EE1" w:rsidRDefault="007D2AF2" w:rsidP="007D2AF2">
      <w:pPr>
        <w:rPr>
          <w:rFonts w:cstheme="minorHAnsi"/>
        </w:rPr>
      </w:pPr>
      <w:r w:rsidRPr="002C5EE1">
        <w:rPr>
          <w:rFonts w:cstheme="minorHAnsi"/>
        </w:rPr>
        <w:t xml:space="preserve">Funding </w:t>
      </w:r>
      <w:r w:rsidR="00463A2D">
        <w:rPr>
          <w:rFonts w:cstheme="minorHAnsi"/>
        </w:rPr>
        <w:t>was</w:t>
      </w:r>
      <w:r w:rsidRPr="002C5EE1">
        <w:rPr>
          <w:rFonts w:cstheme="minorHAnsi"/>
        </w:rPr>
        <w:t xml:space="preserve"> used</w:t>
      </w:r>
      <w:r w:rsidR="00463A2D">
        <w:rPr>
          <w:rFonts w:cstheme="minorHAnsi"/>
        </w:rPr>
        <w:t xml:space="preserve"> in 2024</w:t>
      </w:r>
      <w:r w:rsidRPr="002C5EE1">
        <w:rPr>
          <w:rFonts w:cstheme="minorHAnsi"/>
        </w:rPr>
        <w:t xml:space="preserve"> to progress the </w:t>
      </w:r>
      <w:r w:rsidR="00DA6F6C">
        <w:rPr>
          <w:rFonts w:cstheme="minorHAnsi"/>
        </w:rPr>
        <w:t xml:space="preserve">five </w:t>
      </w:r>
      <w:r w:rsidRPr="002C5EE1">
        <w:rPr>
          <w:rFonts w:cstheme="minorHAnsi"/>
        </w:rPr>
        <w:t xml:space="preserve">priorities of the CAF </w:t>
      </w:r>
      <w:r w:rsidR="00514AD0">
        <w:rPr>
          <w:rFonts w:cstheme="minorHAnsi"/>
        </w:rPr>
        <w:t xml:space="preserve">(a – </w:t>
      </w:r>
      <w:r w:rsidR="005138BE">
        <w:rPr>
          <w:rFonts w:cstheme="minorHAnsi"/>
        </w:rPr>
        <w:t>e</w:t>
      </w:r>
      <w:r w:rsidR="00514AD0">
        <w:rPr>
          <w:rFonts w:cstheme="minorHAnsi"/>
        </w:rPr>
        <w:t xml:space="preserve">) </w:t>
      </w:r>
      <w:r w:rsidRPr="002C5EE1">
        <w:rPr>
          <w:rFonts w:cstheme="minorHAnsi"/>
        </w:rPr>
        <w:t>and enable non-government schools to continue to support students</w:t>
      </w:r>
      <w:r w:rsidR="002711BB">
        <w:rPr>
          <w:rFonts w:cstheme="minorHAnsi"/>
        </w:rPr>
        <w:t xml:space="preserve"> and families.</w:t>
      </w:r>
      <w:r w:rsidR="00463A2D">
        <w:rPr>
          <w:rFonts w:cstheme="minorHAnsi"/>
        </w:rPr>
        <w:t xml:space="preserve"> </w:t>
      </w:r>
      <w:r w:rsidR="002C1A3C">
        <w:rPr>
          <w:rFonts w:cstheme="minorHAnsi"/>
        </w:rPr>
        <w:t xml:space="preserve">Consistent with previous years, the </w:t>
      </w:r>
      <w:proofErr w:type="gramStart"/>
      <w:r w:rsidR="002C1A3C">
        <w:rPr>
          <w:rFonts w:cstheme="minorHAnsi"/>
        </w:rPr>
        <w:t>main focus</w:t>
      </w:r>
      <w:proofErr w:type="gramEnd"/>
      <w:r w:rsidR="002C1A3C">
        <w:rPr>
          <w:rFonts w:cstheme="minorHAnsi"/>
        </w:rPr>
        <w:t xml:space="preserve"> of the CAF was support for </w:t>
      </w:r>
      <w:r w:rsidR="00514AD0">
        <w:rPr>
          <w:rFonts w:cstheme="minorHAnsi"/>
        </w:rPr>
        <w:t xml:space="preserve">priority a) </w:t>
      </w:r>
      <w:r w:rsidR="002C1A3C">
        <w:rPr>
          <w:rFonts w:cstheme="minorHAnsi"/>
        </w:rPr>
        <w:t xml:space="preserve">choice and affordability and </w:t>
      </w:r>
      <w:r w:rsidR="00514AD0">
        <w:rPr>
          <w:rFonts w:cstheme="minorHAnsi"/>
        </w:rPr>
        <w:t xml:space="preserve">priority b) </w:t>
      </w:r>
      <w:r w:rsidR="002C1A3C">
        <w:rPr>
          <w:rFonts w:cstheme="minorHAnsi"/>
        </w:rPr>
        <w:t>transition assistance.</w:t>
      </w:r>
    </w:p>
    <w:p w14:paraId="06221E05" w14:textId="6359348C" w:rsidR="009B688D" w:rsidRDefault="00427C21" w:rsidP="007D2AF2">
      <w:r>
        <w:rPr>
          <w:rFonts w:cstheme="minorHAnsi"/>
        </w:rPr>
        <w:t xml:space="preserve">The greatest </w:t>
      </w:r>
      <w:r>
        <w:t>e</w:t>
      </w:r>
      <w:r w:rsidR="00F87041">
        <w:t>xpenditure</w:t>
      </w:r>
      <w:r w:rsidR="002C1A3C">
        <w:t xml:space="preserve"> in 2024</w:t>
      </w:r>
      <w:r w:rsidR="00F87041">
        <w:t xml:space="preserve"> </w:t>
      </w:r>
      <w:r>
        <w:t xml:space="preserve">was </w:t>
      </w:r>
      <w:r w:rsidR="005B17E6">
        <w:t xml:space="preserve">on </w:t>
      </w:r>
      <w:r w:rsidR="00514AD0">
        <w:t xml:space="preserve">priority a) </w:t>
      </w:r>
      <w:r w:rsidR="00F93D32">
        <w:t>choice and affordability</w:t>
      </w:r>
      <w:r w:rsidR="00F87041">
        <w:t xml:space="preserve"> with </w:t>
      </w:r>
      <w:r w:rsidR="00463A2D">
        <w:rPr>
          <w:rFonts w:cstheme="minorHAnsi"/>
        </w:rPr>
        <w:t xml:space="preserve">$59.3 million (43.1% of total 2024 expenditure) used for </w:t>
      </w:r>
      <w:r w:rsidR="005803FB">
        <w:t>initiatives support</w:t>
      </w:r>
      <w:r w:rsidR="00145153">
        <w:t>ing</w:t>
      </w:r>
      <w:r w:rsidR="005803FB">
        <w:t xml:space="preserve"> families and maintain</w:t>
      </w:r>
      <w:r w:rsidR="00145153">
        <w:t>ing</w:t>
      </w:r>
      <w:r w:rsidR="005803FB">
        <w:t xml:space="preserve"> school enrolments.  </w:t>
      </w:r>
    </w:p>
    <w:p w14:paraId="75D008F5" w14:textId="156FA986" w:rsidR="00463A2D" w:rsidRPr="000C494F" w:rsidRDefault="00463A2D" w:rsidP="007D2AF2">
      <w:r>
        <w:t xml:space="preserve">The </w:t>
      </w:r>
      <w:r w:rsidR="00DA6F6C">
        <w:t>second</w:t>
      </w:r>
      <w:r>
        <w:t xml:space="preserve"> key focus of NGRB expenditure in 2024 was </w:t>
      </w:r>
      <w:r w:rsidR="00514AD0">
        <w:t xml:space="preserve">priority b) </w:t>
      </w:r>
      <w:r>
        <w:t xml:space="preserve">transition assistance with $55.7 million (40.5% of total expenditure) </w:t>
      </w:r>
      <w:r w:rsidR="00873AB0">
        <w:t xml:space="preserve">used to </w:t>
      </w:r>
      <w:r>
        <w:t xml:space="preserve">support schools </w:t>
      </w:r>
      <w:r w:rsidRPr="00463A2D">
        <w:t xml:space="preserve">transitioning to new </w:t>
      </w:r>
      <w:r>
        <w:t>Australian Government</w:t>
      </w:r>
      <w:r w:rsidRPr="00463A2D">
        <w:t xml:space="preserve"> recurrent funding settings over 2020 to 2029</w:t>
      </w:r>
      <w:r>
        <w:t>.</w:t>
      </w:r>
    </w:p>
    <w:p w14:paraId="1C78B007" w14:textId="7360C6FD" w:rsidR="007D2AF2" w:rsidRDefault="007D2AF2" w:rsidP="007D2AF2">
      <w:pPr>
        <w:rPr>
          <w:rFonts w:cstheme="minorHAnsi"/>
        </w:rPr>
      </w:pPr>
      <w:r>
        <w:rPr>
          <w:rFonts w:cstheme="minorHAnsi"/>
        </w:rPr>
        <w:t>Collectively, NGRBs supported</w:t>
      </w:r>
      <w:r w:rsidRPr="00411B0A">
        <w:rPr>
          <w:rFonts w:ascii="Calibri" w:eastAsia="Calibri" w:hAnsi="Calibri"/>
          <w:color w:val="000000"/>
          <w:lang w:val="en-US"/>
        </w:rPr>
        <w:t xml:space="preserve"> hundreds of </w:t>
      </w:r>
      <w:r>
        <w:rPr>
          <w:rFonts w:ascii="Calibri" w:eastAsia="Calibri" w:hAnsi="Calibri"/>
          <w:color w:val="000000"/>
          <w:lang w:val="en-US"/>
        </w:rPr>
        <w:t xml:space="preserve">schools, and thousands of </w:t>
      </w:r>
      <w:r w:rsidRPr="00411B0A">
        <w:rPr>
          <w:rFonts w:ascii="Calibri" w:eastAsia="Calibri" w:hAnsi="Calibri"/>
          <w:color w:val="000000"/>
          <w:lang w:val="en-US"/>
        </w:rPr>
        <w:t>students and families</w:t>
      </w:r>
      <w:r>
        <w:rPr>
          <w:rFonts w:ascii="Calibri" w:eastAsia="Calibri" w:hAnsi="Calibri"/>
          <w:color w:val="000000"/>
          <w:lang w:val="en-US"/>
        </w:rPr>
        <w:t xml:space="preserve"> during 202</w:t>
      </w:r>
      <w:r w:rsidR="0067093E">
        <w:rPr>
          <w:rFonts w:ascii="Calibri" w:eastAsia="Calibri" w:hAnsi="Calibri"/>
          <w:color w:val="000000"/>
          <w:lang w:val="en-US"/>
        </w:rPr>
        <w:t>4</w:t>
      </w:r>
      <w:r w:rsidR="00EE0E4A">
        <w:rPr>
          <w:rFonts w:cstheme="minorHAnsi"/>
        </w:rPr>
        <w:t>.</w:t>
      </w:r>
    </w:p>
    <w:p w14:paraId="5D05C752" w14:textId="6005D007" w:rsidR="007D2AF2" w:rsidRPr="00E624CC" w:rsidRDefault="00F93D32" w:rsidP="007D2AF2">
      <w:pPr>
        <w:rPr>
          <w:rStyle w:val="Heading2Char"/>
          <w:rFonts w:cstheme="minorHAnsi"/>
          <w:b w:val="0"/>
          <w:color w:val="auto"/>
        </w:rPr>
      </w:pPr>
      <w:r>
        <w:rPr>
          <w:rFonts w:cstheme="minorHAnsi"/>
        </w:rPr>
        <w:t xml:space="preserve"> </w:t>
      </w:r>
      <w:r w:rsidR="007D2AF2">
        <w:rPr>
          <w:rFonts w:cstheme="minorHAnsi"/>
        </w:rPr>
        <w:br w:type="page"/>
      </w:r>
      <w:bookmarkStart w:id="4" w:name="_Toc222225040"/>
      <w:r w:rsidR="007D2AF2" w:rsidRPr="002532A7">
        <w:rPr>
          <w:rStyle w:val="Heading2Char"/>
          <w:bCs/>
        </w:rPr>
        <w:lastRenderedPageBreak/>
        <w:t>Introduction</w:t>
      </w:r>
      <w:bookmarkEnd w:id="4"/>
      <w:r w:rsidR="007D2AF2">
        <w:rPr>
          <w:rStyle w:val="Heading2Char"/>
          <w:bCs/>
        </w:rPr>
        <w:t xml:space="preserve"> </w:t>
      </w:r>
    </w:p>
    <w:p w14:paraId="41BC7945" w14:textId="34AB843E" w:rsidR="007D2AF2" w:rsidRDefault="007D2AF2" w:rsidP="007D2AF2">
      <w:bookmarkStart w:id="5" w:name="_Hlk147746413"/>
      <w:r>
        <w:t xml:space="preserve">The </w:t>
      </w:r>
      <w:r w:rsidRPr="00C12639">
        <w:rPr>
          <w:i/>
          <w:iCs/>
        </w:rPr>
        <w:t>Australian Education Regulation</w:t>
      </w:r>
      <w:r w:rsidR="00115222">
        <w:rPr>
          <w:i/>
          <w:iCs/>
        </w:rPr>
        <w:t>s</w:t>
      </w:r>
      <w:r w:rsidRPr="00C12639">
        <w:rPr>
          <w:i/>
          <w:iCs/>
        </w:rPr>
        <w:t xml:space="preserve"> 20</w:t>
      </w:r>
      <w:r w:rsidR="00115222">
        <w:rPr>
          <w:i/>
          <w:iCs/>
        </w:rPr>
        <w:t>2</w:t>
      </w:r>
      <w:r w:rsidRPr="00C12639">
        <w:rPr>
          <w:i/>
          <w:iCs/>
        </w:rPr>
        <w:t>3</w:t>
      </w:r>
      <w:r>
        <w:t xml:space="preserve"> </w:t>
      </w:r>
      <w:r w:rsidR="001B575C">
        <w:t xml:space="preserve">(the Regulations) </w:t>
      </w:r>
      <w:r>
        <w:t xml:space="preserve">requires </w:t>
      </w:r>
      <w:r w:rsidR="00512573">
        <w:t>NGRBs</w:t>
      </w:r>
      <w:r>
        <w:t xml:space="preserve"> to provide an annual report by 30 June of each year to the Minister for Education in relation to their</w:t>
      </w:r>
      <w:r w:rsidRPr="00F0732C">
        <w:t xml:space="preserve"> </w:t>
      </w:r>
      <w:r w:rsidR="00407BB7">
        <w:t>CAF</w:t>
      </w:r>
      <w:r>
        <w:t xml:space="preserve"> activities for the previous </w:t>
      </w:r>
      <w:r w:rsidR="00514AD0">
        <w:t xml:space="preserve">school </w:t>
      </w:r>
      <w:r>
        <w:t xml:space="preserve">year. </w:t>
      </w:r>
    </w:p>
    <w:p w14:paraId="768515CB" w14:textId="77777777" w:rsidR="007D2AF2" w:rsidRDefault="007D2AF2" w:rsidP="007D2AF2">
      <w:r>
        <w:t xml:space="preserve">Each report outlines how CAF funds have been allocated to help schools and details progress in achieving the agreed priorities and intended outcomes identified in individual CAF agreements, and in CAF workplans where relevant. </w:t>
      </w:r>
    </w:p>
    <w:p w14:paraId="6AA202C2" w14:textId="10F52149" w:rsidR="007D2AF2" w:rsidRDefault="007D2AF2" w:rsidP="007D2AF2">
      <w:r>
        <w:t>The Australian Government Department of Education (the department) reviews CAF annual report</w:t>
      </w:r>
      <w:r w:rsidR="002C1460">
        <w:t>s</w:t>
      </w:r>
      <w:r>
        <w:t xml:space="preserve"> submitted by NGRBs to confirm funding has been used in accordance with the CAF Guidelines, agreements and workplans. Approval of each NGRBs CAF annual report i</w:t>
      </w:r>
      <w:r w:rsidR="00407BB7">
        <w:t>s</w:t>
      </w:r>
      <w:r>
        <w:t xml:space="preserve"> a condition of ongoing CAF funding. </w:t>
      </w:r>
    </w:p>
    <w:p w14:paraId="6450A99C" w14:textId="77777777" w:rsidR="007D2AF2" w:rsidRDefault="007D2AF2" w:rsidP="007D2AF2">
      <w:pPr>
        <w:rPr>
          <w:rFonts w:cstheme="majorHAnsi"/>
        </w:rPr>
      </w:pPr>
      <w:r>
        <w:rPr>
          <w:rFonts w:cstheme="majorHAnsi"/>
        </w:rPr>
        <w:t>T</w:t>
      </w:r>
      <w:r w:rsidRPr="00AC783D">
        <w:rPr>
          <w:rFonts w:cstheme="majorHAnsi"/>
        </w:rPr>
        <w:t>h</w:t>
      </w:r>
      <w:r>
        <w:rPr>
          <w:rFonts w:cstheme="majorHAnsi"/>
        </w:rPr>
        <w:t>is report provides a consolidated summary of NGRB activities and expenditure under the CAF program to support transparency in Commonwealth school funding arrangements.</w:t>
      </w:r>
    </w:p>
    <w:p w14:paraId="0587BD69" w14:textId="3E563F90" w:rsidR="007D2AF2" w:rsidRPr="0018106D" w:rsidRDefault="007D2AF2" w:rsidP="007D2AF2">
      <w:r w:rsidRPr="0018106D">
        <w:rPr>
          <w:rFonts w:cstheme="majorHAnsi"/>
        </w:rPr>
        <w:t>More information on the CAF</w:t>
      </w:r>
      <w:r w:rsidR="00514AD0">
        <w:rPr>
          <w:rFonts w:cstheme="majorHAnsi"/>
        </w:rPr>
        <w:t>,</w:t>
      </w:r>
      <w:r w:rsidRPr="0018106D">
        <w:rPr>
          <w:rFonts w:cstheme="majorHAnsi"/>
        </w:rPr>
        <w:t xml:space="preserve"> including Guidelines, CAF Funding Agreements and </w:t>
      </w:r>
      <w:r>
        <w:rPr>
          <w:rFonts w:cstheme="majorHAnsi"/>
        </w:rPr>
        <w:t xml:space="preserve">associated </w:t>
      </w:r>
      <w:r w:rsidRPr="0018106D">
        <w:rPr>
          <w:rFonts w:cstheme="majorHAnsi"/>
        </w:rPr>
        <w:t xml:space="preserve">workplans </w:t>
      </w:r>
      <w:r>
        <w:rPr>
          <w:rFonts w:cstheme="majorHAnsi"/>
        </w:rPr>
        <w:t xml:space="preserve">is </w:t>
      </w:r>
      <w:r w:rsidRPr="0018106D">
        <w:rPr>
          <w:rFonts w:cstheme="majorHAnsi"/>
        </w:rPr>
        <w:t xml:space="preserve">available on the </w:t>
      </w:r>
      <w:hyperlink r:id="rId17" w:history="1">
        <w:r w:rsidR="00975BB9" w:rsidRPr="00975BB9">
          <w:rPr>
            <w:rStyle w:val="Hyperlink"/>
            <w:rFonts w:cstheme="majorHAnsi"/>
          </w:rPr>
          <w:t>D</w:t>
        </w:r>
        <w:r w:rsidRPr="00975BB9">
          <w:rPr>
            <w:rStyle w:val="Hyperlink"/>
            <w:rFonts w:cstheme="majorHAnsi"/>
          </w:rPr>
          <w:t>epartment</w:t>
        </w:r>
        <w:r w:rsidR="00975BB9" w:rsidRPr="00975BB9">
          <w:rPr>
            <w:rStyle w:val="Hyperlink"/>
            <w:rFonts w:cstheme="majorHAnsi"/>
          </w:rPr>
          <w:t xml:space="preserve"> of Education</w:t>
        </w:r>
      </w:hyperlink>
      <w:r w:rsidR="00975BB9">
        <w:rPr>
          <w:rStyle w:val="FootnoteReference"/>
          <w:rFonts w:cstheme="majorHAnsi"/>
        </w:rPr>
        <w:footnoteReference w:id="1"/>
      </w:r>
      <w:r w:rsidRPr="0018106D">
        <w:rPr>
          <w:rFonts w:cstheme="majorHAnsi"/>
        </w:rPr>
        <w:t xml:space="preserve"> website</w:t>
      </w:r>
      <w:r w:rsidR="00975BB9">
        <w:rPr>
          <w:rFonts w:cstheme="majorHAnsi"/>
        </w:rPr>
        <w:t>.</w:t>
      </w:r>
    </w:p>
    <w:bookmarkEnd w:id="5"/>
    <w:p w14:paraId="437A22A9" w14:textId="7C07D4AD" w:rsidR="007D2AF2" w:rsidRPr="00341214" w:rsidRDefault="007D2AF2" w:rsidP="007D2AF2">
      <w:pPr>
        <w:rPr>
          <w:rStyle w:val="Heading2Char"/>
        </w:rPr>
      </w:pPr>
      <w:r>
        <w:br w:type="page"/>
      </w:r>
      <w:bookmarkStart w:id="6" w:name="_Toc86933312"/>
      <w:bookmarkStart w:id="7" w:name="_Toc222225041"/>
      <w:r w:rsidRPr="00341214">
        <w:rPr>
          <w:rStyle w:val="Heading2Char"/>
        </w:rPr>
        <w:lastRenderedPageBreak/>
        <w:t xml:space="preserve">CAF </w:t>
      </w:r>
      <w:r w:rsidR="001978B9">
        <w:rPr>
          <w:rStyle w:val="Heading2Char"/>
        </w:rPr>
        <w:t>p</w:t>
      </w:r>
      <w:r w:rsidRPr="00341214">
        <w:rPr>
          <w:rStyle w:val="Heading2Char"/>
        </w:rPr>
        <w:t>riorities</w:t>
      </w:r>
      <w:bookmarkEnd w:id="6"/>
      <w:bookmarkEnd w:id="7"/>
      <w:r>
        <w:rPr>
          <w:rStyle w:val="Heading2Char"/>
        </w:rPr>
        <w:t xml:space="preserve"> </w:t>
      </w:r>
    </w:p>
    <w:p w14:paraId="3242E9CF" w14:textId="77777777" w:rsidR="00975BB9" w:rsidRDefault="007D2AF2" w:rsidP="007D2AF2">
      <w:pPr>
        <w:rPr>
          <w:iCs/>
          <w:noProof/>
        </w:rPr>
      </w:pPr>
      <w:bookmarkStart w:id="8" w:name="_Hlk147746427"/>
      <w:r>
        <w:rPr>
          <w:noProof/>
        </w:rPr>
        <w:t xml:space="preserve">Under the CAF arrangements, </w:t>
      </w:r>
      <w:r w:rsidRPr="00AC783D">
        <w:rPr>
          <w:noProof/>
        </w:rPr>
        <w:t xml:space="preserve">NGRBs </w:t>
      </w:r>
      <w:r>
        <w:rPr>
          <w:noProof/>
        </w:rPr>
        <w:t>must address the two mandatory national p</w:t>
      </w:r>
      <w:r w:rsidRPr="00AC783D">
        <w:rPr>
          <w:noProof/>
        </w:rPr>
        <w:t>riorities</w:t>
      </w:r>
      <w:r>
        <w:rPr>
          <w:noProof/>
        </w:rPr>
        <w:t xml:space="preserve"> of</w:t>
      </w:r>
      <w:r w:rsidRPr="00AC783D">
        <w:rPr>
          <w:noProof/>
        </w:rPr>
        <w:t xml:space="preserve"> </w:t>
      </w:r>
      <w:r w:rsidRPr="000C494F">
        <w:rPr>
          <w:b/>
          <w:bCs/>
          <w:iCs/>
          <w:noProof/>
        </w:rPr>
        <w:t>Transition assistance</w:t>
      </w:r>
      <w:r>
        <w:rPr>
          <w:iCs/>
          <w:noProof/>
        </w:rPr>
        <w:t xml:space="preserve"> (including transition assistance for regional schools)</w:t>
      </w:r>
      <w:r w:rsidRPr="00AC783D">
        <w:rPr>
          <w:noProof/>
        </w:rPr>
        <w:t xml:space="preserve"> and </w:t>
      </w:r>
      <w:r w:rsidRPr="000C494F">
        <w:rPr>
          <w:b/>
          <w:bCs/>
          <w:iCs/>
          <w:noProof/>
        </w:rPr>
        <w:t>Special circumstances</w:t>
      </w:r>
      <w:r w:rsidRPr="00AC783D">
        <w:rPr>
          <w:i/>
          <w:noProof/>
        </w:rPr>
        <w:t xml:space="preserve"> </w:t>
      </w:r>
      <w:r w:rsidRPr="00882B8C">
        <w:rPr>
          <w:iCs/>
          <w:noProof/>
        </w:rPr>
        <w:t>funding</w:t>
      </w:r>
      <w:r>
        <w:rPr>
          <w:iCs/>
          <w:noProof/>
        </w:rPr>
        <w:t xml:space="preserve">. There are also four non-mandatory CAF priorities that NGRBs can address where these are relevant to the needs of the schools they represent. </w:t>
      </w:r>
    </w:p>
    <w:p w14:paraId="3F908C1B" w14:textId="410D31F9" w:rsidR="007D2AF2" w:rsidRDefault="007D2AF2" w:rsidP="007D2AF2">
      <w:pPr>
        <w:rPr>
          <w:noProof/>
        </w:rPr>
      </w:pPr>
      <w:r>
        <w:rPr>
          <w:iCs/>
          <w:noProof/>
        </w:rPr>
        <w:t>CAF priorities are detailed below:</w:t>
      </w:r>
    </w:p>
    <w:p w14:paraId="58B45F0B" w14:textId="37CA4445" w:rsidR="00975BB9" w:rsidRDefault="007D2AF2" w:rsidP="007D2AF2">
      <w:pPr>
        <w:spacing w:after="120"/>
        <w:rPr>
          <w:rStyle w:val="Heading3Char"/>
        </w:rPr>
      </w:pPr>
      <w:bookmarkStart w:id="9" w:name="_Toc86933313"/>
      <w:bookmarkStart w:id="10" w:name="_Toc222225042"/>
      <w:r>
        <w:rPr>
          <w:rStyle w:val="Heading3Char"/>
        </w:rPr>
        <w:t xml:space="preserve">A - </w:t>
      </w:r>
      <w:r w:rsidRPr="00CA7AC7">
        <w:rPr>
          <w:rStyle w:val="Heading3Char"/>
        </w:rPr>
        <w:t>Choice and affordability of schools</w:t>
      </w:r>
      <w:bookmarkEnd w:id="9"/>
      <w:bookmarkEnd w:id="10"/>
    </w:p>
    <w:p w14:paraId="275BB210" w14:textId="48F42175" w:rsidR="007D2AF2" w:rsidRPr="00AC783D" w:rsidRDefault="007D2AF2" w:rsidP="007D2AF2">
      <w:pPr>
        <w:spacing w:after="120"/>
        <w:rPr>
          <w:b/>
          <w:noProof/>
        </w:rPr>
      </w:pPr>
      <w:r w:rsidRPr="00AC783D">
        <w:rPr>
          <w:noProof/>
        </w:rPr>
        <w:t>Th</w:t>
      </w:r>
      <w:r>
        <w:rPr>
          <w:noProof/>
        </w:rPr>
        <w:t xml:space="preserve">is priority provides funding for </w:t>
      </w:r>
      <w:r w:rsidRPr="00AC783D">
        <w:rPr>
          <w:noProof/>
        </w:rPr>
        <w:t>initiatives</w:t>
      </w:r>
      <w:r>
        <w:rPr>
          <w:noProof/>
        </w:rPr>
        <w:t xml:space="preserve"> that </w:t>
      </w:r>
      <w:r w:rsidRPr="00AC783D">
        <w:rPr>
          <w:noProof/>
        </w:rPr>
        <w:t>facilitate parental choice and opportunity giving parents the ability to choose an affordable school that will best suit their individual child.</w:t>
      </w:r>
      <w:r w:rsidRPr="00AC783D">
        <w:rPr>
          <w:b/>
          <w:noProof/>
        </w:rPr>
        <w:t xml:space="preserve"> </w:t>
      </w:r>
    </w:p>
    <w:p w14:paraId="03CAE9E1" w14:textId="77777777" w:rsidR="007D2AF2" w:rsidRPr="00FC743A" w:rsidRDefault="007D2AF2" w:rsidP="007D2AF2">
      <w:pPr>
        <w:pStyle w:val="Heading3"/>
      </w:pPr>
      <w:bookmarkStart w:id="11" w:name="_Toc86933314"/>
      <w:bookmarkStart w:id="12" w:name="_Toc222225043"/>
      <w:r>
        <w:t xml:space="preserve">B - </w:t>
      </w:r>
      <w:r w:rsidRPr="00FC743A">
        <w:t>Transition assistance</w:t>
      </w:r>
      <w:bookmarkEnd w:id="11"/>
      <w:bookmarkEnd w:id="12"/>
    </w:p>
    <w:p w14:paraId="1A7B1CF4" w14:textId="2E9180E5" w:rsidR="007D2AF2" w:rsidRPr="00AC783D" w:rsidRDefault="007D2AF2" w:rsidP="007D2AF2">
      <w:pPr>
        <w:spacing w:after="120"/>
        <w:rPr>
          <w:noProof/>
        </w:rPr>
      </w:pPr>
      <w:r>
        <w:rPr>
          <w:noProof/>
        </w:rPr>
        <w:t xml:space="preserve">This priority provides funding for </w:t>
      </w:r>
      <w:r w:rsidRPr="00AC783D">
        <w:rPr>
          <w:noProof/>
        </w:rPr>
        <w:t xml:space="preserve">non-systemic independent schools </w:t>
      </w:r>
      <w:r>
        <w:rPr>
          <w:noProof/>
        </w:rPr>
        <w:t>transition</w:t>
      </w:r>
      <w:r w:rsidR="00AA7E89">
        <w:rPr>
          <w:noProof/>
        </w:rPr>
        <w:t>in</w:t>
      </w:r>
      <w:r>
        <w:rPr>
          <w:noProof/>
        </w:rPr>
        <w:t xml:space="preserve">g to new </w:t>
      </w:r>
      <w:r w:rsidRPr="00AC783D">
        <w:rPr>
          <w:noProof/>
        </w:rPr>
        <w:t>Commonwealth recurrent funding settings over 2020 to 2029</w:t>
      </w:r>
      <w:r>
        <w:rPr>
          <w:noProof/>
        </w:rPr>
        <w:t xml:space="preserve"> and for </w:t>
      </w:r>
      <w:r w:rsidRPr="00AC783D">
        <w:rPr>
          <w:noProof/>
        </w:rPr>
        <w:t>schools transition</w:t>
      </w:r>
      <w:r>
        <w:rPr>
          <w:noProof/>
        </w:rPr>
        <w:t>ing</w:t>
      </w:r>
      <w:r w:rsidRPr="00AC783D">
        <w:rPr>
          <w:noProof/>
        </w:rPr>
        <w:t xml:space="preserve"> to new capacity to contribute </w:t>
      </w:r>
      <w:r>
        <w:rPr>
          <w:noProof/>
        </w:rPr>
        <w:t>funding arrangements</w:t>
      </w:r>
      <w:r w:rsidRPr="00AC783D">
        <w:rPr>
          <w:noProof/>
        </w:rPr>
        <w:t>.</w:t>
      </w:r>
    </w:p>
    <w:p w14:paraId="24869783" w14:textId="77777777" w:rsidR="00975BB9" w:rsidRDefault="007D2AF2" w:rsidP="007D2AF2">
      <w:pPr>
        <w:spacing w:after="120"/>
        <w:rPr>
          <w:rStyle w:val="Heading3Char"/>
        </w:rPr>
      </w:pPr>
      <w:bookmarkStart w:id="13" w:name="_Toc86933315"/>
      <w:bookmarkStart w:id="14" w:name="_Toc222225044"/>
      <w:r>
        <w:rPr>
          <w:rStyle w:val="Heading3Char"/>
        </w:rPr>
        <w:t xml:space="preserve">C - </w:t>
      </w:r>
      <w:r w:rsidRPr="00CA7AC7">
        <w:rPr>
          <w:rStyle w:val="Heading3Char"/>
        </w:rPr>
        <w:t>Special circumstances funding</w:t>
      </w:r>
      <w:bookmarkEnd w:id="13"/>
      <w:bookmarkEnd w:id="14"/>
    </w:p>
    <w:p w14:paraId="001289AC" w14:textId="5A6F3010" w:rsidR="007D2AF2" w:rsidRPr="00AC783D" w:rsidRDefault="007D2AF2" w:rsidP="007D2AF2">
      <w:pPr>
        <w:spacing w:after="120"/>
        <w:rPr>
          <w:b/>
          <w:noProof/>
        </w:rPr>
      </w:pPr>
      <w:r>
        <w:rPr>
          <w:noProof/>
        </w:rPr>
        <w:t xml:space="preserve">This priority </w:t>
      </w:r>
      <w:r w:rsidRPr="00AC783D">
        <w:rPr>
          <w:noProof/>
        </w:rPr>
        <w:t>support</w:t>
      </w:r>
      <w:r>
        <w:rPr>
          <w:noProof/>
        </w:rPr>
        <w:t>s</w:t>
      </w:r>
      <w:r w:rsidRPr="00AC783D">
        <w:rPr>
          <w:noProof/>
        </w:rPr>
        <w:t xml:space="preserve"> schools and students impacted by special circumstances or in priority areas such as rural, regional and remote locations and areas affected by drought or other natural disasters.</w:t>
      </w:r>
      <w:r w:rsidRPr="00AC783D">
        <w:rPr>
          <w:b/>
          <w:noProof/>
        </w:rPr>
        <w:t xml:space="preserve"> </w:t>
      </w:r>
    </w:p>
    <w:p w14:paraId="62383478" w14:textId="77777777" w:rsidR="007D2AF2" w:rsidRPr="00FC743A" w:rsidRDefault="007D2AF2" w:rsidP="007D2AF2">
      <w:pPr>
        <w:pStyle w:val="Heading3"/>
      </w:pPr>
      <w:bookmarkStart w:id="15" w:name="_Toc86933316"/>
      <w:bookmarkStart w:id="16" w:name="_Toc222225045"/>
      <w:r>
        <w:t xml:space="preserve">D - </w:t>
      </w:r>
      <w:r w:rsidRPr="00FC743A">
        <w:t>Strengthening outcomes for schools and educationally disadvantaged schools and students</w:t>
      </w:r>
      <w:bookmarkEnd w:id="15"/>
      <w:bookmarkEnd w:id="16"/>
    </w:p>
    <w:p w14:paraId="2141C726"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initiatives that strengthen outcomes for schools such as helping underperforming schools improve outcomes including through school industry partnerships, and supporting educationally disadvantaged schools and students.</w:t>
      </w:r>
    </w:p>
    <w:p w14:paraId="7381BEF7" w14:textId="77777777" w:rsidR="007D2AF2" w:rsidRPr="00FC743A" w:rsidRDefault="007D2AF2" w:rsidP="007D2AF2">
      <w:pPr>
        <w:pStyle w:val="Heading3"/>
      </w:pPr>
      <w:bookmarkStart w:id="17" w:name="_Toc86933317"/>
      <w:bookmarkStart w:id="18" w:name="_Toc222225046"/>
      <w:r>
        <w:t xml:space="preserve">E - </w:t>
      </w:r>
      <w:r w:rsidRPr="00FC743A">
        <w:t>Student wellbeing and support</w:t>
      </w:r>
      <w:bookmarkEnd w:id="17"/>
      <w:bookmarkEnd w:id="18"/>
    </w:p>
    <w:p w14:paraId="5387F27B"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schools that require additional assistance to ensure safe, supportive and respectful learning environments.</w:t>
      </w:r>
    </w:p>
    <w:p w14:paraId="216E3021" w14:textId="73679CD8" w:rsidR="007D2AF2" w:rsidRDefault="007D2AF2" w:rsidP="007D2AF2">
      <w:pPr>
        <w:pStyle w:val="Heading3"/>
        <w:rPr>
          <w:noProof/>
        </w:rPr>
      </w:pPr>
      <w:bookmarkStart w:id="19" w:name="_Toc86933318"/>
      <w:bookmarkStart w:id="20" w:name="_Toc222225047"/>
      <w:r>
        <w:t xml:space="preserve">F - </w:t>
      </w:r>
      <w:r w:rsidRPr="00B22030">
        <w:t>Other priorities</w:t>
      </w:r>
      <w:r>
        <w:t xml:space="preserve"> identified from time to time</w:t>
      </w:r>
      <w:bookmarkEnd w:id="19"/>
      <w:bookmarkEnd w:id="20"/>
    </w:p>
    <w:p w14:paraId="1B39147E" w14:textId="61E1F0D4" w:rsidR="00975BB9" w:rsidRDefault="007D2AF2" w:rsidP="007D2AF2">
      <w:pPr>
        <w:spacing w:after="120"/>
        <w:rPr>
          <w:b/>
          <w:noProof/>
        </w:rPr>
      </w:pPr>
      <w:r w:rsidRPr="00475AD5">
        <w:rPr>
          <w:noProof/>
        </w:rPr>
        <w:t xml:space="preserve">There is scope within the </w:t>
      </w:r>
      <w:r>
        <w:rPr>
          <w:noProof/>
        </w:rPr>
        <w:t>CAF</w:t>
      </w:r>
      <w:r w:rsidRPr="00475AD5">
        <w:rPr>
          <w:noProof/>
        </w:rPr>
        <w:t xml:space="preserve"> for other priorities to be </w:t>
      </w:r>
      <w:r w:rsidRPr="00AC783D">
        <w:rPr>
          <w:noProof/>
        </w:rPr>
        <w:t xml:space="preserve">identified by the Minister from time to time, as specified in any written direction by the Minister </w:t>
      </w:r>
      <w:r>
        <w:rPr>
          <w:noProof/>
        </w:rPr>
        <w:t>issued</w:t>
      </w:r>
      <w:r w:rsidRPr="00AC783D">
        <w:rPr>
          <w:noProof/>
        </w:rPr>
        <w:t xml:space="preserve"> under the</w:t>
      </w:r>
      <w:r>
        <w:rPr>
          <w:noProof/>
        </w:rPr>
        <w:t xml:space="preserve"> </w:t>
      </w:r>
      <w:r w:rsidRPr="00AC783D">
        <w:rPr>
          <w:noProof/>
        </w:rPr>
        <w:t>Regulation</w:t>
      </w:r>
      <w:r w:rsidR="001B575C">
        <w:rPr>
          <w:noProof/>
        </w:rPr>
        <w:t>s</w:t>
      </w:r>
      <w:r w:rsidRPr="00AC783D">
        <w:rPr>
          <w:noProof/>
        </w:rPr>
        <w:t xml:space="preserve"> to the NGRB.</w:t>
      </w:r>
      <w:bookmarkEnd w:id="8"/>
      <w:r w:rsidR="00DA6F6C">
        <w:rPr>
          <w:noProof/>
        </w:rPr>
        <w:t xml:space="preserve"> In 2024, no such priorities were applicable.</w:t>
      </w:r>
      <w:r w:rsidR="00975BB9">
        <w:rPr>
          <w:b/>
          <w:noProof/>
        </w:rPr>
        <w:br w:type="page"/>
      </w:r>
    </w:p>
    <w:p w14:paraId="77D3E995" w14:textId="77777777" w:rsidR="007D2AF2" w:rsidRDefault="007D2AF2" w:rsidP="007D2AF2">
      <w:pPr>
        <w:pStyle w:val="Heading2"/>
        <w:spacing w:before="0" w:line="240" w:lineRule="auto"/>
      </w:pPr>
      <w:bookmarkStart w:id="21" w:name="_Toc222225048"/>
      <w:r>
        <w:lastRenderedPageBreak/>
        <w:t>Measuring p</w:t>
      </w:r>
      <w:r w:rsidRPr="007559E7">
        <w:t xml:space="preserve">rogress against CAF </w:t>
      </w:r>
      <w:r>
        <w:t>p</w:t>
      </w:r>
      <w:r w:rsidRPr="007559E7">
        <w:t>riorities</w:t>
      </w:r>
      <w:bookmarkEnd w:id="21"/>
      <w:r>
        <w:t xml:space="preserve"> </w:t>
      </w:r>
    </w:p>
    <w:p w14:paraId="17B4E1BB" w14:textId="40943B6C" w:rsidR="007D2AF2" w:rsidRPr="00975BB9" w:rsidRDefault="007D2AF2" w:rsidP="007D2AF2">
      <w:pPr>
        <w:spacing w:after="120"/>
        <w:rPr>
          <w:rFonts w:cstheme="majorHAnsi"/>
        </w:rPr>
      </w:pPr>
      <w:bookmarkStart w:id="22" w:name="_Hlk147746448"/>
      <w:r>
        <w:rPr>
          <w:rFonts w:ascii="Calibri" w:eastAsia="Calibri" w:hAnsi="Calibri"/>
          <w:color w:val="000000"/>
          <w:lang w:val="en-US"/>
        </w:rPr>
        <w:t>In 202</w:t>
      </w:r>
      <w:r w:rsidR="005803FB">
        <w:rPr>
          <w:rFonts w:ascii="Calibri" w:eastAsia="Calibri" w:hAnsi="Calibri"/>
          <w:color w:val="000000"/>
          <w:lang w:val="en-US"/>
        </w:rPr>
        <w:t>4</w:t>
      </w:r>
      <w:r w:rsidR="00873AB0">
        <w:rPr>
          <w:rFonts w:ascii="Calibri" w:eastAsia="Calibri" w:hAnsi="Calibri"/>
          <w:color w:val="000000"/>
          <w:lang w:val="en-US"/>
        </w:rPr>
        <w:t>,</w:t>
      </w:r>
      <w:r>
        <w:rPr>
          <w:rFonts w:ascii="Calibri" w:eastAsia="Calibri" w:hAnsi="Calibri"/>
          <w:color w:val="000000"/>
          <w:lang w:val="en-US"/>
        </w:rPr>
        <w:t xml:space="preserve"> all NGRBs addressed the </w:t>
      </w:r>
      <w:r w:rsidR="00C60786">
        <w:rPr>
          <w:rFonts w:cstheme="majorHAnsi"/>
        </w:rPr>
        <w:t>mandatory</w:t>
      </w:r>
      <w:r>
        <w:rPr>
          <w:rFonts w:cstheme="majorHAnsi"/>
        </w:rPr>
        <w:t xml:space="preserve"> priorities of </w:t>
      </w:r>
      <w:r w:rsidRPr="00975BB9">
        <w:rPr>
          <w:rFonts w:cstheme="majorHAnsi"/>
          <w:b/>
          <w:bCs/>
        </w:rPr>
        <w:t xml:space="preserve">Transition </w:t>
      </w:r>
      <w:r w:rsidR="00DA6F6C">
        <w:rPr>
          <w:rFonts w:cstheme="majorHAnsi"/>
          <w:b/>
          <w:bCs/>
        </w:rPr>
        <w:t>a</w:t>
      </w:r>
      <w:r w:rsidRPr="00975BB9">
        <w:rPr>
          <w:rFonts w:cstheme="majorHAnsi"/>
          <w:b/>
          <w:bCs/>
        </w:rPr>
        <w:t>ssistance</w:t>
      </w:r>
      <w:r>
        <w:rPr>
          <w:rFonts w:cstheme="majorHAnsi"/>
          <w:i/>
          <w:iCs/>
        </w:rPr>
        <w:t xml:space="preserve"> </w:t>
      </w:r>
      <w:r>
        <w:rPr>
          <w:rFonts w:cstheme="majorHAnsi"/>
        </w:rPr>
        <w:t xml:space="preserve">and </w:t>
      </w:r>
      <w:r w:rsidRPr="00975BB9">
        <w:rPr>
          <w:rFonts w:cstheme="majorHAnsi"/>
          <w:b/>
          <w:bCs/>
        </w:rPr>
        <w:t xml:space="preserve">Special </w:t>
      </w:r>
      <w:r w:rsidR="00DA6F6C">
        <w:rPr>
          <w:rFonts w:cstheme="majorHAnsi"/>
          <w:b/>
          <w:bCs/>
        </w:rPr>
        <w:t>c</w:t>
      </w:r>
      <w:r w:rsidRPr="00975BB9">
        <w:rPr>
          <w:rFonts w:cstheme="majorHAnsi"/>
          <w:b/>
          <w:bCs/>
        </w:rPr>
        <w:t>ircumstances funding</w:t>
      </w:r>
      <w:r>
        <w:rPr>
          <w:rFonts w:cstheme="majorHAnsi"/>
        </w:rPr>
        <w:t xml:space="preserve"> and </w:t>
      </w:r>
      <w:r w:rsidR="00C60786">
        <w:rPr>
          <w:rFonts w:cstheme="majorHAnsi"/>
        </w:rPr>
        <w:t>many also included</w:t>
      </w:r>
      <w:r w:rsidRPr="00DB7F71">
        <w:rPr>
          <w:rFonts w:cstheme="majorHAnsi"/>
        </w:rPr>
        <w:t xml:space="preserve"> </w:t>
      </w:r>
      <w:r w:rsidR="00C60786">
        <w:rPr>
          <w:rFonts w:cstheme="majorHAnsi"/>
        </w:rPr>
        <w:t>the</w:t>
      </w:r>
      <w:r>
        <w:rPr>
          <w:rFonts w:cstheme="majorHAnsi"/>
        </w:rPr>
        <w:t xml:space="preserve"> </w:t>
      </w:r>
      <w:r w:rsidRPr="00DB7F71">
        <w:rPr>
          <w:rFonts w:cstheme="majorHAnsi"/>
        </w:rPr>
        <w:t>non-</w:t>
      </w:r>
      <w:r w:rsidR="00C60786">
        <w:rPr>
          <w:rFonts w:cstheme="majorHAnsi"/>
        </w:rPr>
        <w:t>mandatory</w:t>
      </w:r>
      <w:r w:rsidRPr="00DB7F71">
        <w:rPr>
          <w:rFonts w:cstheme="majorHAnsi"/>
        </w:rPr>
        <w:t xml:space="preserve"> priorities: </w:t>
      </w:r>
      <w:r w:rsidRPr="00975BB9">
        <w:rPr>
          <w:rFonts w:cstheme="majorHAnsi"/>
        </w:rPr>
        <w:t xml:space="preserve">choice and affordability of schools, strengthening outcomes for schools and educationally disadvantaged schools and students, and student wellbeing and support. </w:t>
      </w:r>
    </w:p>
    <w:p w14:paraId="11448C4B" w14:textId="274F5DEF" w:rsidR="007D2AF2" w:rsidRDefault="007D2AF2" w:rsidP="007D2AF2">
      <w:pPr>
        <w:pStyle w:val="Heading2"/>
        <w:spacing w:before="0" w:line="240" w:lineRule="auto"/>
      </w:pPr>
      <w:bookmarkStart w:id="23" w:name="_Toc222225049"/>
      <w:bookmarkStart w:id="24" w:name="_Hlk147756708"/>
      <w:bookmarkStart w:id="25" w:name="_Toc86933329"/>
      <w:r w:rsidRPr="004E0BFA">
        <w:t xml:space="preserve">Summary of </w:t>
      </w:r>
      <w:r w:rsidR="001978B9">
        <w:t>a</w:t>
      </w:r>
      <w:r w:rsidRPr="004E0BFA">
        <w:t xml:space="preserve">ctivity and </w:t>
      </w:r>
      <w:r w:rsidR="001978B9">
        <w:t>p</w:t>
      </w:r>
      <w:r>
        <w:t xml:space="preserve">rogress </w:t>
      </w:r>
      <w:r w:rsidR="001978B9">
        <w:t>d</w:t>
      </w:r>
      <w:r w:rsidRPr="004E0BFA">
        <w:t>elivered in 202</w:t>
      </w:r>
      <w:r w:rsidR="005803FB">
        <w:t>4</w:t>
      </w:r>
      <w:bookmarkEnd w:id="23"/>
    </w:p>
    <w:p w14:paraId="0DC6C60E" w14:textId="6E200420" w:rsidR="007D2AF2" w:rsidRDefault="007D2AF2" w:rsidP="007D2AF2">
      <w:pPr>
        <w:spacing w:after="120"/>
        <w:rPr>
          <w:rFonts w:ascii="Calibri" w:eastAsia="Calibri" w:hAnsi="Calibri"/>
          <w:color w:val="000000"/>
          <w:lang w:val="en-US"/>
        </w:rPr>
      </w:pPr>
      <w:r w:rsidRPr="00ED6BDF">
        <w:rPr>
          <w:rFonts w:ascii="Calibri" w:eastAsia="Calibri" w:hAnsi="Calibri"/>
          <w:color w:val="000000"/>
          <w:lang w:val="en-US"/>
        </w:rPr>
        <w:t>All NGRBs reported strong progress</w:t>
      </w:r>
      <w:r w:rsidR="00DA6F6C">
        <w:rPr>
          <w:rFonts w:ascii="Calibri" w:eastAsia="Calibri" w:hAnsi="Calibri"/>
          <w:color w:val="000000"/>
          <w:lang w:val="en-US"/>
        </w:rPr>
        <w:t xml:space="preserve"> on delivering CAF priorities. Reported activities included </w:t>
      </w:r>
      <w:r w:rsidRPr="00ED6BDF">
        <w:rPr>
          <w:rFonts w:ascii="Calibri" w:eastAsia="Calibri" w:hAnsi="Calibri"/>
          <w:color w:val="000000"/>
          <w:lang w:val="en-US"/>
        </w:rPr>
        <w:t>consulting and refining transition paths to the DMI funding arrangements, and support for student wellbeing and quality outcomes.</w:t>
      </w:r>
      <w:r>
        <w:rPr>
          <w:rFonts w:ascii="Calibri" w:eastAsia="Calibri" w:hAnsi="Calibri"/>
          <w:color w:val="000000"/>
          <w:lang w:val="en-US"/>
        </w:rPr>
        <w:t xml:space="preserve"> </w:t>
      </w:r>
    </w:p>
    <w:p w14:paraId="1DA8D264" w14:textId="7A2E73AA" w:rsidR="007D2AF2" w:rsidRDefault="00071D89" w:rsidP="007D2AF2">
      <w:pPr>
        <w:spacing w:after="120"/>
      </w:pPr>
      <w:r>
        <w:t>In 202</w:t>
      </w:r>
      <w:r w:rsidR="005803FB">
        <w:t>4</w:t>
      </w:r>
      <w:r>
        <w:t xml:space="preserve">, </w:t>
      </w:r>
      <w:r w:rsidR="007D2AF2">
        <w:t xml:space="preserve">NGRBs were </w:t>
      </w:r>
      <w:r w:rsidR="007D2AF2" w:rsidRPr="00196E68">
        <w:t>provided $1</w:t>
      </w:r>
      <w:r w:rsidR="00441979" w:rsidRPr="00196E68">
        <w:t>1</w:t>
      </w:r>
      <w:r w:rsidR="005803FB">
        <w:t>9</w:t>
      </w:r>
      <w:r w:rsidR="00441979" w:rsidRPr="00196E68">
        <w:t xml:space="preserve"> </w:t>
      </w:r>
      <w:r w:rsidR="007D2AF2" w:rsidRPr="00196E68">
        <w:t xml:space="preserve">million under the CAF </w:t>
      </w:r>
      <w:r w:rsidR="00815273" w:rsidRPr="00196E68">
        <w:t xml:space="preserve">and </w:t>
      </w:r>
      <w:r w:rsidR="007D2AF2" w:rsidRPr="00196E68">
        <w:rPr>
          <w:rFonts w:cstheme="minorHAnsi"/>
        </w:rPr>
        <w:t>reported spending $</w:t>
      </w:r>
      <w:r w:rsidR="005803FB">
        <w:rPr>
          <w:rFonts w:cstheme="minorHAnsi"/>
        </w:rPr>
        <w:t>137.</w:t>
      </w:r>
      <w:r w:rsidR="006B3EE6">
        <w:rPr>
          <w:rFonts w:cstheme="minorHAnsi"/>
        </w:rPr>
        <w:t>5</w:t>
      </w:r>
      <w:r w:rsidR="007D2AF2" w:rsidRPr="00196E68">
        <w:rPr>
          <w:rFonts w:cstheme="minorHAnsi"/>
        </w:rPr>
        <w:t> million</w:t>
      </w:r>
      <w:r w:rsidR="002429B6">
        <w:rPr>
          <w:rFonts w:cstheme="minorHAnsi"/>
        </w:rPr>
        <w:t>.</w:t>
      </w:r>
      <w:r w:rsidR="00466137">
        <w:rPr>
          <w:rFonts w:cstheme="minorHAnsi"/>
        </w:rPr>
        <w:t xml:space="preserve"> </w:t>
      </w:r>
    </w:p>
    <w:p w14:paraId="709C0EDB" w14:textId="0575F1F9" w:rsidR="007D2AF2" w:rsidRPr="007D1F69" w:rsidRDefault="007D2AF2" w:rsidP="007D2AF2">
      <w:pPr>
        <w:spacing w:after="120"/>
      </w:pPr>
      <w:r w:rsidRPr="007D1F69">
        <w:t>NGRBs report</w:t>
      </w:r>
      <w:r w:rsidR="00C60786">
        <w:t>ed</w:t>
      </w:r>
      <w:r w:rsidRPr="007D1F69">
        <w:t xml:space="preserve"> on </w:t>
      </w:r>
      <w:r w:rsidR="00C60786">
        <w:t xml:space="preserve">the </w:t>
      </w:r>
      <w:r w:rsidRPr="007D1F69">
        <w:t xml:space="preserve">use of funding as either ‘distributed’ directly to schools to support CAF priorities or expended by the NGRB itself on centralised CAF programs.   </w:t>
      </w:r>
    </w:p>
    <w:p w14:paraId="3DC52B8F" w14:textId="3C87CEB5" w:rsidR="00EF42C7" w:rsidRDefault="007D2AF2" w:rsidP="007D2AF2">
      <w:pPr>
        <w:spacing w:after="120"/>
      </w:pPr>
      <w:r w:rsidRPr="007D1F69">
        <w:t xml:space="preserve">Of the total amount expended </w:t>
      </w:r>
      <w:r w:rsidRPr="00196E68">
        <w:t>by NGRBs in 202</w:t>
      </w:r>
      <w:r w:rsidR="005803FB">
        <w:t>4</w:t>
      </w:r>
      <w:r w:rsidRPr="00196E68">
        <w:t>, $</w:t>
      </w:r>
      <w:r w:rsidR="006B3EE6">
        <w:t>122.8</w:t>
      </w:r>
      <w:r w:rsidR="00F34E4D">
        <w:t xml:space="preserve"> </w:t>
      </w:r>
      <w:r w:rsidR="00441979" w:rsidRPr="00196E68">
        <w:t>m</w:t>
      </w:r>
      <w:r w:rsidR="00F34E4D">
        <w:t>illion</w:t>
      </w:r>
      <w:r w:rsidR="00441979" w:rsidRPr="00196E68">
        <w:t xml:space="preserve"> </w:t>
      </w:r>
      <w:r w:rsidRPr="00196E68">
        <w:t>(</w:t>
      </w:r>
      <w:r w:rsidR="006B3EE6">
        <w:t>89.4</w:t>
      </w:r>
      <w:r w:rsidRPr="00196E68">
        <w:t>%) was distributed directly to schools to support CAF priorities and $</w:t>
      </w:r>
      <w:r w:rsidR="00616476">
        <w:t>1</w:t>
      </w:r>
      <w:r w:rsidR="006B3EE6">
        <w:t xml:space="preserve">3.3 </w:t>
      </w:r>
      <w:r w:rsidRPr="00196E68">
        <w:t>m</w:t>
      </w:r>
      <w:r w:rsidR="00F34E4D">
        <w:t>illion</w:t>
      </w:r>
      <w:r w:rsidRPr="00196E68">
        <w:t xml:space="preserve"> (</w:t>
      </w:r>
      <w:r w:rsidR="006B3EE6">
        <w:t>9.7</w:t>
      </w:r>
      <w:r w:rsidRPr="00196E68">
        <w:t>%) used for</w:t>
      </w:r>
      <w:r w:rsidRPr="003B4282">
        <w:t xml:space="preserve"> centralised programs (see </w:t>
      </w:r>
      <w:r w:rsidRPr="003B4282">
        <w:rPr>
          <w:b/>
          <w:bCs/>
        </w:rPr>
        <w:t>Chart</w:t>
      </w:r>
      <w:r w:rsidR="00DA6F6C">
        <w:rPr>
          <w:b/>
          <w:bCs/>
        </w:rPr>
        <w:t> </w:t>
      </w:r>
      <w:r w:rsidRPr="003B4282">
        <w:rPr>
          <w:b/>
          <w:bCs/>
        </w:rPr>
        <w:t>1</w:t>
      </w:r>
      <w:r w:rsidRPr="003B4282">
        <w:t xml:space="preserve">). </w:t>
      </w:r>
      <w:r w:rsidR="00881EE1">
        <w:t>The remaining $</w:t>
      </w:r>
      <w:r w:rsidR="006B3EE6">
        <w:t>1.3</w:t>
      </w:r>
      <w:r w:rsidR="00F34E4D">
        <w:t xml:space="preserve"> </w:t>
      </w:r>
      <w:r w:rsidR="00881EE1">
        <w:t>m</w:t>
      </w:r>
      <w:r w:rsidR="00F34E4D">
        <w:t>illion</w:t>
      </w:r>
      <w:r w:rsidR="000F7895">
        <w:t xml:space="preserve"> (</w:t>
      </w:r>
      <w:r w:rsidR="006B3EE6">
        <w:t>0.9</w:t>
      </w:r>
      <w:r w:rsidR="000F7895">
        <w:t>%)</w:t>
      </w:r>
      <w:r w:rsidR="00881EE1">
        <w:t xml:space="preserve"> w</w:t>
      </w:r>
      <w:r w:rsidR="000F7895">
        <w:t>as</w:t>
      </w:r>
      <w:r w:rsidR="00881EE1">
        <w:t xml:space="preserve"> expended on the NGRBs administration of the CAF.</w:t>
      </w:r>
    </w:p>
    <w:p w14:paraId="3874C977" w14:textId="2D53A63A" w:rsidR="00683941" w:rsidRDefault="00683941" w:rsidP="007D2AF2">
      <w:pPr>
        <w:spacing w:after="120"/>
      </w:pPr>
      <w:r>
        <w:t xml:space="preserve">See </w:t>
      </w:r>
      <w:r w:rsidRPr="006E5F53">
        <w:rPr>
          <w:b/>
          <w:bCs/>
        </w:rPr>
        <w:t>Table 1</w:t>
      </w:r>
      <w:r>
        <w:t xml:space="preserve"> and </w:t>
      </w:r>
      <w:r w:rsidRPr="006E5F53">
        <w:rPr>
          <w:b/>
          <w:bCs/>
        </w:rPr>
        <w:t>Chart 6</w:t>
      </w:r>
      <w:r>
        <w:t xml:space="preserve"> below for a breakdown of distributed expenditure by priority.</w:t>
      </w:r>
    </w:p>
    <w:p w14:paraId="59B500F7" w14:textId="15267AB4" w:rsidR="007D2AF2" w:rsidRDefault="00BF42EF" w:rsidP="007D2AF2">
      <w:pPr>
        <w:spacing w:after="120"/>
      </w:pPr>
      <w:r>
        <w:t xml:space="preserve">At the end of 2024, </w:t>
      </w:r>
      <w:r w:rsidR="007D2AF2" w:rsidRPr="003B4282">
        <w:t xml:space="preserve">NGRBs </w:t>
      </w:r>
      <w:r>
        <w:t>were</w:t>
      </w:r>
      <w:r w:rsidR="00160420">
        <w:t xml:space="preserve"> carrying</w:t>
      </w:r>
      <w:r w:rsidR="007D2AF2" w:rsidRPr="00196E68">
        <w:t xml:space="preserve"> $</w:t>
      </w:r>
      <w:r w:rsidR="00616476">
        <w:t>168.</w:t>
      </w:r>
      <w:r w:rsidR="006B3EE6">
        <w:t>3</w:t>
      </w:r>
      <w:r w:rsidR="00EB5534">
        <w:t xml:space="preserve"> million</w:t>
      </w:r>
      <w:r w:rsidR="007D2AF2" w:rsidRPr="006B7854">
        <w:t xml:space="preserve"> </w:t>
      </w:r>
      <w:r w:rsidR="00160420">
        <w:t xml:space="preserve">in </w:t>
      </w:r>
      <w:r w:rsidR="00160420" w:rsidRPr="00196E68">
        <w:t xml:space="preserve">deferred </w:t>
      </w:r>
      <w:r w:rsidR="00160420">
        <w:t xml:space="preserve">funds </w:t>
      </w:r>
      <w:r>
        <w:t xml:space="preserve">accumulated </w:t>
      </w:r>
      <w:r w:rsidR="00160420">
        <w:t>from 2020 to</w:t>
      </w:r>
      <w:r w:rsidR="007D2AF2" w:rsidRPr="003B4282">
        <w:t xml:space="preserve"> 202</w:t>
      </w:r>
      <w:r w:rsidR="00616476">
        <w:t>4</w:t>
      </w:r>
      <w:r w:rsidR="007D2AF2" w:rsidRPr="003B4282">
        <w:t xml:space="preserve"> CAF allocation</w:t>
      </w:r>
      <w:r w:rsidR="00160420">
        <w:t>s</w:t>
      </w:r>
      <w:r w:rsidR="006B7854">
        <w:t xml:space="preserve"> </w:t>
      </w:r>
      <w:r w:rsidR="007D2AF2" w:rsidRPr="003B4282">
        <w:t>to support transition in future years</w:t>
      </w:r>
      <w:r w:rsidR="00160420">
        <w:t xml:space="preserve"> from 2025 to 2029</w:t>
      </w:r>
      <w:r w:rsidR="000F7895">
        <w:t>.</w:t>
      </w:r>
      <w:r w:rsidR="006E1D08">
        <w:t xml:space="preserve"> </w:t>
      </w:r>
    </w:p>
    <w:bookmarkEnd w:id="22"/>
    <w:p w14:paraId="756A8C47" w14:textId="2D54CC18" w:rsidR="000C494F" w:rsidRDefault="000C494F" w:rsidP="000C494F">
      <w:pPr>
        <w:pStyle w:val="Caption"/>
        <w:keepNext/>
      </w:pPr>
      <w:r w:rsidRPr="006B7854">
        <w:t xml:space="preserve">Chart </w:t>
      </w:r>
      <w:r w:rsidR="0080446A">
        <w:fldChar w:fldCharType="begin"/>
      </w:r>
      <w:r w:rsidR="0080446A">
        <w:instrText xml:space="preserve"> SEQ Chart \* ARABIC </w:instrText>
      </w:r>
      <w:r w:rsidR="0080446A">
        <w:fldChar w:fldCharType="separate"/>
      </w:r>
      <w:r w:rsidR="0056233C">
        <w:rPr>
          <w:noProof/>
        </w:rPr>
        <w:t>1</w:t>
      </w:r>
      <w:r w:rsidR="0080446A">
        <w:rPr>
          <w:noProof/>
        </w:rPr>
        <w:fldChar w:fldCharType="end"/>
      </w:r>
      <w:r w:rsidRPr="006B7854">
        <w:t xml:space="preserve"> - Proportion of CAF </w:t>
      </w:r>
      <w:r w:rsidR="00552DF2">
        <w:t>distributed</w:t>
      </w:r>
      <w:r w:rsidR="00427C21">
        <w:t xml:space="preserve">, </w:t>
      </w:r>
      <w:r w:rsidR="00552DF2">
        <w:t>centralised</w:t>
      </w:r>
      <w:r w:rsidR="00427C21">
        <w:t xml:space="preserve"> and administrative</w:t>
      </w:r>
      <w:r w:rsidR="00552DF2">
        <w:t xml:space="preserve"> </w:t>
      </w:r>
      <w:r w:rsidRPr="006B7854">
        <w:t>expenditure 202</w:t>
      </w:r>
      <w:r w:rsidR="00616476">
        <w:t>4</w:t>
      </w:r>
      <w:r w:rsidRPr="006B7854">
        <w:t xml:space="preserve"> (%)</w:t>
      </w:r>
    </w:p>
    <w:p w14:paraId="2B4EE44E" w14:textId="02275433" w:rsidR="006B3EE6" w:rsidRDefault="00FA70F4" w:rsidP="00FB7A14">
      <w:pPr>
        <w:spacing w:after="120"/>
      </w:pPr>
      <w:bookmarkStart w:id="26" w:name="_Hlk147746464"/>
      <w:bookmarkEnd w:id="24"/>
      <w:r>
        <w:rPr>
          <w:noProof/>
        </w:rPr>
        <w:drawing>
          <wp:inline distT="0" distB="0" distL="0" distR="0" wp14:anchorId="39D5E54B" wp14:editId="58FA8114">
            <wp:extent cx="5731510" cy="3350871"/>
            <wp:effectExtent l="0" t="0" r="2540" b="2540"/>
            <wp:docPr id="58964693"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881879" w14:textId="38EC05AC" w:rsidR="006B3EE6" w:rsidRDefault="006B3EE6" w:rsidP="00FB7A14">
      <w:pPr>
        <w:spacing w:after="120"/>
      </w:pPr>
    </w:p>
    <w:p w14:paraId="2FEF81E2" w14:textId="622113DF" w:rsidR="00626834" w:rsidRDefault="003B4282" w:rsidP="00FB7A14">
      <w:pPr>
        <w:spacing w:after="120"/>
      </w:pPr>
      <w:r w:rsidRPr="003B4282">
        <w:lastRenderedPageBreak/>
        <w:t>In 20</w:t>
      </w:r>
      <w:r w:rsidR="00616476">
        <w:t>24</w:t>
      </w:r>
      <w:r w:rsidRPr="003B4282">
        <w:t xml:space="preserve"> </w:t>
      </w:r>
      <w:r w:rsidR="007D2AF2" w:rsidRPr="003B4282">
        <w:t xml:space="preserve">NGRBs’ </w:t>
      </w:r>
      <w:r w:rsidRPr="003B4282">
        <w:t>focus</w:t>
      </w:r>
      <w:r w:rsidR="007D2AF2" w:rsidRPr="003B4282">
        <w:t xml:space="preserve"> </w:t>
      </w:r>
      <w:r w:rsidR="007D2AF2" w:rsidRPr="00196E68">
        <w:t xml:space="preserve">was on </w:t>
      </w:r>
      <w:r w:rsidRPr="00196E68">
        <w:t xml:space="preserve">Priority </w:t>
      </w:r>
      <w:r w:rsidR="00616476">
        <w:t>A</w:t>
      </w:r>
      <w:r w:rsidRPr="00196E68">
        <w:t xml:space="preserve"> </w:t>
      </w:r>
      <w:r w:rsidR="00616476">
        <w:t>–</w:t>
      </w:r>
      <w:r w:rsidRPr="00196E68">
        <w:t xml:space="preserve"> </w:t>
      </w:r>
      <w:r w:rsidR="00616476">
        <w:t>Choice and Affordability</w:t>
      </w:r>
      <w:r w:rsidRPr="00196E68">
        <w:t xml:space="preserve">, comprising </w:t>
      </w:r>
      <w:r w:rsidR="00616476">
        <w:t>43.1</w:t>
      </w:r>
      <w:r w:rsidRPr="00196E68">
        <w:t>% of total 202</w:t>
      </w:r>
      <w:r w:rsidR="00616476">
        <w:t>4</w:t>
      </w:r>
      <w:r w:rsidRPr="00196E68">
        <w:t xml:space="preserve"> expenditure. </w:t>
      </w:r>
      <w:r w:rsidR="007D2AF2" w:rsidRPr="00196E68">
        <w:t xml:space="preserve">This was followed by </w:t>
      </w:r>
      <w:r w:rsidRPr="00196E68">
        <w:t xml:space="preserve">Priority </w:t>
      </w:r>
      <w:r w:rsidR="00616476">
        <w:t>B</w:t>
      </w:r>
      <w:r w:rsidRPr="00196E68">
        <w:t xml:space="preserve"> </w:t>
      </w:r>
      <w:r w:rsidR="00616476">
        <w:t>–</w:t>
      </w:r>
      <w:r w:rsidRPr="00196E68">
        <w:t xml:space="preserve"> </w:t>
      </w:r>
      <w:r w:rsidR="00616476">
        <w:t xml:space="preserve">Transition Assistance </w:t>
      </w:r>
      <w:r w:rsidRPr="00196E68">
        <w:t xml:space="preserve">at </w:t>
      </w:r>
      <w:r w:rsidR="00616476">
        <w:t>40.5</w:t>
      </w:r>
      <w:r w:rsidRPr="00196E68">
        <w:t>%</w:t>
      </w:r>
      <w:r w:rsidR="000116F2" w:rsidRPr="00196E68">
        <w:t xml:space="preserve"> and </w:t>
      </w:r>
      <w:r w:rsidR="007D2AF2" w:rsidRPr="00196E68">
        <w:t xml:space="preserve">Priority D – Strengthening </w:t>
      </w:r>
      <w:r w:rsidR="00B452FB" w:rsidRPr="00196E68">
        <w:t>o</w:t>
      </w:r>
      <w:r w:rsidR="007D2AF2" w:rsidRPr="00196E68">
        <w:t xml:space="preserve">utcomes at </w:t>
      </w:r>
      <w:r w:rsidRPr="00196E68">
        <w:t>1</w:t>
      </w:r>
      <w:r w:rsidR="00616476">
        <w:t>0</w:t>
      </w:r>
      <w:r w:rsidR="00176E2C" w:rsidRPr="00196E68">
        <w:t>.5</w:t>
      </w:r>
      <w:r w:rsidR="000116F2" w:rsidRPr="00196E68">
        <w:t>%</w:t>
      </w:r>
      <w:r w:rsidR="007D2AF2" w:rsidRPr="00196E68">
        <w:t xml:space="preserve"> (see </w:t>
      </w:r>
      <w:r w:rsidR="007D2AF2" w:rsidRPr="00196E68">
        <w:rPr>
          <w:b/>
          <w:bCs/>
        </w:rPr>
        <w:t>Chart</w:t>
      </w:r>
      <w:r w:rsidR="007D2AF2" w:rsidRPr="000116F2">
        <w:rPr>
          <w:b/>
          <w:bCs/>
        </w:rPr>
        <w:t xml:space="preserve"> 2</w:t>
      </w:r>
      <w:r w:rsidR="007D2AF2" w:rsidRPr="000116F2">
        <w:t>).</w:t>
      </w:r>
    </w:p>
    <w:p w14:paraId="460A3091" w14:textId="4175501F" w:rsidR="007D2AF2" w:rsidRDefault="00427C21" w:rsidP="00E30AA2">
      <w:pPr>
        <w:rPr>
          <w:rFonts w:ascii="Calibri" w:eastAsia="Calibri" w:hAnsi="Calibri"/>
          <w:color w:val="000000"/>
          <w:lang w:val="en-US"/>
        </w:rPr>
      </w:pPr>
      <w:r>
        <w:t>Total e</w:t>
      </w:r>
      <w:r w:rsidR="007D2AF2" w:rsidRPr="000F3F18">
        <w:t xml:space="preserve">xpenditure </w:t>
      </w:r>
      <w:r w:rsidR="000116F2" w:rsidRPr="000F3F18">
        <w:t>in</w:t>
      </w:r>
      <w:r w:rsidR="007D2AF2" w:rsidRPr="000F3F18">
        <w:t xml:space="preserve"> 202</w:t>
      </w:r>
      <w:r w:rsidR="00616476">
        <w:t>4</w:t>
      </w:r>
      <w:r w:rsidR="007D2AF2" w:rsidRPr="000F3F18">
        <w:t xml:space="preserve"> </w:t>
      </w:r>
      <w:r w:rsidR="00196E68">
        <w:t>continued to grow from previous years</w:t>
      </w:r>
      <w:r>
        <w:t>,</w:t>
      </w:r>
      <w:r w:rsidR="00196E68">
        <w:t xml:space="preserve"> with a</w:t>
      </w:r>
      <w:r w:rsidR="00616476">
        <w:t xml:space="preserve"> 114 percent increase in Priority A – Choice and Affordability, a</w:t>
      </w:r>
      <w:r w:rsidR="00196E68">
        <w:t xml:space="preserve"> </w:t>
      </w:r>
      <w:r w:rsidR="00616476">
        <w:t>41</w:t>
      </w:r>
      <w:r w:rsidR="000F7895">
        <w:t xml:space="preserve"> percent</w:t>
      </w:r>
      <w:r w:rsidR="00176E2C">
        <w:t xml:space="preserve"> </w:t>
      </w:r>
      <w:r w:rsidR="00196E68">
        <w:t xml:space="preserve">increase </w:t>
      </w:r>
      <w:r w:rsidR="00176E2C">
        <w:t>in</w:t>
      </w:r>
      <w:r w:rsidR="00923363" w:rsidRPr="000F3F18">
        <w:t xml:space="preserve"> </w:t>
      </w:r>
      <w:r w:rsidR="007D2AF2" w:rsidRPr="000F3F18">
        <w:t xml:space="preserve">Priority </w:t>
      </w:r>
      <w:r w:rsidR="00923363" w:rsidRPr="000F3F18">
        <w:t>B</w:t>
      </w:r>
      <w:r w:rsidR="007D2AF2" w:rsidRPr="000F3F18">
        <w:t xml:space="preserve"> – </w:t>
      </w:r>
      <w:r w:rsidR="00923363" w:rsidRPr="000F3F18">
        <w:t xml:space="preserve">Transition </w:t>
      </w:r>
      <w:r w:rsidR="00B452FB">
        <w:t>a</w:t>
      </w:r>
      <w:r w:rsidR="00923363" w:rsidRPr="000F3F18">
        <w:t xml:space="preserve">ssistance </w:t>
      </w:r>
      <w:r w:rsidR="00196E68">
        <w:t xml:space="preserve">spending </w:t>
      </w:r>
      <w:r w:rsidR="00176E2C">
        <w:t xml:space="preserve">and </w:t>
      </w:r>
      <w:r w:rsidR="00616476">
        <w:t>15</w:t>
      </w:r>
      <w:r w:rsidR="000F7895">
        <w:t xml:space="preserve"> percent increase</w:t>
      </w:r>
      <w:r w:rsidR="00176E2C">
        <w:t xml:space="preserve"> in Priority D – Student Outcomes</w:t>
      </w:r>
      <w:r w:rsidR="00196E68">
        <w:t xml:space="preserve"> </w:t>
      </w:r>
      <w:r w:rsidR="00196E68" w:rsidRPr="00196E68">
        <w:t>spending</w:t>
      </w:r>
      <w:r w:rsidR="00923363" w:rsidRPr="00196E68">
        <w:t>.</w:t>
      </w:r>
      <w:r w:rsidR="007D2AF2" w:rsidRPr="00196E68">
        <w:t xml:space="preserve"> </w:t>
      </w:r>
    </w:p>
    <w:bookmarkEnd w:id="26"/>
    <w:p w14:paraId="1848009C" w14:textId="728B1CC2" w:rsidR="009B7176" w:rsidRDefault="009B7176" w:rsidP="009B7176">
      <w:pPr>
        <w:pStyle w:val="Caption"/>
        <w:keepNext/>
      </w:pPr>
      <w:r w:rsidRPr="000116F2">
        <w:t xml:space="preserve">Chart </w:t>
      </w:r>
      <w:r w:rsidR="00AB5198">
        <w:t>2</w:t>
      </w:r>
      <w:r w:rsidRPr="000116F2">
        <w:t xml:space="preserve"> - Expenditure of CAF by priority </w:t>
      </w:r>
      <w:r w:rsidRPr="00160277">
        <w:t>($</w:t>
      </w:r>
      <w:r w:rsidR="00427C21">
        <w:t xml:space="preserve"> </w:t>
      </w:r>
      <w:r w:rsidR="000C0F98" w:rsidRPr="00160277">
        <w:t>m</w:t>
      </w:r>
      <w:r w:rsidR="00427C21">
        <w:t>illion</w:t>
      </w:r>
      <w:r w:rsidR="00160277" w:rsidRPr="00160277">
        <w:t xml:space="preserve"> and % annual </w:t>
      </w:r>
      <w:r w:rsidR="009E232A">
        <w:t>expenditure</w:t>
      </w:r>
      <w:r w:rsidRPr="00160277">
        <w:t>)</w:t>
      </w:r>
    </w:p>
    <w:p w14:paraId="0D565896" w14:textId="5A022F16" w:rsidR="00E620FA" w:rsidRDefault="00A1398A" w:rsidP="009F7AAF">
      <w:pPr>
        <w:rPr>
          <w:noProof/>
        </w:rPr>
      </w:pPr>
      <w:bookmarkStart w:id="27" w:name="_Hlk147746470"/>
      <w:r>
        <w:rPr>
          <w:noProof/>
        </w:rPr>
        <w:drawing>
          <wp:inline distT="0" distB="0" distL="0" distR="0" wp14:anchorId="20D54858" wp14:editId="1B97DD8C">
            <wp:extent cx="5779135" cy="2907102"/>
            <wp:effectExtent l="0" t="0" r="12065" b="7620"/>
            <wp:docPr id="1089191694" name="Chart 1">
              <a:extLst xmlns:a="http://schemas.openxmlformats.org/drawingml/2006/main">
                <a:ext uri="{FF2B5EF4-FFF2-40B4-BE49-F238E27FC236}">
                  <a16:creationId xmlns:a16="http://schemas.microsoft.com/office/drawing/2014/main" id="{3239C4E2-1965-483C-A926-B39E41FF9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92D069" w14:textId="57B65591" w:rsidR="00A1398A" w:rsidRDefault="0004211E" w:rsidP="0004211E">
      <w:pPr>
        <w:pStyle w:val="Caption"/>
        <w:keepNext/>
      </w:pPr>
      <w:r w:rsidRPr="000116F2">
        <w:t xml:space="preserve">Chart </w:t>
      </w:r>
      <w:r>
        <w:t>3</w:t>
      </w:r>
      <w:r w:rsidRPr="000116F2">
        <w:t xml:space="preserve"> - Expenditure of CAF by priority </w:t>
      </w:r>
      <w:r w:rsidRPr="00160277">
        <w:t>($</w:t>
      </w:r>
      <w:r w:rsidR="00427C21">
        <w:t xml:space="preserve"> </w:t>
      </w:r>
      <w:r w:rsidRPr="00160277">
        <w:t>m</w:t>
      </w:r>
      <w:r w:rsidR="00427C21">
        <w:t>illion</w:t>
      </w:r>
      <w:r w:rsidRPr="00160277">
        <w:t xml:space="preserve"> and % annual </w:t>
      </w:r>
      <w:r w:rsidR="009E232A">
        <w:t>expenditure</w:t>
      </w:r>
      <w:r w:rsidRPr="00160277">
        <w:t>)</w:t>
      </w:r>
    </w:p>
    <w:p w14:paraId="2E8A353A" w14:textId="203A7ECB" w:rsidR="00A1398A" w:rsidRDefault="0004211E" w:rsidP="009F7AAF">
      <w:r>
        <w:rPr>
          <w:noProof/>
        </w:rPr>
        <w:drawing>
          <wp:inline distT="0" distB="0" distL="0" distR="0" wp14:anchorId="7F1EEA3D" wp14:editId="0A76B2FF">
            <wp:extent cx="5839460" cy="2847975"/>
            <wp:effectExtent l="0" t="0" r="8890" b="9525"/>
            <wp:docPr id="1878382645" name="Chart 1">
              <a:extLst xmlns:a="http://schemas.openxmlformats.org/drawingml/2006/main">
                <a:ext uri="{FF2B5EF4-FFF2-40B4-BE49-F238E27FC236}">
                  <a16:creationId xmlns:a16="http://schemas.microsoft.com/office/drawing/2014/main" id="{E5ED2175-B567-417C-833C-22E181A73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287E95" w14:textId="087D495E" w:rsidR="009F7AAF" w:rsidRDefault="00F161DB" w:rsidP="009F7AAF">
      <w:r>
        <w:t xml:space="preserve">There </w:t>
      </w:r>
      <w:r w:rsidR="009249E6">
        <w:t>is a</w:t>
      </w:r>
      <w:r w:rsidR="0086539A">
        <w:t xml:space="preserve"> </w:t>
      </w:r>
      <w:r w:rsidR="00486ECB" w:rsidRPr="009249E6">
        <w:t xml:space="preserve">minimum </w:t>
      </w:r>
      <w:r w:rsidR="00F54340">
        <w:t xml:space="preserve">regional transition </w:t>
      </w:r>
      <w:r w:rsidR="0086539A" w:rsidRPr="009249E6">
        <w:t>funding</w:t>
      </w:r>
      <w:r w:rsidR="0086539A">
        <w:t xml:space="preserve"> commi</w:t>
      </w:r>
      <w:r w:rsidR="00610E87">
        <w:t>t</w:t>
      </w:r>
      <w:r w:rsidR="009249E6">
        <w:t>ment</w:t>
      </w:r>
      <w:r w:rsidR="0086539A">
        <w:t xml:space="preserve"> </w:t>
      </w:r>
      <w:r w:rsidR="00E30F43">
        <w:t xml:space="preserve">of 9 percent </w:t>
      </w:r>
      <w:r w:rsidR="0086539A">
        <w:t>over the life of the program</w:t>
      </w:r>
      <w:r w:rsidR="00E30F43">
        <w:t xml:space="preserve"> that must be allocated</w:t>
      </w:r>
      <w:r w:rsidR="0086539A">
        <w:t xml:space="preserve"> to support</w:t>
      </w:r>
      <w:r w:rsidR="00E30F43">
        <w:t>ing</w:t>
      </w:r>
      <w:r w:rsidR="0086539A">
        <w:t xml:space="preserve"> regional</w:t>
      </w:r>
      <w:r w:rsidR="00F54340">
        <w:t xml:space="preserve"> </w:t>
      </w:r>
      <w:r w:rsidR="00F54340" w:rsidRPr="00F54340">
        <w:t>schools</w:t>
      </w:r>
      <w:r w:rsidR="00F54340">
        <w:t>. This</w:t>
      </w:r>
      <w:r w:rsidR="00F54340" w:rsidRPr="00F54340">
        <w:t xml:space="preserve"> is projected to </w:t>
      </w:r>
      <w:r w:rsidR="00F54340">
        <w:t>be</w:t>
      </w:r>
      <w:r w:rsidR="00F54340" w:rsidRPr="00F54340">
        <w:t xml:space="preserve"> 20% of total CAF funding by the end of 2029 because of </w:t>
      </w:r>
      <w:r w:rsidR="00145153">
        <w:t>a higher</w:t>
      </w:r>
      <w:r w:rsidR="00F54340" w:rsidRPr="00F54340">
        <w:t xml:space="preserve"> commitment by independent NGRBs.</w:t>
      </w:r>
      <w:r w:rsidR="00F54340">
        <w:t xml:space="preserve"> </w:t>
      </w:r>
      <w:r w:rsidRPr="00F161DB">
        <w:t xml:space="preserve">Funding </w:t>
      </w:r>
      <w:r w:rsidRPr="00F161DB">
        <w:lastRenderedPageBreak/>
        <w:t>expended on regional and remote schools increased by 31.7% from 2023.</w:t>
      </w:r>
      <w:r w:rsidR="00145153">
        <w:t xml:space="preserve"> </w:t>
      </w:r>
      <w:r w:rsidR="0086539A">
        <w:t xml:space="preserve">This support is forecast to grow </w:t>
      </w:r>
      <w:r>
        <w:t>to over 1</w:t>
      </w:r>
      <w:r w:rsidR="00FE35FB" w:rsidRPr="00FE35FB">
        <w:t>5</w:t>
      </w:r>
      <w:r>
        <w:t>0</w:t>
      </w:r>
      <w:r w:rsidR="009249E6" w:rsidRPr="00FE35FB">
        <w:t>%</w:t>
      </w:r>
      <w:r w:rsidR="009249E6">
        <w:t xml:space="preserve"> </w:t>
      </w:r>
      <w:r>
        <w:t>of</w:t>
      </w:r>
      <w:r w:rsidR="007732FB">
        <w:t xml:space="preserve"> the </w:t>
      </w:r>
      <w:r w:rsidR="007732FB" w:rsidRPr="00E30AA2">
        <w:t xml:space="preserve">minimum </w:t>
      </w:r>
      <w:r w:rsidR="0086539A" w:rsidRPr="00E30AA2">
        <w:t>in the final year</w:t>
      </w:r>
      <w:r w:rsidR="002C1A3C">
        <w:t xml:space="preserve"> of CAF</w:t>
      </w:r>
      <w:r w:rsidR="0086539A" w:rsidRPr="00E30AA2">
        <w:t xml:space="preserve">, 2029 (see </w:t>
      </w:r>
      <w:r w:rsidR="0086539A" w:rsidRPr="00E30AA2">
        <w:rPr>
          <w:b/>
          <w:bCs/>
        </w:rPr>
        <w:t xml:space="preserve">Chart </w:t>
      </w:r>
      <w:r w:rsidR="001D0795">
        <w:rPr>
          <w:b/>
          <w:bCs/>
        </w:rPr>
        <w:t>4</w:t>
      </w:r>
      <w:r w:rsidR="0086539A" w:rsidRPr="00E30AA2">
        <w:t>).</w:t>
      </w:r>
    </w:p>
    <w:bookmarkEnd w:id="27"/>
    <w:p w14:paraId="7B243AB2" w14:textId="065FD46B" w:rsidR="00AB5198" w:rsidRDefault="00AB5198" w:rsidP="00AB5198">
      <w:pPr>
        <w:pStyle w:val="Caption"/>
        <w:keepNext/>
      </w:pPr>
      <w:r w:rsidRPr="000116F2">
        <w:t xml:space="preserve">Chart </w:t>
      </w:r>
      <w:r w:rsidR="001D0795">
        <w:t>4</w:t>
      </w:r>
      <w:r w:rsidRPr="000116F2">
        <w:t xml:space="preserve"> - </w:t>
      </w:r>
      <w:r w:rsidRPr="009B7176">
        <w:t xml:space="preserve">Actual and planned </w:t>
      </w:r>
      <w:r>
        <w:t xml:space="preserve">regional transition </w:t>
      </w:r>
      <w:r w:rsidRPr="009B7176">
        <w:t xml:space="preserve">expenditure 2020 to 2029 </w:t>
      </w:r>
      <w:r w:rsidR="00B7288C" w:rsidRPr="009B7176">
        <w:t>(202</w:t>
      </w:r>
      <w:r w:rsidR="00B7288C">
        <w:t>4</w:t>
      </w:r>
      <w:r w:rsidR="00B7288C" w:rsidRPr="009B7176">
        <w:t xml:space="preserve"> report</w:t>
      </w:r>
      <w:r w:rsidR="00B7288C">
        <w:t>ing</w:t>
      </w:r>
      <w:r w:rsidR="00B7288C" w:rsidRPr="009B7176">
        <w:t xml:space="preserve">) </w:t>
      </w:r>
      <w:r w:rsidRPr="009B7176">
        <w:t>($</w:t>
      </w:r>
      <w:r w:rsidR="000C0F98">
        <w:t>m</w:t>
      </w:r>
      <w:r w:rsidRPr="009B7176">
        <w:t>)</w:t>
      </w:r>
    </w:p>
    <w:p w14:paraId="47749EAB" w14:textId="5529CFC2" w:rsidR="00E60B7A" w:rsidRDefault="00564071" w:rsidP="006C2358">
      <w:r>
        <w:rPr>
          <w:noProof/>
        </w:rPr>
        <w:drawing>
          <wp:inline distT="0" distB="0" distL="0" distR="0" wp14:anchorId="401419B2" wp14:editId="1BB31134">
            <wp:extent cx="5731510" cy="2833352"/>
            <wp:effectExtent l="0" t="0" r="2540" b="5715"/>
            <wp:docPr id="143656928" name="Chart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DF7BF" w14:textId="77777777" w:rsidR="007D2AF2" w:rsidRPr="00B328CB" w:rsidRDefault="007D2AF2" w:rsidP="00061612">
      <w:pPr>
        <w:pStyle w:val="Heading4"/>
        <w:rPr>
          <w:rFonts w:eastAsia="Calibri"/>
          <w:lang w:val="en-US"/>
        </w:rPr>
      </w:pPr>
      <w:r w:rsidRPr="00B328CB">
        <w:rPr>
          <w:rFonts w:eastAsia="Calibri"/>
          <w:lang w:val="en-US"/>
        </w:rPr>
        <w:t>CAF planned expenditure to 2029</w:t>
      </w:r>
    </w:p>
    <w:p w14:paraId="56F633ED" w14:textId="5A698B57" w:rsidR="007D2AF2" w:rsidRPr="00420F18" w:rsidRDefault="007D2AF2" w:rsidP="007D2AF2">
      <w:pPr>
        <w:rPr>
          <w:noProof/>
        </w:rPr>
      </w:pPr>
      <w:r>
        <w:rPr>
          <w:rFonts w:ascii="Calibri" w:eastAsia="Calibri" w:hAnsi="Calibri"/>
          <w:color w:val="000000"/>
          <w:lang w:val="en-US"/>
        </w:rPr>
        <w:t xml:space="preserve">NGRBs </w:t>
      </w:r>
      <w:r w:rsidR="006A44B7">
        <w:rPr>
          <w:rFonts w:ascii="Calibri" w:eastAsia="Calibri" w:hAnsi="Calibri"/>
          <w:color w:val="000000"/>
          <w:lang w:val="en-US"/>
        </w:rPr>
        <w:t>set their own</w:t>
      </w:r>
      <w:r>
        <w:rPr>
          <w:rFonts w:ascii="Calibri" w:eastAsia="Calibri" w:hAnsi="Calibri"/>
          <w:color w:val="000000"/>
          <w:lang w:val="en-US"/>
        </w:rPr>
        <w:t xml:space="preserve"> expenditure </w:t>
      </w:r>
      <w:r w:rsidR="00526689">
        <w:rPr>
          <w:rFonts w:ascii="Calibri" w:eastAsia="Calibri" w:hAnsi="Calibri"/>
          <w:color w:val="000000"/>
          <w:lang w:val="en-US"/>
        </w:rPr>
        <w:t>profiles</w:t>
      </w:r>
      <w:r w:rsidR="006A44B7">
        <w:rPr>
          <w:rFonts w:ascii="Calibri" w:eastAsia="Calibri" w:hAnsi="Calibri"/>
          <w:color w:val="000000"/>
          <w:lang w:val="en-US"/>
        </w:rPr>
        <w:t xml:space="preserve"> to 2029</w:t>
      </w:r>
      <w:r>
        <w:rPr>
          <w:rFonts w:ascii="Calibri" w:eastAsia="Calibri" w:hAnsi="Calibri"/>
          <w:color w:val="000000"/>
          <w:lang w:val="en-US"/>
        </w:rPr>
        <w:t xml:space="preserve"> that guide their annual expenditure. The </w:t>
      </w:r>
      <w:r w:rsidR="00526689">
        <w:rPr>
          <w:rFonts w:ascii="Calibri" w:eastAsia="Calibri" w:hAnsi="Calibri"/>
          <w:color w:val="000000"/>
          <w:lang w:val="en-US"/>
        </w:rPr>
        <w:t>profile</w:t>
      </w:r>
      <w:r>
        <w:rPr>
          <w:rFonts w:ascii="Calibri" w:eastAsia="Calibri" w:hAnsi="Calibri"/>
          <w:color w:val="000000"/>
          <w:lang w:val="en-US"/>
        </w:rPr>
        <w:t xml:space="preserve"> include</w:t>
      </w:r>
      <w:r w:rsidR="00526689">
        <w:rPr>
          <w:rFonts w:ascii="Calibri" w:eastAsia="Calibri" w:hAnsi="Calibri"/>
          <w:color w:val="000000"/>
          <w:lang w:val="en-US"/>
        </w:rPr>
        <w:t>s</w:t>
      </w:r>
      <w:r>
        <w:rPr>
          <w:rFonts w:ascii="Calibri" w:eastAsia="Calibri" w:hAnsi="Calibri"/>
          <w:color w:val="000000"/>
          <w:lang w:val="en-US"/>
        </w:rPr>
        <w:t xml:space="preserve"> </w:t>
      </w:r>
      <w:r w:rsidR="006A44B7">
        <w:rPr>
          <w:rFonts w:ascii="Calibri" w:eastAsia="Calibri" w:hAnsi="Calibri"/>
          <w:color w:val="000000"/>
          <w:lang w:val="en-US"/>
        </w:rPr>
        <w:t xml:space="preserve">deferred </w:t>
      </w:r>
      <w:r w:rsidR="00FB2660">
        <w:rPr>
          <w:rFonts w:ascii="Calibri" w:eastAsia="Calibri" w:hAnsi="Calibri"/>
          <w:color w:val="000000"/>
          <w:lang w:val="en-US"/>
        </w:rPr>
        <w:t>expenditure,</w:t>
      </w:r>
      <w:r w:rsidR="006A44B7">
        <w:rPr>
          <w:rFonts w:ascii="Calibri" w:eastAsia="Calibri" w:hAnsi="Calibri"/>
          <w:color w:val="000000"/>
          <w:lang w:val="en-US"/>
        </w:rPr>
        <w:t xml:space="preserve"> which is </w:t>
      </w:r>
      <w:r>
        <w:rPr>
          <w:rFonts w:ascii="Calibri" w:eastAsia="Calibri" w:hAnsi="Calibri"/>
          <w:color w:val="000000"/>
          <w:lang w:val="en-US"/>
        </w:rPr>
        <w:t>any funding that they hold</w:t>
      </w:r>
      <w:r w:rsidR="00782A74">
        <w:rPr>
          <w:rFonts w:ascii="Calibri" w:eastAsia="Calibri" w:hAnsi="Calibri"/>
          <w:color w:val="000000"/>
          <w:lang w:val="en-US"/>
        </w:rPr>
        <w:t xml:space="preserve"> from previous years</w:t>
      </w:r>
      <w:r>
        <w:rPr>
          <w:rFonts w:ascii="Calibri" w:eastAsia="Calibri" w:hAnsi="Calibri"/>
          <w:color w:val="000000"/>
          <w:lang w:val="en-US"/>
        </w:rPr>
        <w:t xml:space="preserve"> to be expended in later years to meet future needs. In 202</w:t>
      </w:r>
      <w:r w:rsidR="00FB2660">
        <w:rPr>
          <w:rFonts w:ascii="Calibri" w:eastAsia="Calibri" w:hAnsi="Calibri"/>
          <w:color w:val="000000"/>
          <w:lang w:val="en-US"/>
        </w:rPr>
        <w:t>4</w:t>
      </w:r>
      <w:r>
        <w:rPr>
          <w:rFonts w:ascii="Calibri" w:eastAsia="Calibri" w:hAnsi="Calibri"/>
          <w:color w:val="000000"/>
          <w:lang w:val="en-US"/>
        </w:rPr>
        <w:t xml:space="preserve"> NGRBs continued to refine their expenditure </w:t>
      </w:r>
      <w:r w:rsidR="00526689">
        <w:rPr>
          <w:rFonts w:ascii="Calibri" w:eastAsia="Calibri" w:hAnsi="Calibri"/>
          <w:color w:val="000000"/>
          <w:lang w:val="en-US"/>
        </w:rPr>
        <w:t>profiles</w:t>
      </w:r>
      <w:r w:rsidR="00782A74">
        <w:rPr>
          <w:rFonts w:ascii="Calibri" w:eastAsia="Calibri" w:hAnsi="Calibri"/>
          <w:color w:val="000000"/>
          <w:lang w:val="en-US"/>
        </w:rPr>
        <w:t xml:space="preserve"> to 2029</w:t>
      </w:r>
      <w:r>
        <w:rPr>
          <w:noProof/>
        </w:rPr>
        <w:t>. Current NGRB forecasts show that</w:t>
      </w:r>
      <w:r w:rsidR="00782A74">
        <w:rPr>
          <w:noProof/>
        </w:rPr>
        <w:t>,</w:t>
      </w:r>
      <w:r>
        <w:rPr>
          <w:noProof/>
        </w:rPr>
        <w:t xml:space="preserve"> from 202</w:t>
      </w:r>
      <w:r w:rsidR="00145153">
        <w:rPr>
          <w:noProof/>
        </w:rPr>
        <w:t>5</w:t>
      </w:r>
      <w:r w:rsidR="00782A74">
        <w:rPr>
          <w:noProof/>
        </w:rPr>
        <w:t>,</w:t>
      </w:r>
      <w:r>
        <w:rPr>
          <w:noProof/>
        </w:rPr>
        <w:t xml:space="preserve"> expenditure on CAF priorities will </w:t>
      </w:r>
      <w:r w:rsidR="00145153">
        <w:rPr>
          <w:noProof/>
        </w:rPr>
        <w:t xml:space="preserve">continue to </w:t>
      </w:r>
      <w:r>
        <w:rPr>
          <w:noProof/>
        </w:rPr>
        <w:t>exceed annual funding allocations, meaning that expenditure that had been deferred</w:t>
      </w:r>
      <w:r w:rsidR="00683941">
        <w:rPr>
          <w:noProof/>
        </w:rPr>
        <w:t xml:space="preserve"> and accumulated</w:t>
      </w:r>
      <w:r>
        <w:rPr>
          <w:noProof/>
        </w:rPr>
        <w:t xml:space="preserve"> </w:t>
      </w:r>
      <w:r w:rsidR="00145153">
        <w:rPr>
          <w:noProof/>
        </w:rPr>
        <w:t>will be</w:t>
      </w:r>
      <w:r>
        <w:rPr>
          <w:noProof/>
        </w:rPr>
        <w:t xml:space="preserve"> expended along side the annual allocation</w:t>
      </w:r>
      <w:r w:rsidR="00145153">
        <w:rPr>
          <w:noProof/>
        </w:rPr>
        <w:t xml:space="preserve"> as occurred in 2024</w:t>
      </w:r>
      <w:r>
        <w:rPr>
          <w:noProof/>
        </w:rPr>
        <w:t>. NGRB</w:t>
      </w:r>
      <w:r w:rsidR="00FE625A">
        <w:rPr>
          <w:noProof/>
        </w:rPr>
        <w:t>s</w:t>
      </w:r>
      <w:r>
        <w:rPr>
          <w:noProof/>
        </w:rPr>
        <w:t xml:space="preserve"> longer-term forecasts show this </w:t>
      </w:r>
      <w:r w:rsidRPr="009B7176">
        <w:rPr>
          <w:noProof/>
        </w:rPr>
        <w:t xml:space="preserve">trend continuing and the totality of CAF funding expended by the CAF’s final year of operation in 2029 (see </w:t>
      </w:r>
      <w:r w:rsidRPr="009B7176">
        <w:rPr>
          <w:b/>
          <w:bCs/>
          <w:noProof/>
        </w:rPr>
        <w:t xml:space="preserve">Chart </w:t>
      </w:r>
      <w:r w:rsidR="001D0795">
        <w:rPr>
          <w:b/>
          <w:bCs/>
          <w:noProof/>
        </w:rPr>
        <w:t>5</w:t>
      </w:r>
      <w:r w:rsidRPr="009B7176">
        <w:rPr>
          <w:noProof/>
        </w:rPr>
        <w:t>).</w:t>
      </w:r>
      <w:r>
        <w:rPr>
          <w:noProof/>
        </w:rPr>
        <w:t xml:space="preserve"> </w:t>
      </w:r>
      <w:r w:rsidR="00564071">
        <w:rPr>
          <w:noProof/>
        </w:rPr>
        <w:t xml:space="preserve">Cummulative </w:t>
      </w:r>
    </w:p>
    <w:p w14:paraId="27A4EF60" w14:textId="0C178CAD" w:rsidR="00B328CB" w:rsidRDefault="00B328CB" w:rsidP="00B328CB">
      <w:pPr>
        <w:pStyle w:val="Caption"/>
        <w:keepNext/>
      </w:pPr>
      <w:r w:rsidRPr="009B7176">
        <w:t xml:space="preserve">Chart </w:t>
      </w:r>
      <w:r w:rsidR="001D0795">
        <w:t>5</w:t>
      </w:r>
      <w:r w:rsidRPr="009B7176">
        <w:t xml:space="preserve"> - Actual and planned expenditure 2020 to 2029 (202</w:t>
      </w:r>
      <w:r w:rsidR="00B7288C">
        <w:t>4</w:t>
      </w:r>
      <w:r w:rsidRPr="009B7176">
        <w:t xml:space="preserve"> </w:t>
      </w:r>
      <w:r w:rsidR="00B7288C">
        <w:t>reporting</w:t>
      </w:r>
      <w:r w:rsidRPr="009B7176">
        <w:t>) ($</w:t>
      </w:r>
      <w:r w:rsidR="00916966">
        <w:t>m</w:t>
      </w:r>
      <w:r w:rsidRPr="009B7176">
        <w:t>)</w:t>
      </w:r>
    </w:p>
    <w:p w14:paraId="4A9C4881" w14:textId="5A5F2BF4" w:rsidR="00E60B7A" w:rsidRPr="00564071" w:rsidRDefault="00564071" w:rsidP="00564071">
      <w:r>
        <w:rPr>
          <w:noProof/>
        </w:rPr>
        <w:drawing>
          <wp:inline distT="0" distB="0" distL="0" distR="0" wp14:anchorId="70A5F6EB" wp14:editId="78B86F8B">
            <wp:extent cx="5731510" cy="2648755"/>
            <wp:effectExtent l="0" t="0" r="2540" b="18415"/>
            <wp:docPr id="216989057" name="Chart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C4D0FB" w14:textId="540A598B" w:rsidR="00683941" w:rsidRPr="00B121B1" w:rsidRDefault="00683941" w:rsidP="006E5F53">
      <w:pPr>
        <w:pStyle w:val="Heading4"/>
        <w:rPr>
          <w:rFonts w:eastAsia="Calibri"/>
          <w:b w:val="0"/>
          <w:lang w:val="en-US"/>
        </w:rPr>
      </w:pPr>
      <w:r w:rsidRPr="006E5F53">
        <w:rPr>
          <w:rFonts w:eastAsia="Calibri"/>
          <w:lang w:val="en-US"/>
        </w:rPr>
        <w:lastRenderedPageBreak/>
        <w:t>Expenditure distributed directly to schools</w:t>
      </w:r>
    </w:p>
    <w:p w14:paraId="08FFFBA1" w14:textId="56B9B796" w:rsidR="00683941" w:rsidRDefault="00683941" w:rsidP="00683941">
      <w:pPr>
        <w:rPr>
          <w:rFonts w:cstheme="minorHAnsi"/>
        </w:rPr>
      </w:pPr>
      <w:r w:rsidRPr="00D410DA">
        <w:rPr>
          <w:rFonts w:cstheme="minorHAnsi"/>
          <w:b/>
          <w:bCs/>
        </w:rPr>
        <w:t>Table 1</w:t>
      </w:r>
      <w:r>
        <w:rPr>
          <w:rFonts w:cstheme="minorHAnsi"/>
        </w:rPr>
        <w:t xml:space="preserve"> and </w:t>
      </w:r>
      <w:r w:rsidRPr="00D410DA">
        <w:rPr>
          <w:rFonts w:cstheme="minorHAnsi"/>
          <w:b/>
          <w:bCs/>
        </w:rPr>
        <w:t xml:space="preserve">Chart </w:t>
      </w:r>
      <w:r>
        <w:rPr>
          <w:rFonts w:cstheme="minorHAnsi"/>
          <w:b/>
          <w:bCs/>
        </w:rPr>
        <w:t>6</w:t>
      </w:r>
      <w:r>
        <w:rPr>
          <w:rFonts w:cstheme="minorHAnsi"/>
        </w:rPr>
        <w:t xml:space="preserve"> show the funding directly provided to schools in support of CAF priorities.</w:t>
      </w:r>
    </w:p>
    <w:p w14:paraId="5F6501EA" w14:textId="77777777" w:rsidR="00683941" w:rsidRDefault="00683941" w:rsidP="00683941">
      <w:pPr>
        <w:pStyle w:val="Caption"/>
        <w:keepNext/>
      </w:pPr>
      <w:r>
        <w:t xml:space="preserve">Table 1 - </w:t>
      </w:r>
      <w:r w:rsidRPr="00EA072B">
        <w:t>202</w:t>
      </w:r>
      <w:r>
        <w:t>4</w:t>
      </w:r>
      <w:r w:rsidRPr="00EA072B">
        <w:t xml:space="preserve"> CAF </w:t>
      </w:r>
      <w:r>
        <w:t xml:space="preserve">distributed </w:t>
      </w:r>
      <w:r w:rsidRPr="00EA072B">
        <w:t xml:space="preserve">expenditure by </w:t>
      </w:r>
      <w:r>
        <w:t>priority</w:t>
      </w:r>
      <w:r w:rsidRPr="00EA072B">
        <w:t xml:space="preserve"> for all NGRBs</w:t>
      </w:r>
    </w:p>
    <w:tbl>
      <w:tblPr>
        <w:tblW w:w="5000" w:type="pct"/>
        <w:tblLook w:val="04A0" w:firstRow="1" w:lastRow="0" w:firstColumn="1" w:lastColumn="0" w:noHBand="0" w:noVBand="1"/>
      </w:tblPr>
      <w:tblGrid>
        <w:gridCol w:w="5606"/>
        <w:gridCol w:w="1710"/>
        <w:gridCol w:w="1710"/>
      </w:tblGrid>
      <w:tr w:rsidR="00683941" w:rsidRPr="007E299B" w14:paraId="4B91542F" w14:textId="77777777" w:rsidTr="00F833FD">
        <w:trPr>
          <w:trHeight w:val="576"/>
        </w:trPr>
        <w:tc>
          <w:tcPr>
            <w:tcW w:w="3106" w:type="pct"/>
            <w:tcBorders>
              <w:top w:val="nil"/>
              <w:left w:val="nil"/>
              <w:bottom w:val="nil"/>
              <w:right w:val="nil"/>
            </w:tcBorders>
            <w:shd w:val="clear" w:color="000000" w:fill="00254A"/>
            <w:vAlign w:val="center"/>
            <w:hideMark/>
          </w:tcPr>
          <w:p w14:paraId="41075137" w14:textId="77777777" w:rsidR="00683941" w:rsidRPr="007E299B" w:rsidRDefault="00683941" w:rsidP="00F833FD">
            <w:pPr>
              <w:spacing w:after="0" w:line="240" w:lineRule="auto"/>
              <w:ind w:firstLineChars="100" w:firstLine="221"/>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Priority</w:t>
            </w:r>
            <w:r w:rsidRPr="007E299B">
              <w:rPr>
                <w:rFonts w:ascii="Calibri" w:eastAsia="Times New Roman" w:hAnsi="Calibri" w:cs="Calibri"/>
                <w:lang w:eastAsia="en-AU"/>
              </w:rPr>
              <w:t> </w:t>
            </w:r>
          </w:p>
        </w:tc>
        <w:tc>
          <w:tcPr>
            <w:tcW w:w="947" w:type="pct"/>
            <w:tcBorders>
              <w:top w:val="nil"/>
              <w:left w:val="nil"/>
              <w:bottom w:val="nil"/>
              <w:right w:val="nil"/>
            </w:tcBorders>
            <w:shd w:val="clear" w:color="000000" w:fill="00254A"/>
            <w:vAlign w:val="center"/>
            <w:hideMark/>
          </w:tcPr>
          <w:p w14:paraId="50C37156" w14:textId="77777777" w:rsidR="00683941" w:rsidRPr="007E299B" w:rsidRDefault="00683941" w:rsidP="00F833FD">
            <w:pPr>
              <w:spacing w:after="0" w:line="240" w:lineRule="auto"/>
              <w:jc w:val="center"/>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Expenditure 2024</w:t>
            </w:r>
          </w:p>
        </w:tc>
        <w:tc>
          <w:tcPr>
            <w:tcW w:w="947" w:type="pct"/>
            <w:tcBorders>
              <w:top w:val="nil"/>
              <w:left w:val="nil"/>
              <w:bottom w:val="nil"/>
              <w:right w:val="nil"/>
            </w:tcBorders>
            <w:shd w:val="clear" w:color="000000" w:fill="00254A"/>
            <w:vAlign w:val="center"/>
            <w:hideMark/>
          </w:tcPr>
          <w:p w14:paraId="74DFDF95" w14:textId="77777777" w:rsidR="00683941" w:rsidRPr="007E299B" w:rsidRDefault="00683941" w:rsidP="00F833FD">
            <w:pPr>
              <w:spacing w:after="0" w:line="240" w:lineRule="auto"/>
              <w:jc w:val="center"/>
              <w:rPr>
                <w:rFonts w:ascii="Calibri" w:eastAsia="Times New Roman" w:hAnsi="Calibri" w:cs="Calibri"/>
                <w:b/>
                <w:bCs/>
                <w:color w:val="FFFFFF"/>
                <w:lang w:eastAsia="en-AU"/>
              </w:rPr>
            </w:pPr>
            <w:r w:rsidRPr="007E299B">
              <w:rPr>
                <w:rFonts w:ascii="Calibri" w:eastAsia="Times New Roman" w:hAnsi="Calibri" w:cs="Calibri"/>
                <w:b/>
                <w:bCs/>
                <w:color w:val="FFFFFF"/>
                <w:lang w:eastAsia="en-AU"/>
              </w:rPr>
              <w:t>Schools</w:t>
            </w:r>
          </w:p>
        </w:tc>
      </w:tr>
      <w:tr w:rsidR="00683941" w:rsidRPr="007E299B" w14:paraId="4628C8CC" w14:textId="77777777" w:rsidTr="00F833FD">
        <w:trPr>
          <w:trHeight w:val="288"/>
        </w:trPr>
        <w:tc>
          <w:tcPr>
            <w:tcW w:w="3106" w:type="pct"/>
            <w:tcBorders>
              <w:top w:val="nil"/>
              <w:left w:val="nil"/>
              <w:bottom w:val="nil"/>
              <w:right w:val="nil"/>
            </w:tcBorders>
            <w:vAlign w:val="center"/>
            <w:hideMark/>
          </w:tcPr>
          <w:p w14:paraId="21576F0F"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A – Choice and affordability </w:t>
            </w:r>
          </w:p>
        </w:tc>
        <w:tc>
          <w:tcPr>
            <w:tcW w:w="947" w:type="pct"/>
            <w:tcBorders>
              <w:top w:val="nil"/>
              <w:left w:val="nil"/>
              <w:bottom w:val="nil"/>
              <w:right w:val="nil"/>
            </w:tcBorders>
            <w:noWrap/>
            <w:vAlign w:val="bottom"/>
            <w:hideMark/>
          </w:tcPr>
          <w:p w14:paraId="324C601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$57,529,214</w:t>
            </w:r>
          </w:p>
        </w:tc>
        <w:tc>
          <w:tcPr>
            <w:tcW w:w="947" w:type="pct"/>
            <w:tcBorders>
              <w:top w:val="nil"/>
              <w:left w:val="nil"/>
              <w:bottom w:val="nil"/>
              <w:right w:val="nil"/>
            </w:tcBorders>
            <w:noWrap/>
            <w:vAlign w:val="bottom"/>
            <w:hideMark/>
          </w:tcPr>
          <w:p w14:paraId="370E99A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624</w:t>
            </w:r>
          </w:p>
        </w:tc>
      </w:tr>
      <w:tr w:rsidR="00683941" w:rsidRPr="007E299B" w14:paraId="0981624D" w14:textId="77777777" w:rsidTr="00F833FD">
        <w:trPr>
          <w:trHeight w:val="288"/>
        </w:trPr>
        <w:tc>
          <w:tcPr>
            <w:tcW w:w="3106" w:type="pct"/>
            <w:tcBorders>
              <w:top w:val="nil"/>
              <w:left w:val="nil"/>
              <w:bottom w:val="nil"/>
              <w:right w:val="nil"/>
            </w:tcBorders>
            <w:vAlign w:val="center"/>
            <w:hideMark/>
          </w:tcPr>
          <w:p w14:paraId="25AC17FF"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Regional</w:t>
            </w:r>
          </w:p>
        </w:tc>
        <w:tc>
          <w:tcPr>
            <w:tcW w:w="947" w:type="pct"/>
            <w:tcBorders>
              <w:top w:val="nil"/>
              <w:left w:val="nil"/>
              <w:bottom w:val="nil"/>
              <w:right w:val="nil"/>
            </w:tcBorders>
            <w:noWrap/>
            <w:vAlign w:val="bottom"/>
            <w:hideMark/>
          </w:tcPr>
          <w:p w14:paraId="56215BF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$29,111,592</w:t>
            </w:r>
          </w:p>
        </w:tc>
        <w:tc>
          <w:tcPr>
            <w:tcW w:w="947" w:type="pct"/>
            <w:tcBorders>
              <w:top w:val="nil"/>
              <w:left w:val="nil"/>
              <w:bottom w:val="nil"/>
              <w:right w:val="nil"/>
            </w:tcBorders>
            <w:noWrap/>
            <w:vAlign w:val="bottom"/>
            <w:hideMark/>
          </w:tcPr>
          <w:p w14:paraId="58D1F3C3"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248</w:t>
            </w:r>
          </w:p>
        </w:tc>
      </w:tr>
      <w:tr w:rsidR="00683941" w:rsidRPr="007E299B" w14:paraId="45044730" w14:textId="77777777" w:rsidTr="00F833FD">
        <w:trPr>
          <w:trHeight w:val="288"/>
        </w:trPr>
        <w:tc>
          <w:tcPr>
            <w:tcW w:w="3106" w:type="pct"/>
            <w:tcBorders>
              <w:top w:val="nil"/>
              <w:left w:val="nil"/>
              <w:bottom w:val="nil"/>
              <w:right w:val="nil"/>
            </w:tcBorders>
            <w:vAlign w:val="center"/>
            <w:hideMark/>
          </w:tcPr>
          <w:p w14:paraId="43A4CB03"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Former NAAF schools</w:t>
            </w:r>
          </w:p>
        </w:tc>
        <w:tc>
          <w:tcPr>
            <w:tcW w:w="947" w:type="pct"/>
            <w:tcBorders>
              <w:top w:val="nil"/>
              <w:left w:val="nil"/>
              <w:bottom w:val="nil"/>
              <w:right w:val="nil"/>
            </w:tcBorders>
            <w:noWrap/>
            <w:vAlign w:val="bottom"/>
            <w:hideMark/>
          </w:tcPr>
          <w:p w14:paraId="240CFDEB"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$5,548,921</w:t>
            </w:r>
          </w:p>
        </w:tc>
        <w:tc>
          <w:tcPr>
            <w:tcW w:w="947" w:type="pct"/>
            <w:tcBorders>
              <w:top w:val="nil"/>
              <w:left w:val="nil"/>
              <w:bottom w:val="nil"/>
              <w:right w:val="nil"/>
            </w:tcBorders>
            <w:noWrap/>
            <w:vAlign w:val="bottom"/>
            <w:hideMark/>
          </w:tcPr>
          <w:p w14:paraId="2175F352"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51</w:t>
            </w:r>
          </w:p>
        </w:tc>
      </w:tr>
      <w:tr w:rsidR="00683941" w:rsidRPr="007E299B" w14:paraId="3D48359B" w14:textId="77777777" w:rsidTr="00F833FD">
        <w:trPr>
          <w:trHeight w:val="288"/>
        </w:trPr>
        <w:tc>
          <w:tcPr>
            <w:tcW w:w="3106" w:type="pct"/>
            <w:tcBorders>
              <w:top w:val="nil"/>
              <w:left w:val="nil"/>
              <w:bottom w:val="nil"/>
              <w:right w:val="nil"/>
            </w:tcBorders>
            <w:vAlign w:val="center"/>
            <w:hideMark/>
          </w:tcPr>
          <w:p w14:paraId="502BD155"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B – Transition assistance – General</w:t>
            </w:r>
          </w:p>
        </w:tc>
        <w:tc>
          <w:tcPr>
            <w:tcW w:w="947" w:type="pct"/>
            <w:tcBorders>
              <w:top w:val="nil"/>
              <w:left w:val="nil"/>
              <w:bottom w:val="nil"/>
              <w:right w:val="nil"/>
            </w:tcBorders>
            <w:noWrap/>
            <w:vAlign w:val="bottom"/>
            <w:hideMark/>
          </w:tcPr>
          <w:p w14:paraId="3C0A7C00"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$20,374,331</w:t>
            </w:r>
          </w:p>
        </w:tc>
        <w:tc>
          <w:tcPr>
            <w:tcW w:w="947" w:type="pct"/>
            <w:tcBorders>
              <w:top w:val="nil"/>
              <w:left w:val="nil"/>
              <w:bottom w:val="nil"/>
              <w:right w:val="nil"/>
            </w:tcBorders>
            <w:noWrap/>
            <w:vAlign w:val="bottom"/>
            <w:hideMark/>
          </w:tcPr>
          <w:p w14:paraId="7943E8D5"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149</w:t>
            </w:r>
          </w:p>
        </w:tc>
      </w:tr>
      <w:tr w:rsidR="00683941" w:rsidRPr="007E299B" w14:paraId="23B6B5B6" w14:textId="77777777" w:rsidTr="00F833FD">
        <w:trPr>
          <w:trHeight w:val="288"/>
        </w:trPr>
        <w:tc>
          <w:tcPr>
            <w:tcW w:w="3106" w:type="pct"/>
            <w:tcBorders>
              <w:top w:val="nil"/>
              <w:left w:val="nil"/>
              <w:bottom w:val="nil"/>
              <w:right w:val="nil"/>
            </w:tcBorders>
            <w:vAlign w:val="center"/>
            <w:hideMark/>
          </w:tcPr>
          <w:p w14:paraId="163D4976"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C – Special circumstances</w:t>
            </w:r>
          </w:p>
        </w:tc>
        <w:tc>
          <w:tcPr>
            <w:tcW w:w="947" w:type="pct"/>
            <w:tcBorders>
              <w:top w:val="nil"/>
              <w:left w:val="nil"/>
              <w:bottom w:val="nil"/>
              <w:right w:val="nil"/>
            </w:tcBorders>
            <w:noWrap/>
            <w:vAlign w:val="bottom"/>
            <w:hideMark/>
          </w:tcPr>
          <w:p w14:paraId="4837F8A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$2,387,377</w:t>
            </w:r>
          </w:p>
        </w:tc>
        <w:tc>
          <w:tcPr>
            <w:tcW w:w="947" w:type="pct"/>
            <w:tcBorders>
              <w:top w:val="nil"/>
              <w:left w:val="nil"/>
              <w:bottom w:val="nil"/>
              <w:right w:val="nil"/>
            </w:tcBorders>
            <w:noWrap/>
            <w:vAlign w:val="bottom"/>
            <w:hideMark/>
          </w:tcPr>
          <w:p w14:paraId="264AEEC5"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34</w:t>
            </w:r>
          </w:p>
        </w:tc>
      </w:tr>
      <w:tr w:rsidR="00683941" w:rsidRPr="007E299B" w14:paraId="05B18386" w14:textId="77777777" w:rsidTr="00F833FD">
        <w:trPr>
          <w:trHeight w:val="288"/>
        </w:trPr>
        <w:tc>
          <w:tcPr>
            <w:tcW w:w="3106" w:type="pct"/>
            <w:tcBorders>
              <w:top w:val="nil"/>
              <w:left w:val="nil"/>
              <w:bottom w:val="nil"/>
              <w:right w:val="nil"/>
            </w:tcBorders>
            <w:vAlign w:val="center"/>
            <w:hideMark/>
          </w:tcPr>
          <w:p w14:paraId="3365DF29"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D – Strengthening outcomes for schools</w:t>
            </w:r>
          </w:p>
        </w:tc>
        <w:tc>
          <w:tcPr>
            <w:tcW w:w="947" w:type="pct"/>
            <w:tcBorders>
              <w:top w:val="nil"/>
              <w:left w:val="nil"/>
              <w:bottom w:val="nil"/>
              <w:right w:val="nil"/>
            </w:tcBorders>
            <w:noWrap/>
            <w:vAlign w:val="bottom"/>
            <w:hideMark/>
          </w:tcPr>
          <w:p w14:paraId="662EEBC7"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$7,381,980</w:t>
            </w:r>
          </w:p>
        </w:tc>
        <w:tc>
          <w:tcPr>
            <w:tcW w:w="947" w:type="pct"/>
            <w:tcBorders>
              <w:top w:val="nil"/>
              <w:left w:val="nil"/>
              <w:bottom w:val="nil"/>
              <w:right w:val="nil"/>
            </w:tcBorders>
            <w:noWrap/>
            <w:vAlign w:val="bottom"/>
            <w:hideMark/>
          </w:tcPr>
          <w:p w14:paraId="311820DD"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217</w:t>
            </w:r>
          </w:p>
        </w:tc>
      </w:tr>
      <w:tr w:rsidR="00683941" w:rsidRPr="007E299B" w14:paraId="2FBF065A" w14:textId="77777777" w:rsidTr="00F833FD">
        <w:trPr>
          <w:trHeight w:val="288"/>
        </w:trPr>
        <w:tc>
          <w:tcPr>
            <w:tcW w:w="3106" w:type="pct"/>
            <w:tcBorders>
              <w:top w:val="nil"/>
              <w:left w:val="nil"/>
              <w:bottom w:val="nil"/>
              <w:right w:val="nil"/>
            </w:tcBorders>
            <w:vAlign w:val="center"/>
            <w:hideMark/>
          </w:tcPr>
          <w:p w14:paraId="060F58DE" w14:textId="77777777" w:rsidR="00683941" w:rsidRPr="007E299B" w:rsidRDefault="00683941" w:rsidP="00F833FD">
            <w:pPr>
              <w:spacing w:after="0" w:line="240" w:lineRule="auto"/>
              <w:ind w:firstLineChars="100" w:firstLine="220"/>
              <w:rPr>
                <w:rFonts w:ascii="Calibri" w:eastAsia="Times New Roman" w:hAnsi="Calibri" w:cs="Calibri"/>
                <w:lang w:eastAsia="en-AU"/>
              </w:rPr>
            </w:pPr>
            <w:r w:rsidRPr="007E299B">
              <w:rPr>
                <w:rFonts w:ascii="Calibri" w:eastAsia="Times New Roman" w:hAnsi="Calibri" w:cs="Calibri"/>
                <w:lang w:eastAsia="en-AU"/>
              </w:rPr>
              <w:t>E – Student wellbeing and support</w:t>
            </w:r>
          </w:p>
        </w:tc>
        <w:tc>
          <w:tcPr>
            <w:tcW w:w="947" w:type="pct"/>
            <w:tcBorders>
              <w:top w:val="nil"/>
              <w:left w:val="nil"/>
              <w:bottom w:val="nil"/>
              <w:right w:val="nil"/>
            </w:tcBorders>
            <w:noWrap/>
            <w:vAlign w:val="bottom"/>
            <w:hideMark/>
          </w:tcPr>
          <w:p w14:paraId="15D0DE12"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$506,500</w:t>
            </w:r>
          </w:p>
        </w:tc>
        <w:tc>
          <w:tcPr>
            <w:tcW w:w="947" w:type="pct"/>
            <w:tcBorders>
              <w:top w:val="nil"/>
              <w:left w:val="nil"/>
              <w:bottom w:val="nil"/>
              <w:right w:val="nil"/>
            </w:tcBorders>
            <w:noWrap/>
            <w:vAlign w:val="bottom"/>
            <w:hideMark/>
          </w:tcPr>
          <w:p w14:paraId="08E40C78" w14:textId="77777777" w:rsidR="00683941" w:rsidRPr="007E299B" w:rsidRDefault="00683941" w:rsidP="00F833FD">
            <w:pPr>
              <w:spacing w:after="0" w:line="240" w:lineRule="auto"/>
              <w:jc w:val="right"/>
              <w:rPr>
                <w:rFonts w:ascii="Calibri" w:eastAsia="Times New Roman" w:hAnsi="Calibri" w:cs="Calibri"/>
                <w:color w:val="000000"/>
                <w:lang w:eastAsia="en-AU"/>
              </w:rPr>
            </w:pPr>
            <w:r w:rsidRPr="007E299B">
              <w:rPr>
                <w:rFonts w:ascii="Calibri" w:eastAsia="Times New Roman" w:hAnsi="Calibri" w:cs="Calibri"/>
                <w:color w:val="000000"/>
                <w:lang w:eastAsia="en-AU"/>
              </w:rPr>
              <w:t>25</w:t>
            </w:r>
          </w:p>
        </w:tc>
      </w:tr>
      <w:tr w:rsidR="00683941" w:rsidRPr="007E299B" w14:paraId="726B9625" w14:textId="77777777" w:rsidTr="00F833FD">
        <w:trPr>
          <w:trHeight w:val="288"/>
        </w:trPr>
        <w:tc>
          <w:tcPr>
            <w:tcW w:w="3106" w:type="pct"/>
            <w:tcBorders>
              <w:top w:val="single" w:sz="4" w:space="0" w:color="auto"/>
              <w:left w:val="nil"/>
              <w:bottom w:val="single" w:sz="4" w:space="0" w:color="auto"/>
              <w:right w:val="nil"/>
            </w:tcBorders>
            <w:vAlign w:val="center"/>
            <w:hideMark/>
          </w:tcPr>
          <w:p w14:paraId="4E636B5C" w14:textId="77777777" w:rsidR="00683941" w:rsidRPr="007E299B" w:rsidRDefault="00683941" w:rsidP="00F833FD">
            <w:pPr>
              <w:spacing w:after="0" w:line="240" w:lineRule="auto"/>
              <w:ind w:firstLineChars="100" w:firstLine="221"/>
              <w:rPr>
                <w:rFonts w:ascii="Calibri" w:eastAsia="Times New Roman" w:hAnsi="Calibri" w:cs="Calibri"/>
                <w:b/>
                <w:bCs/>
                <w:lang w:eastAsia="en-AU"/>
              </w:rPr>
            </w:pPr>
            <w:r w:rsidRPr="007E299B">
              <w:rPr>
                <w:rFonts w:ascii="Calibri" w:eastAsia="Times New Roman" w:hAnsi="Calibri" w:cs="Calibri"/>
                <w:b/>
                <w:bCs/>
                <w:lang w:eastAsia="en-AU"/>
              </w:rPr>
              <w:t>All priorities</w:t>
            </w:r>
          </w:p>
        </w:tc>
        <w:tc>
          <w:tcPr>
            <w:tcW w:w="947" w:type="pct"/>
            <w:tcBorders>
              <w:top w:val="single" w:sz="4" w:space="0" w:color="auto"/>
              <w:left w:val="nil"/>
              <w:bottom w:val="single" w:sz="4" w:space="0" w:color="auto"/>
              <w:right w:val="nil"/>
            </w:tcBorders>
            <w:noWrap/>
            <w:vAlign w:val="bottom"/>
            <w:hideMark/>
          </w:tcPr>
          <w:p w14:paraId="571A78E5" w14:textId="77777777" w:rsidR="00683941" w:rsidRPr="007E299B" w:rsidRDefault="00683941" w:rsidP="00F833FD">
            <w:pPr>
              <w:spacing w:after="0" w:line="240" w:lineRule="auto"/>
              <w:jc w:val="right"/>
              <w:rPr>
                <w:rFonts w:ascii="Calibri" w:eastAsia="Times New Roman" w:hAnsi="Calibri" w:cs="Calibri"/>
                <w:b/>
                <w:bCs/>
                <w:color w:val="000000"/>
                <w:lang w:eastAsia="en-AU"/>
              </w:rPr>
            </w:pPr>
            <w:r w:rsidRPr="007E299B">
              <w:rPr>
                <w:rFonts w:ascii="Calibri" w:eastAsia="Times New Roman" w:hAnsi="Calibri" w:cs="Calibri"/>
                <w:b/>
                <w:bCs/>
                <w:color w:val="000000"/>
                <w:lang w:eastAsia="en-AU"/>
              </w:rPr>
              <w:t>$122,839,915</w:t>
            </w:r>
          </w:p>
        </w:tc>
        <w:tc>
          <w:tcPr>
            <w:tcW w:w="947" w:type="pct"/>
            <w:tcBorders>
              <w:top w:val="single" w:sz="4" w:space="0" w:color="auto"/>
              <w:left w:val="nil"/>
              <w:bottom w:val="single" w:sz="4" w:space="0" w:color="auto"/>
              <w:right w:val="nil"/>
            </w:tcBorders>
            <w:noWrap/>
            <w:vAlign w:val="bottom"/>
            <w:hideMark/>
          </w:tcPr>
          <w:p w14:paraId="2D9CC62E" w14:textId="77777777" w:rsidR="00683941" w:rsidRPr="007E299B" w:rsidRDefault="00683941" w:rsidP="00F833FD">
            <w:pPr>
              <w:spacing w:after="0" w:line="240" w:lineRule="auto"/>
              <w:jc w:val="right"/>
              <w:rPr>
                <w:rFonts w:ascii="Calibri" w:eastAsia="Times New Roman" w:hAnsi="Calibri" w:cs="Calibri"/>
                <w:b/>
                <w:bCs/>
                <w:color w:val="000000"/>
                <w:lang w:eastAsia="en-AU"/>
              </w:rPr>
            </w:pPr>
            <w:r w:rsidRPr="007E299B">
              <w:rPr>
                <w:rFonts w:ascii="Calibri" w:eastAsia="Times New Roman" w:hAnsi="Calibri" w:cs="Calibri"/>
                <w:b/>
                <w:bCs/>
                <w:color w:val="000000"/>
                <w:lang w:eastAsia="en-AU"/>
              </w:rPr>
              <w:t>1348</w:t>
            </w:r>
          </w:p>
        </w:tc>
      </w:tr>
    </w:tbl>
    <w:p w14:paraId="246BF591" w14:textId="77777777" w:rsidR="00683941" w:rsidRDefault="00683941" w:rsidP="00683941">
      <w:pPr>
        <w:pStyle w:val="Caption"/>
        <w:keepNext/>
      </w:pPr>
      <w:r w:rsidRPr="00FB42F8">
        <w:t xml:space="preserve">Chart </w:t>
      </w:r>
      <w:r>
        <w:t>6</w:t>
      </w:r>
      <w:r w:rsidRPr="00FB42F8">
        <w:t xml:space="preserve"> - 202</w:t>
      </w:r>
      <w:r>
        <w:t>4</w:t>
      </w:r>
      <w:r w:rsidRPr="00FB42F8">
        <w:t xml:space="preserve"> CAF distributed expenditure by priority for all NGRBs</w:t>
      </w:r>
    </w:p>
    <w:p w14:paraId="5CB87359" w14:textId="77777777" w:rsidR="00683941" w:rsidRDefault="00683941" w:rsidP="00683941">
      <w:r>
        <w:rPr>
          <w:noProof/>
        </w:rPr>
        <w:drawing>
          <wp:inline distT="0" distB="0" distL="0" distR="0" wp14:anchorId="2B2DF599" wp14:editId="1D33C760">
            <wp:extent cx="5981700" cy="3390181"/>
            <wp:effectExtent l="0" t="0" r="0" b="1270"/>
            <wp:docPr id="171232082" name="Chart 1">
              <a:extLst xmlns:a="http://schemas.openxmlformats.org/drawingml/2006/main">
                <a:ext uri="{FF2B5EF4-FFF2-40B4-BE49-F238E27FC236}">
                  <a16:creationId xmlns:a16="http://schemas.microsoft.com/office/drawing/2014/main" id="{469484CD-5C87-421A-99DD-1E8AC9727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D86816" w14:textId="77777777" w:rsidR="00F744F0" w:rsidRDefault="00F744F0">
      <w:pPr>
        <w:spacing w:after="160"/>
        <w:rPr>
          <w:rStyle w:val="Heading3Char"/>
        </w:rPr>
      </w:pPr>
      <w:r>
        <w:rPr>
          <w:rStyle w:val="Heading3Char"/>
        </w:rPr>
        <w:br w:type="page"/>
      </w:r>
    </w:p>
    <w:p w14:paraId="4D2B6C90" w14:textId="77777777" w:rsidR="00683941" w:rsidRPr="00855838" w:rsidRDefault="00683941" w:rsidP="00683941">
      <w:pPr>
        <w:pStyle w:val="Heading2"/>
        <w:spacing w:before="0" w:line="240" w:lineRule="auto"/>
      </w:pPr>
      <w:bookmarkStart w:id="28" w:name="_Toc222225050"/>
      <w:r w:rsidRPr="00855838">
        <w:lastRenderedPageBreak/>
        <w:t xml:space="preserve">Activities delivered by CAF </w:t>
      </w:r>
      <w:r>
        <w:t>p</w:t>
      </w:r>
      <w:r w:rsidRPr="00855838">
        <w:t>riority</w:t>
      </w:r>
      <w:bookmarkEnd w:id="28"/>
      <w:r w:rsidRPr="00855838">
        <w:t xml:space="preserve"> </w:t>
      </w:r>
    </w:p>
    <w:p w14:paraId="15F0B29F" w14:textId="77777777" w:rsidR="00683941" w:rsidRDefault="00683941" w:rsidP="00683941">
      <w:pPr>
        <w:rPr>
          <w:rFonts w:cstheme="minorHAnsi"/>
        </w:rPr>
      </w:pPr>
      <w:r w:rsidRPr="00244E6C">
        <w:rPr>
          <w:rFonts w:cstheme="minorHAnsi"/>
        </w:rPr>
        <w:t>The below presents a summary of activities undertaken under each priority. Detailed reports on activities undertaken by each NGRB across 202</w:t>
      </w:r>
      <w:r>
        <w:rPr>
          <w:rFonts w:cstheme="minorHAnsi"/>
        </w:rPr>
        <w:t>4</w:t>
      </w:r>
      <w:r w:rsidRPr="00244E6C">
        <w:rPr>
          <w:rFonts w:cstheme="minorHAnsi"/>
        </w:rPr>
        <w:t xml:space="preserve"> can be found on their respective websites.</w:t>
      </w:r>
    </w:p>
    <w:p w14:paraId="3DFD5D0F" w14:textId="77777777" w:rsidR="00683941" w:rsidRDefault="00683941" w:rsidP="007D2AF2">
      <w:pPr>
        <w:spacing w:after="0"/>
        <w:rPr>
          <w:rStyle w:val="Heading3Char"/>
        </w:rPr>
      </w:pPr>
    </w:p>
    <w:p w14:paraId="101FBAF4" w14:textId="7F7B7325" w:rsidR="000C494F" w:rsidRDefault="007D2AF2" w:rsidP="007D2AF2">
      <w:pPr>
        <w:spacing w:after="0"/>
        <w:rPr>
          <w:rStyle w:val="Heading3Char"/>
        </w:rPr>
      </w:pPr>
      <w:bookmarkStart w:id="29" w:name="_Toc222225051"/>
      <w:r>
        <w:rPr>
          <w:rStyle w:val="Heading3Char"/>
        </w:rPr>
        <w:t xml:space="preserve">A - </w:t>
      </w:r>
      <w:r w:rsidRPr="00923461">
        <w:rPr>
          <w:rStyle w:val="Heading3Char"/>
        </w:rPr>
        <w:t>Choice and affordability of schools</w:t>
      </w:r>
      <w:bookmarkEnd w:id="25"/>
      <w:bookmarkEnd w:id="29"/>
    </w:p>
    <w:p w14:paraId="39791482" w14:textId="763A67C9" w:rsidR="000C494F" w:rsidRPr="000C494F" w:rsidRDefault="000C494F" w:rsidP="000C494F">
      <w:pPr>
        <w:pStyle w:val="Heading4"/>
      </w:pPr>
      <w:r w:rsidRPr="000C494F">
        <w:t>Summary of activities undertaken in 202</w:t>
      </w:r>
      <w:r w:rsidR="00856A61">
        <w:t>4</w:t>
      </w:r>
      <w:r w:rsidRPr="000C494F">
        <w:t>.</w:t>
      </w:r>
    </w:p>
    <w:p w14:paraId="4577DB13" w14:textId="2C02F5A9" w:rsidR="007D2AF2" w:rsidRDefault="009B59A9" w:rsidP="000C494F">
      <w:pPr>
        <w:pStyle w:val="Featurebox"/>
      </w:pPr>
      <w:bookmarkStart w:id="30" w:name="_Hlk147746545"/>
      <w:r>
        <w:t>202</w:t>
      </w:r>
      <w:r w:rsidR="00856A61">
        <w:t>4</w:t>
      </w:r>
      <w:r>
        <w:t xml:space="preserve"> </w:t>
      </w:r>
      <w:r w:rsidR="00F34E4D">
        <w:t>Priority A a</w:t>
      </w:r>
      <w:r w:rsidR="000C494F" w:rsidRPr="000C494F">
        <w:t>ctivities supported choice of affordable education for families, including through fee remission or financial hardship assistance, and other activit</w:t>
      </w:r>
      <w:r w:rsidR="00B6600F">
        <w:t>ies</w:t>
      </w:r>
      <w:r w:rsidR="000C494F" w:rsidRPr="000C494F">
        <w:t xml:space="preserve"> which placed downward pressure on school costs. </w:t>
      </w:r>
    </w:p>
    <w:p w14:paraId="0C24DFFB" w14:textId="1F26DB67" w:rsidR="000C494F" w:rsidRPr="00612EF8" w:rsidRDefault="004026DA" w:rsidP="000C494F">
      <w:bookmarkStart w:id="31" w:name="_Hlk147748159"/>
      <w:r>
        <w:t>New and continued a</w:t>
      </w:r>
      <w:r w:rsidR="000C494F" w:rsidRPr="00612EF8">
        <w:t>ctivities being delivered under the CAF national priority—</w:t>
      </w:r>
      <w:r w:rsidR="000C494F" w:rsidRPr="00612EF8">
        <w:rPr>
          <w:i/>
          <w:iCs/>
        </w:rPr>
        <w:t xml:space="preserve">Choice and </w:t>
      </w:r>
      <w:r w:rsidR="0006163B">
        <w:rPr>
          <w:i/>
          <w:iCs/>
        </w:rPr>
        <w:t>a</w:t>
      </w:r>
      <w:r w:rsidR="000C494F" w:rsidRPr="00612EF8">
        <w:rPr>
          <w:i/>
          <w:iCs/>
        </w:rPr>
        <w:t>ffordability</w:t>
      </w:r>
      <w:r w:rsidR="000C494F" w:rsidRPr="00612EF8">
        <w:t xml:space="preserve"> of schools, include:</w:t>
      </w:r>
    </w:p>
    <w:bookmarkEnd w:id="31"/>
    <w:p w14:paraId="2C24B3B1" w14:textId="46EBF3D9" w:rsidR="0063494C" w:rsidRPr="006C3EF3" w:rsidRDefault="000C494F" w:rsidP="0063494C">
      <w:pPr>
        <w:pStyle w:val="ListParagraph"/>
        <w:numPr>
          <w:ilvl w:val="0"/>
          <w:numId w:val="23"/>
        </w:numPr>
        <w:spacing w:after="120" w:line="276" w:lineRule="auto"/>
        <w:rPr>
          <w:rFonts w:cstheme="minorHAnsi"/>
        </w:rPr>
      </w:pPr>
      <w:r w:rsidRPr="006C3EF3">
        <w:rPr>
          <w:rFonts w:cstheme="minorHAnsi"/>
        </w:rPr>
        <w:t xml:space="preserve">Initiatives to </w:t>
      </w:r>
      <w:r w:rsidRPr="00AE5555">
        <w:rPr>
          <w:rFonts w:eastAsia="Times New Roman" w:cstheme="minorHAnsi"/>
          <w:lang w:eastAsia="en-AU"/>
        </w:rPr>
        <w:t>assist principals and business managers from schools with expected changes to their future funding entitlements to identify and implement strategies, policies, and plans to manage the change</w:t>
      </w:r>
      <w:r w:rsidR="006C3EF3" w:rsidRPr="00AE5555">
        <w:rPr>
          <w:rFonts w:eastAsia="Times New Roman" w:cstheme="minorHAnsi"/>
          <w:lang w:eastAsia="en-AU"/>
        </w:rPr>
        <w:t xml:space="preserve"> and </w:t>
      </w:r>
      <w:r w:rsidR="006C3EF3" w:rsidRPr="006C3EF3">
        <w:rPr>
          <w:rFonts w:cstheme="minorHAnsi"/>
        </w:rPr>
        <w:t>streamline business practices</w:t>
      </w:r>
      <w:r w:rsidR="00B46161">
        <w:rPr>
          <w:rFonts w:cstheme="minorHAnsi"/>
        </w:rPr>
        <w:t>.</w:t>
      </w:r>
    </w:p>
    <w:p w14:paraId="0F3DC2D8" w14:textId="5BC02EF8" w:rsidR="000C494F" w:rsidRPr="006C3EF3" w:rsidRDefault="001B575C" w:rsidP="0063494C">
      <w:pPr>
        <w:pStyle w:val="ListParagraph"/>
        <w:numPr>
          <w:ilvl w:val="0"/>
          <w:numId w:val="23"/>
        </w:numPr>
        <w:spacing w:after="120" w:line="276" w:lineRule="auto"/>
        <w:rPr>
          <w:rFonts w:cstheme="minorHAnsi"/>
        </w:rPr>
      </w:pPr>
      <w:r w:rsidRPr="006C3EF3">
        <w:rPr>
          <w:rFonts w:cstheme="minorHAnsi"/>
        </w:rPr>
        <w:t>A</w:t>
      </w:r>
      <w:r w:rsidR="000C494F" w:rsidRPr="006C3EF3">
        <w:rPr>
          <w:rFonts w:cstheme="minorHAnsi"/>
        </w:rPr>
        <w:t xml:space="preserve">ssessments of </w:t>
      </w:r>
      <w:r w:rsidRPr="006C3EF3">
        <w:rPr>
          <w:rFonts w:cstheme="minorHAnsi"/>
        </w:rPr>
        <w:t>school’s</w:t>
      </w:r>
      <w:r w:rsidR="000C494F" w:rsidRPr="006C3EF3">
        <w:rPr>
          <w:rFonts w:cstheme="minorHAnsi"/>
        </w:rPr>
        <w:t xml:space="preserve"> financial health, </w:t>
      </w:r>
      <w:r w:rsidRPr="006C3EF3">
        <w:rPr>
          <w:rFonts w:cstheme="minorHAnsi"/>
        </w:rPr>
        <w:t>helping</w:t>
      </w:r>
      <w:r w:rsidR="000C494F" w:rsidRPr="006C3EF3">
        <w:rPr>
          <w:rFonts w:cstheme="minorHAnsi"/>
        </w:rPr>
        <w:t xml:space="preserve"> schools to understand </w:t>
      </w:r>
      <w:r w:rsidRPr="006C3EF3">
        <w:rPr>
          <w:rFonts w:cstheme="minorHAnsi"/>
        </w:rPr>
        <w:t>how</w:t>
      </w:r>
      <w:r w:rsidR="000C494F" w:rsidRPr="006C3EF3">
        <w:rPr>
          <w:rFonts w:cstheme="minorHAnsi"/>
        </w:rPr>
        <w:t xml:space="preserve"> parents choose a school for their children, and strategies to increase and retain enrolments and to enable children from disadvantaged families to continue studying at their school of choice.</w:t>
      </w:r>
    </w:p>
    <w:p w14:paraId="79F2C764" w14:textId="41ECDC84" w:rsidR="000C494F" w:rsidRPr="006C3EF3" w:rsidRDefault="000C494F" w:rsidP="000C494F">
      <w:pPr>
        <w:pStyle w:val="ListParagraph"/>
        <w:numPr>
          <w:ilvl w:val="0"/>
          <w:numId w:val="23"/>
        </w:numPr>
        <w:spacing w:after="0" w:line="276" w:lineRule="auto"/>
        <w:ind w:left="714" w:hanging="357"/>
        <w:rPr>
          <w:rFonts w:cstheme="minorHAnsi"/>
        </w:rPr>
      </w:pPr>
      <w:r w:rsidRPr="006C3EF3">
        <w:rPr>
          <w:rFonts w:cstheme="minorHAnsi"/>
        </w:rPr>
        <w:t xml:space="preserve">Direct grants for fee remission for disadvantaged schools or students and/or support for schools that provided fee concessions to </w:t>
      </w:r>
      <w:r w:rsidR="00BE0172" w:rsidRPr="00AE5555">
        <w:rPr>
          <w:rFonts w:cstheme="minorHAnsi"/>
        </w:rPr>
        <w:t>families</w:t>
      </w:r>
      <w:r w:rsidRPr="006C3EF3">
        <w:rPr>
          <w:rFonts w:cstheme="minorHAnsi"/>
        </w:rPr>
        <w:t>.</w:t>
      </w:r>
    </w:p>
    <w:p w14:paraId="0BA3D69E" w14:textId="453BCA64" w:rsidR="00F955F7" w:rsidRPr="006C3EF3" w:rsidRDefault="00F955F7" w:rsidP="00061612">
      <w:pPr>
        <w:pStyle w:val="ListParagraph"/>
        <w:numPr>
          <w:ilvl w:val="0"/>
          <w:numId w:val="23"/>
        </w:numPr>
        <w:spacing w:after="0" w:line="276" w:lineRule="auto"/>
        <w:ind w:left="714" w:hanging="357"/>
        <w:rPr>
          <w:rFonts w:cstheme="minorHAnsi"/>
        </w:rPr>
      </w:pPr>
      <w:r w:rsidRPr="006C3EF3">
        <w:rPr>
          <w:rFonts w:cstheme="minorHAnsi"/>
        </w:rPr>
        <w:t>Professional learning on financial management and financial literacy, strategic planning for school capital assets, negotiating and understanding contracts and cash flow modelling.</w:t>
      </w:r>
    </w:p>
    <w:p w14:paraId="52F39EC1" w14:textId="1F73F3AC" w:rsidR="00F955F7" w:rsidRPr="006C3EF3" w:rsidRDefault="00645932" w:rsidP="00061612">
      <w:pPr>
        <w:pStyle w:val="ListParagraph"/>
        <w:numPr>
          <w:ilvl w:val="0"/>
          <w:numId w:val="23"/>
        </w:numPr>
        <w:spacing w:after="0" w:line="276" w:lineRule="auto"/>
        <w:ind w:left="714" w:hanging="357"/>
        <w:rPr>
          <w:rFonts w:cstheme="minorHAnsi"/>
        </w:rPr>
      </w:pPr>
      <w:r>
        <w:rPr>
          <w:rFonts w:cstheme="minorHAnsi"/>
        </w:rPr>
        <w:t>S</w:t>
      </w:r>
      <w:r w:rsidR="00F955F7" w:rsidRPr="006C3EF3">
        <w:rPr>
          <w:rFonts w:cstheme="minorHAnsi"/>
        </w:rPr>
        <w:t>upport</w:t>
      </w:r>
      <w:r w:rsidR="00E165D3">
        <w:rPr>
          <w:rFonts w:cstheme="minorHAnsi"/>
        </w:rPr>
        <w:t>ing</w:t>
      </w:r>
      <w:r w:rsidR="00F955F7" w:rsidRPr="006C3EF3">
        <w:rPr>
          <w:rFonts w:cstheme="minorHAnsi"/>
        </w:rPr>
        <w:t xml:space="preserve"> financial governance and understanding of strategic planning processes</w:t>
      </w:r>
      <w:r w:rsidR="00E165D3">
        <w:rPr>
          <w:rFonts w:cstheme="minorHAnsi"/>
        </w:rPr>
        <w:t xml:space="preserve"> for running efficient and effective schools</w:t>
      </w:r>
      <w:r w:rsidR="00F955F7" w:rsidRPr="006C3EF3">
        <w:rPr>
          <w:rFonts w:cstheme="minorHAnsi"/>
        </w:rPr>
        <w:t xml:space="preserve">. </w:t>
      </w:r>
    </w:p>
    <w:p w14:paraId="0DB0623B" w14:textId="3E57D68A" w:rsidR="00525A51" w:rsidRPr="006C3EF3" w:rsidRDefault="00525A51" w:rsidP="00061612">
      <w:pPr>
        <w:pStyle w:val="ListParagraph"/>
        <w:numPr>
          <w:ilvl w:val="0"/>
          <w:numId w:val="23"/>
        </w:numPr>
        <w:spacing w:after="0" w:line="276" w:lineRule="auto"/>
        <w:ind w:left="714" w:hanging="357"/>
        <w:rPr>
          <w:rFonts w:cstheme="minorHAnsi"/>
        </w:rPr>
      </w:pPr>
      <w:r w:rsidRPr="006C3EF3">
        <w:rPr>
          <w:rFonts w:cstheme="minorHAnsi"/>
        </w:rPr>
        <w:t xml:space="preserve">Project grants </w:t>
      </w:r>
      <w:r w:rsidR="006C3EF3">
        <w:rPr>
          <w:rFonts w:cstheme="minorHAnsi"/>
        </w:rPr>
        <w:t>for</w:t>
      </w:r>
      <w:r w:rsidRPr="006C3EF3">
        <w:rPr>
          <w:rFonts w:cstheme="minorHAnsi"/>
        </w:rPr>
        <w:t xml:space="preserve"> structural upgrades to ICT services</w:t>
      </w:r>
      <w:r w:rsidR="006C3EF3">
        <w:rPr>
          <w:rFonts w:cstheme="minorHAnsi"/>
        </w:rPr>
        <w:t xml:space="preserve"> to facilitate and improve decision making.</w:t>
      </w:r>
    </w:p>
    <w:bookmarkEnd w:id="30"/>
    <w:p w14:paraId="17DAA573" w14:textId="76A03E9D" w:rsidR="009D5F09" w:rsidRPr="009D5F09" w:rsidRDefault="000C494F" w:rsidP="009D5F09">
      <w:pPr>
        <w:pStyle w:val="Heading4"/>
        <w:spacing w:after="120"/>
      </w:pPr>
      <w:r>
        <w:t xml:space="preserve">Progress and </w:t>
      </w:r>
      <w:r w:rsidR="001978B9">
        <w:t>a</w:t>
      </w:r>
      <w:r>
        <w:t>chievements</w:t>
      </w:r>
    </w:p>
    <w:p w14:paraId="629827AD" w14:textId="3289F429" w:rsidR="00B46161" w:rsidRDefault="00E165D3" w:rsidP="0049430D">
      <w:pPr>
        <w:spacing w:after="0" w:line="276" w:lineRule="auto"/>
        <w:rPr>
          <w:rFonts w:cstheme="minorHAnsi"/>
        </w:rPr>
      </w:pPr>
      <w:r w:rsidRPr="0049430D">
        <w:rPr>
          <w:rFonts w:cstheme="minorHAnsi"/>
        </w:rPr>
        <w:t>$</w:t>
      </w:r>
      <w:r w:rsidR="00835EB7">
        <w:rPr>
          <w:rFonts w:cstheme="minorHAnsi"/>
        </w:rPr>
        <w:t>57.5</w:t>
      </w:r>
      <w:r w:rsidRPr="0049430D">
        <w:rPr>
          <w:rFonts w:cstheme="minorHAnsi"/>
        </w:rPr>
        <w:t xml:space="preserve"> million</w:t>
      </w:r>
      <w:r w:rsidR="00F34E4D" w:rsidRPr="0049430D">
        <w:rPr>
          <w:rFonts w:cstheme="minorHAnsi"/>
        </w:rPr>
        <w:t xml:space="preserve"> in </w:t>
      </w:r>
      <w:r w:rsidR="000C494F" w:rsidRPr="0049430D">
        <w:rPr>
          <w:rFonts w:cstheme="minorHAnsi"/>
        </w:rPr>
        <w:t xml:space="preserve">assistance </w:t>
      </w:r>
      <w:r w:rsidR="00F34E4D" w:rsidRPr="0049430D">
        <w:rPr>
          <w:rFonts w:cstheme="minorHAnsi"/>
        </w:rPr>
        <w:t xml:space="preserve">was provided </w:t>
      </w:r>
      <w:r w:rsidR="000C494F" w:rsidRPr="0049430D">
        <w:rPr>
          <w:rFonts w:cstheme="minorHAnsi"/>
        </w:rPr>
        <w:t xml:space="preserve">to </w:t>
      </w:r>
      <w:r w:rsidR="00856A61">
        <w:rPr>
          <w:rFonts w:cstheme="minorHAnsi"/>
        </w:rPr>
        <w:t>6</w:t>
      </w:r>
      <w:r w:rsidR="00835EB7">
        <w:rPr>
          <w:rFonts w:cstheme="minorHAnsi"/>
        </w:rPr>
        <w:t>24</w:t>
      </w:r>
      <w:r w:rsidR="00856A61">
        <w:rPr>
          <w:rFonts w:cstheme="minorHAnsi"/>
        </w:rPr>
        <w:t xml:space="preserve"> </w:t>
      </w:r>
      <w:r w:rsidR="000C494F" w:rsidRPr="0049430D">
        <w:rPr>
          <w:rFonts w:cstheme="minorHAnsi"/>
        </w:rPr>
        <w:t>schools</w:t>
      </w:r>
      <w:r w:rsidR="009D5F09" w:rsidRPr="0049430D">
        <w:rPr>
          <w:rFonts w:cstheme="minorHAnsi"/>
        </w:rPr>
        <w:t xml:space="preserve"> </w:t>
      </w:r>
      <w:r w:rsidR="000C494F" w:rsidRPr="0049430D">
        <w:rPr>
          <w:rFonts w:cstheme="minorHAnsi"/>
        </w:rPr>
        <w:t>nationally.</w:t>
      </w:r>
      <w:bookmarkStart w:id="32" w:name="_Toc86933330"/>
    </w:p>
    <w:p w14:paraId="7EA207F2" w14:textId="73B3FBCD" w:rsidR="00B46161" w:rsidRDefault="00B46161">
      <w:pPr>
        <w:spacing w:after="160"/>
        <w:rPr>
          <w:rFonts w:cstheme="minorHAnsi"/>
        </w:rPr>
      </w:pPr>
      <w:r>
        <w:rPr>
          <w:rFonts w:cstheme="minorHAnsi"/>
        </w:rPr>
        <w:br w:type="page"/>
      </w:r>
    </w:p>
    <w:p w14:paraId="60E29B67" w14:textId="4AD73070" w:rsidR="007D2AF2" w:rsidRDefault="007D2AF2" w:rsidP="007D2AF2">
      <w:pPr>
        <w:spacing w:after="0"/>
        <w:rPr>
          <w:rStyle w:val="Heading3Char"/>
          <w:bCs/>
        </w:rPr>
      </w:pPr>
      <w:bookmarkStart w:id="33" w:name="_Toc222225052"/>
      <w:r>
        <w:rPr>
          <w:rStyle w:val="Heading3Char"/>
          <w:bCs/>
        </w:rPr>
        <w:lastRenderedPageBreak/>
        <w:t xml:space="preserve">B - </w:t>
      </w:r>
      <w:r w:rsidRPr="00923461">
        <w:rPr>
          <w:rStyle w:val="Heading3Char"/>
          <w:bCs/>
        </w:rPr>
        <w:t>Transition assistance</w:t>
      </w:r>
      <w:bookmarkEnd w:id="32"/>
      <w:bookmarkEnd w:id="33"/>
    </w:p>
    <w:p w14:paraId="436F3EDA" w14:textId="7371737A" w:rsidR="00C62DF7" w:rsidRDefault="00C62DF7" w:rsidP="00C62DF7">
      <w:pPr>
        <w:pStyle w:val="Heading4"/>
      </w:pPr>
      <w:r>
        <w:t>Summary of activities undertaken in 202</w:t>
      </w:r>
      <w:r w:rsidR="00704352">
        <w:t>4</w:t>
      </w:r>
      <w:r>
        <w:t>.</w:t>
      </w:r>
    </w:p>
    <w:p w14:paraId="3C6A1141" w14:textId="4B67ED9A" w:rsidR="00C62DF7" w:rsidRPr="00C62DF7" w:rsidRDefault="009B59A9" w:rsidP="00C62DF7">
      <w:pPr>
        <w:pStyle w:val="Featurebox"/>
      </w:pPr>
      <w:r>
        <w:t>202</w:t>
      </w:r>
      <w:r w:rsidR="00704352">
        <w:t>4</w:t>
      </w:r>
      <w:r>
        <w:t xml:space="preserve"> </w:t>
      </w:r>
      <w:r w:rsidR="00F34E4D">
        <w:t xml:space="preserve">Priority B activities focused on </w:t>
      </w:r>
      <w:r w:rsidR="00E374DC">
        <w:t xml:space="preserve">direct financial assistance while providing </w:t>
      </w:r>
      <w:r w:rsidR="00F34E4D">
        <w:t>financial governance and planning</w:t>
      </w:r>
      <w:r w:rsidR="00E374DC">
        <w:t xml:space="preserve"> support</w:t>
      </w:r>
      <w:r w:rsidR="00F34E4D">
        <w:t xml:space="preserve">. </w:t>
      </w:r>
    </w:p>
    <w:p w14:paraId="1E53B182" w14:textId="2EA10D77" w:rsidR="00C62DF7" w:rsidRPr="00716ADC" w:rsidRDefault="004026DA" w:rsidP="00C62DF7">
      <w:r>
        <w:t>New and continued a</w:t>
      </w:r>
      <w:r w:rsidRPr="00612EF8">
        <w:t xml:space="preserve">ctivities </w:t>
      </w:r>
      <w:r w:rsidR="00C62DF7" w:rsidRPr="00716ADC">
        <w:t xml:space="preserve">being delivered under the </w:t>
      </w:r>
      <w:r w:rsidR="00B6600F">
        <w:t xml:space="preserve">compulsory </w:t>
      </w:r>
      <w:r w:rsidR="00C62DF7" w:rsidRPr="00716ADC">
        <w:t>CAF national priority—</w:t>
      </w:r>
      <w:r w:rsidR="00C62DF7" w:rsidRPr="004026DA">
        <w:rPr>
          <w:i/>
          <w:iCs/>
        </w:rPr>
        <w:t xml:space="preserve">Transition </w:t>
      </w:r>
      <w:r w:rsidR="0006163B">
        <w:rPr>
          <w:i/>
          <w:iCs/>
        </w:rPr>
        <w:t>a</w:t>
      </w:r>
      <w:r w:rsidR="00C62DF7" w:rsidRPr="004026DA">
        <w:rPr>
          <w:i/>
          <w:iCs/>
        </w:rPr>
        <w:t>ssistance</w:t>
      </w:r>
      <w:r w:rsidR="00C62DF7" w:rsidRPr="00716ADC">
        <w:t>, include:</w:t>
      </w:r>
    </w:p>
    <w:p w14:paraId="0BCD7C3B" w14:textId="2CFC096F"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Continuation</w:t>
      </w:r>
      <w:r w:rsidR="00B6600F">
        <w:rPr>
          <w:rFonts w:cstheme="minorHAnsi"/>
        </w:rPr>
        <w:t xml:space="preserve"> of</w:t>
      </w:r>
      <w:r w:rsidRPr="00716ADC">
        <w:rPr>
          <w:rFonts w:cstheme="minorHAnsi"/>
        </w:rPr>
        <w:t xml:space="preserve"> professional assistance </w:t>
      </w:r>
      <w:r>
        <w:rPr>
          <w:rFonts w:cstheme="minorHAnsi"/>
        </w:rPr>
        <w:t>to help d</w:t>
      </w:r>
      <w:r w:rsidRPr="00716ADC">
        <w:rPr>
          <w:rFonts w:cstheme="minorHAnsi"/>
        </w:rPr>
        <w:t>evelop and implement transition plans at the school level</w:t>
      </w:r>
      <w:r>
        <w:rPr>
          <w:rFonts w:cstheme="minorHAnsi"/>
        </w:rPr>
        <w:t>, supporting</w:t>
      </w:r>
      <w:r w:rsidRPr="00716ADC">
        <w:rPr>
          <w:rFonts w:cstheme="minorHAnsi"/>
        </w:rPr>
        <w:t xml:space="preserve"> schools during their transition to their 2029 recurrent funding levels</w:t>
      </w:r>
      <w:r>
        <w:rPr>
          <w:rFonts w:cstheme="minorHAnsi"/>
        </w:rPr>
        <w:t>. T</w:t>
      </w:r>
      <w:r w:rsidRPr="00716ADC">
        <w:rPr>
          <w:rFonts w:cstheme="minorHAnsi"/>
        </w:rPr>
        <w:t xml:space="preserve">hese activities </w:t>
      </w:r>
      <w:r>
        <w:rPr>
          <w:rFonts w:cstheme="minorHAnsi"/>
        </w:rPr>
        <w:t xml:space="preserve">have </w:t>
      </w:r>
      <w:r w:rsidRPr="00716ADC">
        <w:rPr>
          <w:rFonts w:cstheme="minorHAnsi"/>
        </w:rPr>
        <w:t>focused on:</w:t>
      </w:r>
    </w:p>
    <w:p w14:paraId="65239928" w14:textId="4C4EBF40" w:rsidR="00C62DF7" w:rsidRDefault="00C62DF7" w:rsidP="00C62DF7">
      <w:pPr>
        <w:pStyle w:val="ListParagraph"/>
        <w:numPr>
          <w:ilvl w:val="1"/>
          <w:numId w:val="23"/>
        </w:numPr>
        <w:spacing w:after="120" w:line="276" w:lineRule="auto"/>
        <w:rPr>
          <w:rFonts w:cstheme="minorHAnsi"/>
        </w:rPr>
      </w:pPr>
      <w:r w:rsidRPr="00716ADC">
        <w:rPr>
          <w:rFonts w:cstheme="minorHAnsi"/>
        </w:rPr>
        <w:t>Financial governance and management</w:t>
      </w:r>
      <w:r w:rsidR="00E374DC">
        <w:rPr>
          <w:rFonts w:cstheme="minorHAnsi"/>
        </w:rPr>
        <w:t>.</w:t>
      </w:r>
    </w:p>
    <w:p w14:paraId="6F791970" w14:textId="3677EFC1" w:rsidR="00E374DC" w:rsidRPr="00E374DC" w:rsidRDefault="00E374DC" w:rsidP="00E374DC">
      <w:pPr>
        <w:pStyle w:val="ListParagraph"/>
        <w:numPr>
          <w:ilvl w:val="1"/>
          <w:numId w:val="23"/>
        </w:numPr>
        <w:spacing w:after="120" w:line="276" w:lineRule="auto"/>
        <w:rPr>
          <w:rFonts w:cstheme="minorHAnsi"/>
        </w:rPr>
      </w:pPr>
      <w:r w:rsidRPr="00716ADC">
        <w:rPr>
          <w:rFonts w:cstheme="minorHAnsi"/>
        </w:rPr>
        <w:t xml:space="preserve">Assisting schools with access to expert knowledge </w:t>
      </w:r>
      <w:r w:rsidR="000E2E55">
        <w:rPr>
          <w:rFonts w:cstheme="minorHAnsi"/>
        </w:rPr>
        <w:t>in</w:t>
      </w:r>
      <w:r w:rsidRPr="00716ADC">
        <w:rPr>
          <w:rFonts w:cstheme="minorHAnsi"/>
        </w:rPr>
        <w:t xml:space="preserve"> analys</w:t>
      </w:r>
      <w:r w:rsidR="000E2E55">
        <w:rPr>
          <w:rFonts w:cstheme="minorHAnsi"/>
        </w:rPr>
        <w:t>ing</w:t>
      </w:r>
      <w:r>
        <w:rPr>
          <w:rFonts w:cstheme="minorHAnsi"/>
        </w:rPr>
        <w:t xml:space="preserve"> </w:t>
      </w:r>
      <w:r w:rsidRPr="00716ADC">
        <w:rPr>
          <w:rFonts w:cstheme="minorHAnsi"/>
        </w:rPr>
        <w:t xml:space="preserve">existing business models and financials </w:t>
      </w:r>
      <w:r>
        <w:rPr>
          <w:rFonts w:cstheme="minorHAnsi"/>
        </w:rPr>
        <w:t>to support transition planning.</w:t>
      </w:r>
    </w:p>
    <w:p w14:paraId="21B77670" w14:textId="3321C80A" w:rsidR="00C62DF7" w:rsidRPr="00716ADC" w:rsidRDefault="00E374DC" w:rsidP="00C62DF7">
      <w:pPr>
        <w:pStyle w:val="ListParagraph"/>
        <w:numPr>
          <w:ilvl w:val="1"/>
          <w:numId w:val="23"/>
        </w:numPr>
        <w:spacing w:after="120" w:line="276" w:lineRule="auto"/>
        <w:rPr>
          <w:rFonts w:cstheme="minorHAnsi"/>
        </w:rPr>
      </w:pPr>
      <w:r>
        <w:rPr>
          <w:rFonts w:cstheme="minorHAnsi"/>
        </w:rPr>
        <w:t>Continuing s</w:t>
      </w:r>
      <w:r w:rsidR="00C62DF7" w:rsidRPr="00716ADC">
        <w:rPr>
          <w:rFonts w:cstheme="minorHAnsi"/>
        </w:rPr>
        <w:t>upport</w:t>
      </w:r>
      <w:r>
        <w:rPr>
          <w:rFonts w:cstheme="minorHAnsi"/>
        </w:rPr>
        <w:t xml:space="preserve"> for</w:t>
      </w:r>
      <w:r w:rsidR="00C62DF7" w:rsidRPr="00716ADC">
        <w:rPr>
          <w:rFonts w:cstheme="minorHAnsi"/>
        </w:rPr>
        <w:t xml:space="preserve"> schools develop</w:t>
      </w:r>
      <w:r>
        <w:rPr>
          <w:rFonts w:cstheme="minorHAnsi"/>
        </w:rPr>
        <w:t>ing</w:t>
      </w:r>
      <w:r w:rsidR="00C62DF7" w:rsidRPr="00716ADC">
        <w:rPr>
          <w:rFonts w:cstheme="minorHAnsi"/>
        </w:rPr>
        <w:t xml:space="preserve"> </w:t>
      </w:r>
      <w:r>
        <w:rPr>
          <w:rFonts w:cstheme="minorHAnsi"/>
        </w:rPr>
        <w:t>t</w:t>
      </w:r>
      <w:r w:rsidR="00C62DF7" w:rsidRPr="00716ADC">
        <w:rPr>
          <w:rFonts w:cstheme="minorHAnsi"/>
        </w:rPr>
        <w:t xml:space="preserve">ransition </w:t>
      </w:r>
      <w:r>
        <w:rPr>
          <w:rFonts w:cstheme="minorHAnsi"/>
        </w:rPr>
        <w:t>p</w:t>
      </w:r>
      <w:r w:rsidR="00C62DF7" w:rsidRPr="00716ADC">
        <w:rPr>
          <w:rFonts w:cstheme="minorHAnsi"/>
        </w:rPr>
        <w:t xml:space="preserve">lans, </w:t>
      </w:r>
      <w:r>
        <w:rPr>
          <w:rFonts w:cstheme="minorHAnsi"/>
        </w:rPr>
        <w:t>modelling business practice to ensure</w:t>
      </w:r>
      <w:r w:rsidR="00C62DF7" w:rsidRPr="00716ADC">
        <w:rPr>
          <w:rFonts w:cstheme="minorHAnsi"/>
        </w:rPr>
        <w:t xml:space="preserve"> viability into the future </w:t>
      </w:r>
      <w:r>
        <w:rPr>
          <w:rFonts w:cstheme="minorHAnsi"/>
        </w:rPr>
        <w:t>with</w:t>
      </w:r>
      <w:r w:rsidR="00C62DF7" w:rsidRPr="00716ADC">
        <w:rPr>
          <w:rFonts w:cstheme="minorHAnsi"/>
        </w:rPr>
        <w:t xml:space="preserve"> clear transition paths to 2029</w:t>
      </w:r>
      <w:r>
        <w:rPr>
          <w:rFonts w:cstheme="minorHAnsi"/>
        </w:rPr>
        <w:t xml:space="preserve"> and beyond</w:t>
      </w:r>
      <w:r w:rsidR="001B575C">
        <w:rPr>
          <w:rFonts w:cstheme="minorHAnsi"/>
        </w:rPr>
        <w:t>.</w:t>
      </w:r>
    </w:p>
    <w:p w14:paraId="73965B71" w14:textId="36FE3642" w:rsidR="007A38E7" w:rsidRPr="00716ADC" w:rsidRDefault="000E2E55" w:rsidP="00C62DF7">
      <w:pPr>
        <w:pStyle w:val="ListParagraph"/>
        <w:numPr>
          <w:ilvl w:val="1"/>
          <w:numId w:val="23"/>
        </w:numPr>
        <w:spacing w:after="120" w:line="276" w:lineRule="auto"/>
        <w:rPr>
          <w:rFonts w:cstheme="minorHAnsi"/>
        </w:rPr>
      </w:pPr>
      <w:r>
        <w:rPr>
          <w:rFonts w:cstheme="minorHAnsi"/>
        </w:rPr>
        <w:t>Additional s</w:t>
      </w:r>
      <w:r w:rsidR="007A38E7">
        <w:rPr>
          <w:rFonts w:cstheme="minorHAnsi"/>
        </w:rPr>
        <w:t xml:space="preserve">taff </w:t>
      </w:r>
      <w:r>
        <w:rPr>
          <w:rFonts w:cstheme="minorHAnsi"/>
        </w:rPr>
        <w:t xml:space="preserve">and </w:t>
      </w:r>
      <w:r w:rsidR="007A38E7">
        <w:rPr>
          <w:rFonts w:cstheme="minorHAnsi"/>
        </w:rPr>
        <w:t xml:space="preserve">training </w:t>
      </w:r>
      <w:r>
        <w:rPr>
          <w:rFonts w:cstheme="minorHAnsi"/>
        </w:rPr>
        <w:t xml:space="preserve">including </w:t>
      </w:r>
      <w:r w:rsidR="007A38E7">
        <w:rPr>
          <w:rFonts w:cstheme="minorHAnsi"/>
        </w:rPr>
        <w:t>administrati</w:t>
      </w:r>
      <w:r>
        <w:rPr>
          <w:rFonts w:cstheme="minorHAnsi"/>
        </w:rPr>
        <w:t>ve</w:t>
      </w:r>
      <w:r w:rsidR="007A38E7">
        <w:rPr>
          <w:rFonts w:cstheme="minorHAnsi"/>
        </w:rPr>
        <w:t xml:space="preserve"> support </w:t>
      </w:r>
      <w:r>
        <w:rPr>
          <w:rFonts w:cstheme="minorHAnsi"/>
        </w:rPr>
        <w:t xml:space="preserve">for </w:t>
      </w:r>
      <w:r w:rsidR="00E374DC">
        <w:rPr>
          <w:rFonts w:cstheme="minorHAnsi"/>
        </w:rPr>
        <w:t>schools</w:t>
      </w:r>
      <w:r w:rsidR="007A38E7">
        <w:rPr>
          <w:rFonts w:cstheme="minorHAnsi"/>
        </w:rPr>
        <w:t xml:space="preserve"> in remote areas.</w:t>
      </w:r>
    </w:p>
    <w:p w14:paraId="74937EFD" w14:textId="36773399"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In consultation with schools</w:t>
      </w:r>
      <w:r w:rsidR="002E380A">
        <w:rPr>
          <w:rFonts w:cstheme="minorHAnsi"/>
        </w:rPr>
        <w:t>,</w:t>
      </w:r>
      <w:r w:rsidR="00B6600F">
        <w:rPr>
          <w:rFonts w:cstheme="minorHAnsi"/>
        </w:rPr>
        <w:t xml:space="preserve"> </w:t>
      </w:r>
      <w:r w:rsidRPr="00716ADC">
        <w:rPr>
          <w:rFonts w:cstheme="minorHAnsi"/>
        </w:rPr>
        <w:t>NGRBs have developed transparent processes and criteria for assessing school need</w:t>
      </w:r>
      <w:r w:rsidR="000E2E55">
        <w:rPr>
          <w:rFonts w:cstheme="minorHAnsi"/>
        </w:rPr>
        <w:t xml:space="preserve"> for funding assistance</w:t>
      </w:r>
      <w:r w:rsidRPr="00716ADC">
        <w:rPr>
          <w:rFonts w:cstheme="minorHAnsi"/>
        </w:rPr>
        <w:t>.</w:t>
      </w:r>
    </w:p>
    <w:p w14:paraId="597B9DE7" w14:textId="77777777" w:rsidR="00C62DF7" w:rsidRPr="00716ADC" w:rsidRDefault="00C62DF7" w:rsidP="00C62DF7">
      <w:pPr>
        <w:pStyle w:val="ListParagraph"/>
        <w:numPr>
          <w:ilvl w:val="1"/>
          <w:numId w:val="23"/>
        </w:numPr>
        <w:spacing w:after="120" w:line="276" w:lineRule="auto"/>
        <w:rPr>
          <w:rFonts w:cstheme="minorHAnsi"/>
        </w:rPr>
      </w:pPr>
      <w:r w:rsidRPr="00716ADC">
        <w:rPr>
          <w:rFonts w:cstheme="minorHAnsi"/>
        </w:rPr>
        <w:t xml:space="preserve">This includes support for regional and remote schools </w:t>
      </w:r>
      <w:r>
        <w:rPr>
          <w:rFonts w:cstheme="minorHAnsi"/>
        </w:rPr>
        <w:t xml:space="preserve">with changing </w:t>
      </w:r>
      <w:r w:rsidRPr="00716ADC">
        <w:rPr>
          <w:rFonts w:cstheme="minorHAnsi"/>
        </w:rPr>
        <w:t>funding arrangements and schools that would have been eligible for funding under the former National Adjustment Assistance Fund (NAAF) funding.</w:t>
      </w:r>
    </w:p>
    <w:p w14:paraId="626A3592" w14:textId="3335A2FB" w:rsidR="000C494F" w:rsidRPr="000C494F" w:rsidRDefault="000C494F" w:rsidP="000C494F">
      <w:pPr>
        <w:pStyle w:val="Heading4"/>
        <w:spacing w:after="120"/>
      </w:pPr>
      <w:r w:rsidRPr="001F608D">
        <w:t xml:space="preserve">Progress and </w:t>
      </w:r>
      <w:r w:rsidR="001978B9">
        <w:t>a</w:t>
      </w:r>
      <w:r w:rsidRPr="001F608D">
        <w:t>chievements</w:t>
      </w:r>
    </w:p>
    <w:p w14:paraId="48D4CCFB" w14:textId="1511895C" w:rsidR="00C62DF7" w:rsidRDefault="000E2E55" w:rsidP="000E2E55">
      <w:pPr>
        <w:spacing w:after="120"/>
        <w:rPr>
          <w:noProof/>
        </w:rPr>
      </w:pPr>
      <w:r>
        <w:rPr>
          <w:noProof/>
        </w:rPr>
        <w:t>$</w:t>
      </w:r>
      <w:r w:rsidR="00704352">
        <w:rPr>
          <w:noProof/>
        </w:rPr>
        <w:t>55</w:t>
      </w:r>
      <w:r w:rsidR="0049430D">
        <w:rPr>
          <w:noProof/>
        </w:rPr>
        <w:t xml:space="preserve"> </w:t>
      </w:r>
      <w:r>
        <w:rPr>
          <w:noProof/>
        </w:rPr>
        <w:t>m</w:t>
      </w:r>
      <w:r w:rsidR="0049430D">
        <w:rPr>
          <w:noProof/>
        </w:rPr>
        <w:t>illion</w:t>
      </w:r>
      <w:r>
        <w:rPr>
          <w:noProof/>
        </w:rPr>
        <w:t xml:space="preserve"> in </w:t>
      </w:r>
      <w:r w:rsidR="00C62DF7">
        <w:rPr>
          <w:noProof/>
        </w:rPr>
        <w:t xml:space="preserve">assistance </w:t>
      </w:r>
      <w:r>
        <w:rPr>
          <w:noProof/>
        </w:rPr>
        <w:t xml:space="preserve">was provided to </w:t>
      </w:r>
      <w:r w:rsidR="00704352">
        <w:rPr>
          <w:noProof/>
        </w:rPr>
        <w:t xml:space="preserve">448 </w:t>
      </w:r>
      <w:r>
        <w:rPr>
          <w:noProof/>
        </w:rPr>
        <w:t>schools,</w:t>
      </w:r>
      <w:r w:rsidR="009D5F09">
        <w:rPr>
          <w:noProof/>
        </w:rPr>
        <w:t xml:space="preserve"> comprising</w:t>
      </w:r>
      <w:r w:rsidR="00C62DF7">
        <w:rPr>
          <w:noProof/>
        </w:rPr>
        <w:t>:</w:t>
      </w:r>
    </w:p>
    <w:p w14:paraId="531B2D2F" w14:textId="61A9E9EE" w:rsidR="00FD4941" w:rsidRPr="00F130D8" w:rsidRDefault="00704352" w:rsidP="00C62DF7">
      <w:pPr>
        <w:pStyle w:val="ListParagraph"/>
        <w:numPr>
          <w:ilvl w:val="1"/>
          <w:numId w:val="36"/>
        </w:numPr>
        <w:spacing w:after="120"/>
        <w:rPr>
          <w:noProof/>
        </w:rPr>
      </w:pPr>
      <w:r>
        <w:rPr>
          <w:noProof/>
        </w:rPr>
        <w:t xml:space="preserve">248 </w:t>
      </w:r>
      <w:r w:rsidR="00C62DF7" w:rsidRPr="00F130D8">
        <w:rPr>
          <w:noProof/>
        </w:rPr>
        <w:t xml:space="preserve">regional schools; </w:t>
      </w:r>
    </w:p>
    <w:p w14:paraId="444D627C" w14:textId="0D245215" w:rsidR="00B664AE" w:rsidRPr="00F130D8" w:rsidRDefault="00704352" w:rsidP="00B664AE">
      <w:pPr>
        <w:pStyle w:val="ListParagraph"/>
        <w:numPr>
          <w:ilvl w:val="1"/>
          <w:numId w:val="36"/>
        </w:numPr>
        <w:spacing w:after="120"/>
        <w:rPr>
          <w:noProof/>
        </w:rPr>
      </w:pPr>
      <w:r>
        <w:rPr>
          <w:noProof/>
        </w:rPr>
        <w:t>51</w:t>
      </w:r>
      <w:r w:rsidR="00B664AE" w:rsidRPr="00F130D8">
        <w:rPr>
          <w:noProof/>
        </w:rPr>
        <w:t xml:space="preserve"> schools that would have been eligible to receive NAAF; and</w:t>
      </w:r>
    </w:p>
    <w:p w14:paraId="221B35C8" w14:textId="63001837" w:rsidR="00C62DF7" w:rsidRDefault="00704352" w:rsidP="00C62DF7">
      <w:pPr>
        <w:pStyle w:val="ListParagraph"/>
        <w:numPr>
          <w:ilvl w:val="1"/>
          <w:numId w:val="36"/>
        </w:numPr>
        <w:spacing w:after="120"/>
        <w:rPr>
          <w:noProof/>
        </w:rPr>
      </w:pPr>
      <w:r>
        <w:rPr>
          <w:noProof/>
        </w:rPr>
        <w:t>149</w:t>
      </w:r>
      <w:r w:rsidR="00FD4941" w:rsidRPr="00FD4941">
        <w:rPr>
          <w:noProof/>
        </w:rPr>
        <w:t xml:space="preserve"> </w:t>
      </w:r>
      <w:r w:rsidR="00B664AE">
        <w:rPr>
          <w:noProof/>
        </w:rPr>
        <w:t>other</w:t>
      </w:r>
      <w:r w:rsidR="00B664AE" w:rsidRPr="00FD4941">
        <w:rPr>
          <w:noProof/>
        </w:rPr>
        <w:t xml:space="preserve"> </w:t>
      </w:r>
      <w:r w:rsidR="00FD4941" w:rsidRPr="00FD4941">
        <w:rPr>
          <w:noProof/>
        </w:rPr>
        <w:t>schools</w:t>
      </w:r>
      <w:r w:rsidR="00B664AE">
        <w:rPr>
          <w:noProof/>
        </w:rPr>
        <w:t xml:space="preserve"> not in the above groups</w:t>
      </w:r>
      <w:r w:rsidR="00B46161">
        <w:rPr>
          <w:noProof/>
        </w:rPr>
        <w:t>.</w:t>
      </w:r>
    </w:p>
    <w:p w14:paraId="28B0F9AF" w14:textId="77777777" w:rsidR="007D2AF2" w:rsidRPr="000C494F" w:rsidRDefault="007D2AF2" w:rsidP="000C494F"/>
    <w:p w14:paraId="286777B5" w14:textId="61DD9EFA" w:rsidR="007D2AF2" w:rsidRDefault="007D2AF2" w:rsidP="007D2AF2">
      <w:pPr>
        <w:spacing w:line="276" w:lineRule="auto"/>
        <w:rPr>
          <w:rStyle w:val="Heading3Char"/>
        </w:rPr>
      </w:pPr>
      <w:bookmarkStart w:id="34" w:name="_Toc86933331"/>
      <w:r>
        <w:rPr>
          <w:rStyle w:val="Heading3Char"/>
          <w:bCs/>
        </w:rPr>
        <w:br w:type="page"/>
      </w:r>
      <w:bookmarkStart w:id="35" w:name="_Toc222225053"/>
      <w:r>
        <w:rPr>
          <w:rStyle w:val="Heading3Char"/>
          <w:bCs/>
        </w:rPr>
        <w:lastRenderedPageBreak/>
        <w:t xml:space="preserve">C - </w:t>
      </w:r>
      <w:r w:rsidRPr="00923461">
        <w:rPr>
          <w:rStyle w:val="Heading3Char"/>
          <w:bCs/>
        </w:rPr>
        <w:t>Special circumstances funding</w:t>
      </w:r>
      <w:bookmarkEnd w:id="34"/>
      <w:bookmarkEnd w:id="35"/>
    </w:p>
    <w:p w14:paraId="0E28CFD7" w14:textId="4982F5F2" w:rsidR="001F608D" w:rsidRPr="001F608D" w:rsidRDefault="001F608D" w:rsidP="001F608D">
      <w:pPr>
        <w:pStyle w:val="Heading4"/>
      </w:pPr>
      <w:r w:rsidRPr="001F608D">
        <w:t>Summary of activities undertaken in 202</w:t>
      </w:r>
      <w:r w:rsidR="00704352">
        <w:t>4.</w:t>
      </w:r>
    </w:p>
    <w:p w14:paraId="63868FE4" w14:textId="3BF71988" w:rsidR="001F608D" w:rsidRPr="001F608D" w:rsidRDefault="009B59A9" w:rsidP="00C62DF7">
      <w:pPr>
        <w:pStyle w:val="Featurebox"/>
      </w:pPr>
      <w:r>
        <w:t>202</w:t>
      </w:r>
      <w:r w:rsidR="00704352">
        <w:t>4</w:t>
      </w:r>
      <w:r>
        <w:t xml:space="preserve"> </w:t>
      </w:r>
      <w:r w:rsidR="00BE3240">
        <w:t xml:space="preserve">Priority C was </w:t>
      </w:r>
      <w:r w:rsidR="001F608D" w:rsidRPr="001F608D">
        <w:t xml:space="preserve">used to </w:t>
      </w:r>
      <w:r w:rsidR="00BE3240">
        <w:t>implement</w:t>
      </w:r>
      <w:r w:rsidR="00BE3240" w:rsidRPr="001F608D">
        <w:t xml:space="preserve"> </w:t>
      </w:r>
      <w:r w:rsidR="001F608D" w:rsidRPr="001F608D">
        <w:t xml:space="preserve">and formally communicate mechanisms for schools to apply for special circumstances support. NGRBs also </w:t>
      </w:r>
      <w:r w:rsidR="009E7101">
        <w:t>provide</w:t>
      </w:r>
      <w:r w:rsidR="008A5EAF">
        <w:t>d</w:t>
      </w:r>
      <w:r w:rsidR="009E7101">
        <w:t xml:space="preserve"> funding</w:t>
      </w:r>
      <w:r w:rsidR="001F608D" w:rsidRPr="001F608D">
        <w:t xml:space="preserve"> to directly help schools respond to </w:t>
      </w:r>
      <w:r w:rsidR="00C912C8">
        <w:t>drought or other natural disasters</w:t>
      </w:r>
      <w:r w:rsidR="00BE3240">
        <w:t>.</w:t>
      </w:r>
      <w:r w:rsidR="009E7101">
        <w:t xml:space="preserve"> </w:t>
      </w:r>
    </w:p>
    <w:p w14:paraId="3DFFFF72" w14:textId="52C2C62B" w:rsidR="001F608D" w:rsidRPr="00396BCC" w:rsidRDefault="004026DA" w:rsidP="001F608D">
      <w:pPr>
        <w:spacing w:after="120"/>
      </w:pPr>
      <w:r>
        <w:t>New and continued a</w:t>
      </w:r>
      <w:r w:rsidRPr="00612EF8">
        <w:t xml:space="preserve">ctivities </w:t>
      </w:r>
      <w:r w:rsidR="001F608D" w:rsidRPr="00396BCC">
        <w:t xml:space="preserve">being delivered under the </w:t>
      </w:r>
      <w:r w:rsidR="007709D8">
        <w:t xml:space="preserve">compulsory </w:t>
      </w:r>
      <w:r w:rsidR="001F608D" w:rsidRPr="00396BCC">
        <w:t>CAF national priority—</w:t>
      </w:r>
      <w:r w:rsidR="001F608D" w:rsidRPr="004026DA">
        <w:rPr>
          <w:i/>
          <w:iCs/>
        </w:rPr>
        <w:t xml:space="preserve">Special </w:t>
      </w:r>
      <w:r w:rsidR="00C669A2">
        <w:rPr>
          <w:i/>
          <w:iCs/>
        </w:rPr>
        <w:t>c</w:t>
      </w:r>
      <w:r w:rsidR="001F608D" w:rsidRPr="004026DA">
        <w:rPr>
          <w:i/>
          <w:iCs/>
        </w:rPr>
        <w:t>ircumstances</w:t>
      </w:r>
      <w:r w:rsidR="001F608D" w:rsidRPr="00396BCC">
        <w:t>, include:</w:t>
      </w:r>
    </w:p>
    <w:p w14:paraId="53AFE4EC" w14:textId="77777777" w:rsidR="001F608D" w:rsidRPr="00952DAF" w:rsidRDefault="001F608D" w:rsidP="001F608D">
      <w:pPr>
        <w:pStyle w:val="ListParagraph"/>
        <w:numPr>
          <w:ilvl w:val="0"/>
          <w:numId w:val="23"/>
        </w:numPr>
        <w:spacing w:after="120" w:line="276" w:lineRule="auto"/>
        <w:ind w:left="714" w:hanging="357"/>
        <w:rPr>
          <w:rFonts w:cstheme="minorHAnsi"/>
        </w:rPr>
      </w:pPr>
      <w:r w:rsidRPr="00396BCC">
        <w:rPr>
          <w:rFonts w:cstheme="minorHAnsi"/>
        </w:rPr>
        <w:t xml:space="preserve">NGRBs </w:t>
      </w:r>
      <w:r>
        <w:rPr>
          <w:rFonts w:cstheme="minorHAnsi"/>
        </w:rPr>
        <w:t xml:space="preserve">have </w:t>
      </w:r>
      <w:r w:rsidRPr="00396BCC">
        <w:rPr>
          <w:rFonts w:cstheme="minorHAnsi"/>
        </w:rPr>
        <w:t>settl</w:t>
      </w:r>
      <w:r>
        <w:rPr>
          <w:rFonts w:cstheme="minorHAnsi"/>
        </w:rPr>
        <w:t>ed</w:t>
      </w:r>
      <w:r w:rsidRPr="00396BCC">
        <w:rPr>
          <w:rFonts w:cstheme="minorHAnsi"/>
        </w:rPr>
        <w:t xml:space="preserve"> methods for setting aside notional amounts per year</w:t>
      </w:r>
      <w:r>
        <w:rPr>
          <w:rFonts w:cstheme="minorHAnsi"/>
        </w:rPr>
        <w:t>,</w:t>
      </w:r>
      <w:r w:rsidRPr="00396BCC">
        <w:rPr>
          <w:rFonts w:cstheme="minorHAnsi"/>
        </w:rPr>
        <w:t xml:space="preserve"> </w:t>
      </w:r>
      <w:r>
        <w:rPr>
          <w:rFonts w:cstheme="minorHAnsi"/>
        </w:rPr>
        <w:t>to be</w:t>
      </w:r>
      <w:r w:rsidRPr="00396BCC">
        <w:rPr>
          <w:rFonts w:cstheme="minorHAnsi"/>
        </w:rPr>
        <w:t xml:space="preserve"> drawn down if short term emergency needs arise, or </w:t>
      </w:r>
      <w:r>
        <w:rPr>
          <w:rFonts w:cstheme="minorHAnsi"/>
        </w:rPr>
        <w:t xml:space="preserve">strategies to </w:t>
      </w:r>
      <w:r w:rsidRPr="00396BCC">
        <w:rPr>
          <w:rFonts w:cstheme="minorHAnsi"/>
        </w:rPr>
        <w:t>reallocat</w:t>
      </w:r>
      <w:r>
        <w:rPr>
          <w:rFonts w:cstheme="minorHAnsi"/>
        </w:rPr>
        <w:t>e</w:t>
      </w:r>
      <w:r w:rsidRPr="00396BCC">
        <w:rPr>
          <w:rFonts w:cstheme="minorHAnsi"/>
        </w:rPr>
        <w:t xml:space="preserve"> funding from other priorities to </w:t>
      </w:r>
      <w:r w:rsidRPr="00952DAF">
        <w:rPr>
          <w:rFonts w:cstheme="minorHAnsi"/>
        </w:rPr>
        <w:t xml:space="preserve">meet requirements. </w:t>
      </w:r>
    </w:p>
    <w:p w14:paraId="1DEE24C0" w14:textId="5B441BA7" w:rsidR="001F608D" w:rsidRPr="00952DAF" w:rsidRDefault="001F608D" w:rsidP="001F608D">
      <w:pPr>
        <w:pStyle w:val="ListParagraph"/>
        <w:numPr>
          <w:ilvl w:val="1"/>
          <w:numId w:val="23"/>
        </w:numPr>
        <w:spacing w:after="120" w:line="276" w:lineRule="auto"/>
        <w:rPr>
          <w:rFonts w:cstheme="minorHAnsi"/>
        </w:rPr>
      </w:pPr>
      <w:r w:rsidRPr="00952DAF">
        <w:rPr>
          <w:rFonts w:cstheme="minorHAnsi"/>
        </w:rPr>
        <w:t>NGRBs established programs and support mechanisms available to schools through</w:t>
      </w:r>
      <w:r w:rsidR="00952DAF" w:rsidRPr="00952DAF">
        <w:rPr>
          <w:rFonts w:cstheme="minorHAnsi"/>
        </w:rPr>
        <w:t xml:space="preserve"> a</w:t>
      </w:r>
      <w:r w:rsidRPr="00952DAF">
        <w:rPr>
          <w:rFonts w:cstheme="minorHAnsi"/>
        </w:rPr>
        <w:t xml:space="preserve">pplication </w:t>
      </w:r>
      <w:r w:rsidR="00B46161" w:rsidRPr="00952DAF">
        <w:rPr>
          <w:rFonts w:cstheme="minorHAnsi"/>
        </w:rPr>
        <w:t>and</w:t>
      </w:r>
      <w:r w:rsidR="00BE3240" w:rsidRPr="00952DAF">
        <w:rPr>
          <w:rFonts w:cstheme="minorHAnsi"/>
        </w:rPr>
        <w:t xml:space="preserve"> assessment </w:t>
      </w:r>
      <w:r w:rsidRPr="00952DAF">
        <w:rPr>
          <w:rFonts w:cstheme="minorHAnsi"/>
        </w:rPr>
        <w:t>process</w:t>
      </w:r>
      <w:r w:rsidR="00B438DD" w:rsidRPr="00952DAF">
        <w:rPr>
          <w:rFonts w:cstheme="minorHAnsi"/>
        </w:rPr>
        <w:t>es</w:t>
      </w:r>
      <w:r w:rsidR="00BE3240" w:rsidRPr="00952DAF">
        <w:rPr>
          <w:rFonts w:cstheme="minorHAnsi"/>
        </w:rPr>
        <w:t>.</w:t>
      </w:r>
    </w:p>
    <w:p w14:paraId="7172C2FB" w14:textId="63050F26" w:rsidR="001F608D" w:rsidRDefault="001F608D" w:rsidP="00061612">
      <w:pPr>
        <w:pStyle w:val="ListParagraph"/>
        <w:numPr>
          <w:ilvl w:val="0"/>
          <w:numId w:val="23"/>
        </w:numPr>
        <w:spacing w:after="120" w:line="276" w:lineRule="auto"/>
        <w:ind w:left="714" w:hanging="357"/>
        <w:rPr>
          <w:rFonts w:cstheme="minorHAnsi"/>
        </w:rPr>
      </w:pPr>
      <w:r>
        <w:rPr>
          <w:rFonts w:cstheme="minorHAnsi"/>
        </w:rPr>
        <w:t>D</w:t>
      </w:r>
      <w:r w:rsidRPr="00A52379">
        <w:rPr>
          <w:rFonts w:cstheme="minorHAnsi"/>
        </w:rPr>
        <w:t xml:space="preserve">irect grants to support schools with costs associated with </w:t>
      </w:r>
      <w:r w:rsidR="00C912C8">
        <w:rPr>
          <w:rFonts w:cstheme="minorHAnsi"/>
        </w:rPr>
        <w:t xml:space="preserve">drought or </w:t>
      </w:r>
      <w:r w:rsidR="00B6600F">
        <w:rPr>
          <w:rFonts w:cstheme="minorHAnsi"/>
        </w:rPr>
        <w:t>re</w:t>
      </w:r>
      <w:r w:rsidR="0056671D">
        <w:rPr>
          <w:rFonts w:cstheme="minorHAnsi"/>
        </w:rPr>
        <w:t>pairs and recovery works following</w:t>
      </w:r>
      <w:r w:rsidR="00B6600F">
        <w:rPr>
          <w:rFonts w:cstheme="minorHAnsi"/>
        </w:rPr>
        <w:t xml:space="preserve"> flood </w:t>
      </w:r>
      <w:r w:rsidR="007A38E7">
        <w:rPr>
          <w:rFonts w:cstheme="minorHAnsi"/>
        </w:rPr>
        <w:t xml:space="preserve">and cyclone </w:t>
      </w:r>
      <w:r w:rsidR="0056671D">
        <w:rPr>
          <w:rFonts w:cstheme="minorHAnsi"/>
        </w:rPr>
        <w:t>damage</w:t>
      </w:r>
      <w:r w:rsidR="00B6600F">
        <w:rPr>
          <w:rFonts w:cstheme="minorHAnsi"/>
        </w:rPr>
        <w:t xml:space="preserve">. </w:t>
      </w:r>
    </w:p>
    <w:p w14:paraId="1A5E70A9" w14:textId="2666FD7B" w:rsidR="001F608D" w:rsidRDefault="001F608D" w:rsidP="001F608D">
      <w:pPr>
        <w:pStyle w:val="Heading4"/>
      </w:pPr>
      <w:r w:rsidRPr="001F608D">
        <w:t xml:space="preserve">Progress and </w:t>
      </w:r>
      <w:r w:rsidR="001978B9">
        <w:t>a</w:t>
      </w:r>
      <w:r w:rsidRPr="001F608D">
        <w:t>chievements</w:t>
      </w:r>
    </w:p>
    <w:p w14:paraId="418A2ADA" w14:textId="3B5BDE16" w:rsidR="001F608D" w:rsidRPr="001F608D" w:rsidRDefault="00BE3240" w:rsidP="00BE3240">
      <w:r>
        <w:rPr>
          <w:color w:val="000000" w:themeColor="text1"/>
        </w:rPr>
        <w:t>$</w:t>
      </w:r>
      <w:r w:rsidR="00704352">
        <w:rPr>
          <w:color w:val="000000" w:themeColor="text1"/>
        </w:rPr>
        <w:t>2.</w:t>
      </w:r>
      <w:r w:rsidR="00835EB7">
        <w:rPr>
          <w:color w:val="000000" w:themeColor="text1"/>
        </w:rPr>
        <w:t>4</w:t>
      </w:r>
      <w:r>
        <w:rPr>
          <w:color w:val="000000" w:themeColor="text1"/>
        </w:rPr>
        <w:t xml:space="preserve"> million </w:t>
      </w:r>
      <w:r w:rsidR="0049430D">
        <w:rPr>
          <w:color w:val="000000" w:themeColor="text1"/>
        </w:rPr>
        <w:t xml:space="preserve">in </w:t>
      </w:r>
      <w:r w:rsidR="001F608D" w:rsidRPr="00BE3240">
        <w:rPr>
          <w:color w:val="000000" w:themeColor="text1"/>
        </w:rPr>
        <w:t xml:space="preserve">assistance </w:t>
      </w:r>
      <w:r w:rsidR="0049430D">
        <w:rPr>
          <w:color w:val="000000" w:themeColor="text1"/>
        </w:rPr>
        <w:t xml:space="preserve">was provided </w:t>
      </w:r>
      <w:r w:rsidR="001F608D" w:rsidRPr="00B438DD">
        <w:rPr>
          <w:color w:val="000000" w:themeColor="text1"/>
        </w:rPr>
        <w:t xml:space="preserve">to </w:t>
      </w:r>
      <w:r w:rsidR="00704352">
        <w:rPr>
          <w:color w:val="000000" w:themeColor="text1"/>
        </w:rPr>
        <w:t>34</w:t>
      </w:r>
      <w:r w:rsidR="001F608D" w:rsidRPr="00B438DD">
        <w:rPr>
          <w:color w:val="000000" w:themeColor="text1"/>
        </w:rPr>
        <w:t xml:space="preserve"> schools nationally.</w:t>
      </w:r>
    </w:p>
    <w:p w14:paraId="69BAF663" w14:textId="0C04622C" w:rsidR="001F608D" w:rsidRDefault="001F608D" w:rsidP="001F608D">
      <w:bookmarkStart w:id="36" w:name="_Toc86933332"/>
      <w:r>
        <w:br w:type="page"/>
      </w:r>
    </w:p>
    <w:p w14:paraId="448B1882" w14:textId="793867CA" w:rsidR="007D2AF2" w:rsidRDefault="007D2AF2" w:rsidP="007D2AF2">
      <w:pPr>
        <w:spacing w:after="0"/>
        <w:rPr>
          <w:rStyle w:val="Heading3Char"/>
        </w:rPr>
      </w:pPr>
      <w:bookmarkStart w:id="37" w:name="_Toc222225054"/>
      <w:r>
        <w:rPr>
          <w:rStyle w:val="Heading3Char"/>
        </w:rPr>
        <w:lastRenderedPageBreak/>
        <w:t xml:space="preserve">D - </w:t>
      </w:r>
      <w:r w:rsidRPr="00923461">
        <w:rPr>
          <w:rStyle w:val="Heading3Char"/>
        </w:rPr>
        <w:t>Strengthening outcomes for schools and educationally disadvantaged schools and students</w:t>
      </w:r>
      <w:bookmarkEnd w:id="36"/>
      <w:bookmarkEnd w:id="37"/>
    </w:p>
    <w:p w14:paraId="046A65D0" w14:textId="2FDC34AB" w:rsidR="001F608D" w:rsidRDefault="001F608D" w:rsidP="001F608D">
      <w:pPr>
        <w:pStyle w:val="Heading4"/>
      </w:pPr>
      <w:r>
        <w:t>Summary of activities undertaken in 202</w:t>
      </w:r>
      <w:r w:rsidR="00704352">
        <w:t>4.</w:t>
      </w:r>
    </w:p>
    <w:p w14:paraId="03F2A8CC" w14:textId="207037C8" w:rsidR="001F608D" w:rsidRPr="001F608D" w:rsidRDefault="009B59A9" w:rsidP="00C62DF7">
      <w:pPr>
        <w:pStyle w:val="Featurebox"/>
      </w:pPr>
      <w:r>
        <w:t>202</w:t>
      </w:r>
      <w:r w:rsidR="00704352">
        <w:t>4</w:t>
      </w:r>
      <w:r>
        <w:t xml:space="preserve"> </w:t>
      </w:r>
      <w:r w:rsidR="0049430D">
        <w:t>Priority D i</w:t>
      </w:r>
      <w:r w:rsidR="001F608D">
        <w:t xml:space="preserve">nitiatives </w:t>
      </w:r>
      <w:r w:rsidR="0049430D">
        <w:t xml:space="preserve">involved </w:t>
      </w:r>
      <w:r w:rsidR="00D81949">
        <w:t xml:space="preserve">developing </w:t>
      </w:r>
      <w:r w:rsidR="001F608D">
        <w:t xml:space="preserve">partnerships between schools and industry, projects facilitating professional learning </w:t>
      </w:r>
      <w:r w:rsidR="00466769">
        <w:t>supported through</w:t>
      </w:r>
      <w:r w:rsidR="001F608D">
        <w:t xml:space="preserve"> access to tutors and mentoring services.  </w:t>
      </w:r>
    </w:p>
    <w:p w14:paraId="4022E65F" w14:textId="2D27BB38" w:rsidR="001F608D" w:rsidRPr="006C31CF" w:rsidRDefault="004026DA" w:rsidP="004026DA">
      <w:pPr>
        <w:spacing w:after="120"/>
      </w:pPr>
      <w:r>
        <w:t>New and continued a</w:t>
      </w:r>
      <w:r w:rsidRPr="00612EF8">
        <w:t xml:space="preserve">ctivities </w:t>
      </w:r>
      <w:r w:rsidRPr="00396BCC">
        <w:t>being delivered under the CAF national priority—</w:t>
      </w:r>
      <w:r w:rsidRPr="004026DA">
        <w:t xml:space="preserve"> </w:t>
      </w:r>
      <w:r w:rsidRPr="004026DA">
        <w:rPr>
          <w:i/>
          <w:iCs/>
        </w:rPr>
        <w:t>Strengthening outcomes for schools and educationally disadvantaged schools and students</w:t>
      </w:r>
      <w:r w:rsidRPr="00396BCC">
        <w:t>, include:</w:t>
      </w:r>
    </w:p>
    <w:p w14:paraId="15ECAB79" w14:textId="02D41BBD" w:rsidR="001F608D" w:rsidRDefault="001F608D" w:rsidP="001F608D">
      <w:pPr>
        <w:pStyle w:val="ListParagraph"/>
        <w:numPr>
          <w:ilvl w:val="0"/>
          <w:numId w:val="23"/>
        </w:numPr>
        <w:spacing w:after="0" w:line="276" w:lineRule="auto"/>
        <w:ind w:left="714" w:hanging="357"/>
        <w:rPr>
          <w:rFonts w:cstheme="minorHAnsi"/>
        </w:rPr>
      </w:pPr>
      <w:bookmarkStart w:id="38" w:name="_Hlk187660435"/>
      <w:r>
        <w:rPr>
          <w:rFonts w:cstheme="minorHAnsi"/>
        </w:rPr>
        <w:t>C</w:t>
      </w:r>
      <w:r w:rsidRPr="006C31CF">
        <w:rPr>
          <w:rFonts w:cstheme="minorHAnsi"/>
        </w:rPr>
        <w:t>ontin</w:t>
      </w:r>
      <w:r w:rsidR="0049430D">
        <w:rPr>
          <w:rFonts w:cstheme="minorHAnsi"/>
        </w:rPr>
        <w:t>uing</w:t>
      </w:r>
      <w:r w:rsidRPr="006C31CF">
        <w:rPr>
          <w:rFonts w:cstheme="minorHAnsi"/>
        </w:rPr>
        <w:t xml:space="preserve"> initiatives to improve </w:t>
      </w:r>
      <w:r w:rsidR="0049430D">
        <w:rPr>
          <w:rFonts w:cstheme="minorHAnsi"/>
        </w:rPr>
        <w:t xml:space="preserve">student </w:t>
      </w:r>
      <w:r w:rsidRPr="006C31CF">
        <w:rPr>
          <w:rFonts w:cstheme="minorHAnsi"/>
        </w:rPr>
        <w:t>attendance and engagement</w:t>
      </w:r>
      <w:r w:rsidR="0049430D">
        <w:rPr>
          <w:rFonts w:cstheme="minorHAnsi"/>
        </w:rPr>
        <w:t xml:space="preserve">. </w:t>
      </w:r>
      <w:r w:rsidRPr="006C31CF">
        <w:rPr>
          <w:rFonts w:cstheme="minorHAnsi"/>
        </w:rPr>
        <w:t xml:space="preserve"> </w:t>
      </w:r>
    </w:p>
    <w:p w14:paraId="0BB284A0" w14:textId="543B7186" w:rsidR="001F608D" w:rsidRPr="000803F2" w:rsidRDefault="001F608D" w:rsidP="001F608D">
      <w:pPr>
        <w:pStyle w:val="ListParagraph"/>
        <w:numPr>
          <w:ilvl w:val="0"/>
          <w:numId w:val="23"/>
        </w:numPr>
        <w:spacing w:after="120" w:line="276" w:lineRule="auto"/>
        <w:rPr>
          <w:rFonts w:cstheme="minorHAnsi"/>
        </w:rPr>
      </w:pPr>
      <w:r w:rsidRPr="00A2115B">
        <w:rPr>
          <w:rFonts w:cstheme="minorHAnsi"/>
        </w:rPr>
        <w:t xml:space="preserve">Programs to improve literacy, numeracy, and other academic outcomes of </w:t>
      </w:r>
      <w:r>
        <w:rPr>
          <w:rFonts w:cstheme="minorHAnsi"/>
        </w:rPr>
        <w:t xml:space="preserve">Indigenous </w:t>
      </w:r>
      <w:r w:rsidRPr="00A2115B">
        <w:rPr>
          <w:rFonts w:cstheme="minorHAnsi"/>
        </w:rPr>
        <w:t>students, including initiatives to support student wellbeing</w:t>
      </w:r>
      <w:r w:rsidR="009B59A9">
        <w:rPr>
          <w:rFonts w:cstheme="minorHAnsi"/>
        </w:rPr>
        <w:t>,</w:t>
      </w:r>
      <w:r w:rsidRPr="00A2115B">
        <w:rPr>
          <w:rFonts w:cstheme="minorHAnsi"/>
        </w:rPr>
        <w:t xml:space="preserve"> strengthen</w:t>
      </w:r>
      <w:r w:rsidR="009B59A9">
        <w:rPr>
          <w:rFonts w:cstheme="minorHAnsi"/>
        </w:rPr>
        <w:t>ing</w:t>
      </w:r>
      <w:r w:rsidRPr="00A2115B">
        <w:rPr>
          <w:rFonts w:cstheme="minorHAnsi"/>
        </w:rPr>
        <w:t xml:space="preserve"> relationships with families and </w:t>
      </w:r>
      <w:r w:rsidR="009B59A9" w:rsidRPr="00A2115B">
        <w:rPr>
          <w:rFonts w:cstheme="minorHAnsi"/>
        </w:rPr>
        <w:t>communit</w:t>
      </w:r>
      <w:r w:rsidR="009B59A9">
        <w:rPr>
          <w:rFonts w:cstheme="minorHAnsi"/>
        </w:rPr>
        <w:t>y</w:t>
      </w:r>
      <w:r w:rsidRPr="00A2115B">
        <w:rPr>
          <w:rFonts w:cstheme="minorHAnsi"/>
        </w:rPr>
        <w:t xml:space="preserve">. </w:t>
      </w:r>
    </w:p>
    <w:p w14:paraId="031ED3FA" w14:textId="22BA91C2" w:rsidR="009B59A9" w:rsidRDefault="009B59A9" w:rsidP="00D57C35">
      <w:pPr>
        <w:pStyle w:val="ListParagraph"/>
        <w:numPr>
          <w:ilvl w:val="0"/>
          <w:numId w:val="23"/>
        </w:numPr>
        <w:spacing w:after="120" w:line="276" w:lineRule="auto"/>
        <w:rPr>
          <w:rFonts w:cstheme="minorHAnsi"/>
        </w:rPr>
      </w:pPr>
      <w:r>
        <w:rPr>
          <w:rFonts w:cstheme="minorHAnsi"/>
        </w:rPr>
        <w:t>Coaching in</w:t>
      </w:r>
      <w:r w:rsidR="00F85CAE" w:rsidRPr="00AE5555">
        <w:rPr>
          <w:rFonts w:cstheme="minorHAnsi"/>
        </w:rPr>
        <w:t xml:space="preserve"> school leadership, excellence and innovation </w:t>
      </w:r>
      <w:bookmarkEnd w:id="38"/>
      <w:r w:rsidR="00F85CAE" w:rsidRPr="00AE5555">
        <w:rPr>
          <w:rFonts w:cstheme="minorHAnsi"/>
        </w:rPr>
        <w:t>support</w:t>
      </w:r>
      <w:r w:rsidR="00786533" w:rsidRPr="00AE5555">
        <w:rPr>
          <w:rFonts w:cstheme="minorHAnsi"/>
        </w:rPr>
        <w:t>ing</w:t>
      </w:r>
      <w:r w:rsidR="00F85CAE" w:rsidRPr="00AE5555">
        <w:rPr>
          <w:rFonts w:cstheme="minorHAnsi"/>
        </w:rPr>
        <w:t xml:space="preserve"> quality conversations and relationships.</w:t>
      </w:r>
      <w:r w:rsidR="00786533" w:rsidRPr="00AE5555">
        <w:rPr>
          <w:rFonts w:cstheme="minorHAnsi"/>
        </w:rPr>
        <w:t xml:space="preserve"> </w:t>
      </w:r>
    </w:p>
    <w:p w14:paraId="34EE4A6F" w14:textId="4999A6E4" w:rsidR="00F85CAE" w:rsidRPr="00AE5555" w:rsidRDefault="009B59A9" w:rsidP="00D57C35">
      <w:pPr>
        <w:pStyle w:val="ListParagraph"/>
        <w:numPr>
          <w:ilvl w:val="0"/>
          <w:numId w:val="23"/>
        </w:numPr>
        <w:spacing w:after="120" w:line="276" w:lineRule="auto"/>
        <w:rPr>
          <w:rFonts w:cstheme="minorHAnsi"/>
        </w:rPr>
      </w:pPr>
      <w:r>
        <w:rPr>
          <w:rFonts w:cstheme="minorHAnsi"/>
        </w:rPr>
        <w:t xml:space="preserve">Coaching in </w:t>
      </w:r>
      <w:r w:rsidR="00F85CAE" w:rsidRPr="00AE5555">
        <w:rPr>
          <w:rFonts w:cstheme="minorHAnsi"/>
        </w:rPr>
        <w:t>application of effective pedagogical practices</w:t>
      </w:r>
      <w:r w:rsidR="00D87C34" w:rsidRPr="00AE5555">
        <w:rPr>
          <w:rFonts w:cstheme="minorHAnsi"/>
        </w:rPr>
        <w:t xml:space="preserve"> through staffing and specialist support</w:t>
      </w:r>
      <w:r w:rsidR="00F85CAE" w:rsidRPr="00AE5555">
        <w:rPr>
          <w:rFonts w:cstheme="minorHAnsi"/>
        </w:rPr>
        <w:t>.</w:t>
      </w:r>
    </w:p>
    <w:p w14:paraId="3B2B21F5" w14:textId="0C0D5C47" w:rsidR="001F608D" w:rsidRDefault="001F608D" w:rsidP="001F608D">
      <w:pPr>
        <w:pStyle w:val="Heading4"/>
      </w:pPr>
      <w:bookmarkStart w:id="39" w:name="_Toc86933333"/>
      <w:r>
        <w:t xml:space="preserve">Progress and </w:t>
      </w:r>
      <w:r w:rsidR="001978B9">
        <w:t>a</w:t>
      </w:r>
      <w:r>
        <w:t>chievements</w:t>
      </w:r>
    </w:p>
    <w:p w14:paraId="3556F993" w14:textId="6C5D6CBD" w:rsidR="00677FD4" w:rsidRDefault="0049430D" w:rsidP="00B438DD">
      <w:r>
        <w:t>$</w:t>
      </w:r>
      <w:r w:rsidR="00C912C8">
        <w:t>7.</w:t>
      </w:r>
      <w:r w:rsidR="00835EB7">
        <w:t>4</w:t>
      </w:r>
      <w:r w:rsidR="003E4A68">
        <w:t xml:space="preserve"> </w:t>
      </w:r>
      <w:r>
        <w:t>m</w:t>
      </w:r>
      <w:r w:rsidR="003E4A68">
        <w:t>illion</w:t>
      </w:r>
      <w:r w:rsidRPr="00FD4941">
        <w:t xml:space="preserve"> </w:t>
      </w:r>
      <w:r>
        <w:t xml:space="preserve">in </w:t>
      </w:r>
      <w:r w:rsidR="001F608D" w:rsidRPr="00FD4941">
        <w:t xml:space="preserve">assistance </w:t>
      </w:r>
      <w:r>
        <w:t xml:space="preserve">was provided </w:t>
      </w:r>
      <w:r w:rsidR="001F608D" w:rsidRPr="00FD4941">
        <w:t xml:space="preserve">to </w:t>
      </w:r>
      <w:r w:rsidR="00C912C8">
        <w:t xml:space="preserve">217 </w:t>
      </w:r>
      <w:r w:rsidR="001F608D">
        <w:t>schools nationally.</w:t>
      </w:r>
    </w:p>
    <w:p w14:paraId="702A9B7F" w14:textId="694E3309" w:rsidR="00677FD4" w:rsidRDefault="00677FD4">
      <w:pPr>
        <w:spacing w:after="160"/>
      </w:pPr>
    </w:p>
    <w:p w14:paraId="7340DBBB" w14:textId="411DC23B" w:rsidR="003E4A68" w:rsidRDefault="003E4A68">
      <w:pPr>
        <w:spacing w:after="160"/>
      </w:pPr>
      <w:r>
        <w:br w:type="page"/>
      </w:r>
    </w:p>
    <w:p w14:paraId="64B15318" w14:textId="3C6D82BE" w:rsidR="007D2AF2" w:rsidRPr="00923461" w:rsidRDefault="007D2AF2" w:rsidP="007D2AF2">
      <w:pPr>
        <w:spacing w:after="0"/>
        <w:rPr>
          <w:rStyle w:val="Heading3Char"/>
        </w:rPr>
      </w:pPr>
      <w:bookmarkStart w:id="40" w:name="_Toc222225055"/>
      <w:r>
        <w:rPr>
          <w:rStyle w:val="Heading3Char"/>
        </w:rPr>
        <w:lastRenderedPageBreak/>
        <w:t xml:space="preserve">E - </w:t>
      </w:r>
      <w:r w:rsidRPr="00923461">
        <w:rPr>
          <w:rStyle w:val="Heading3Char"/>
        </w:rPr>
        <w:t>Student wellbeing and support</w:t>
      </w:r>
      <w:bookmarkEnd w:id="39"/>
      <w:bookmarkEnd w:id="40"/>
    </w:p>
    <w:p w14:paraId="3889AC2E" w14:textId="187694FD" w:rsidR="00C62DF7" w:rsidRDefault="00C62DF7" w:rsidP="00C62DF7">
      <w:pPr>
        <w:pStyle w:val="Heading4"/>
        <w:rPr>
          <w:noProof/>
        </w:rPr>
      </w:pPr>
      <w:r>
        <w:rPr>
          <w:noProof/>
        </w:rPr>
        <w:t>Summary of activities undertaken in 202</w:t>
      </w:r>
      <w:r w:rsidR="00C912C8">
        <w:rPr>
          <w:noProof/>
        </w:rPr>
        <w:t>4</w:t>
      </w:r>
    </w:p>
    <w:p w14:paraId="01CD9FA2" w14:textId="2F4720D1" w:rsidR="007D2AF2" w:rsidRDefault="009B59A9" w:rsidP="00C62DF7">
      <w:pPr>
        <w:pStyle w:val="Featurebox"/>
        <w:rPr>
          <w:noProof/>
        </w:rPr>
      </w:pPr>
      <w:r>
        <w:rPr>
          <w:noProof/>
        </w:rPr>
        <w:t>202</w:t>
      </w:r>
      <w:r w:rsidR="00C912C8">
        <w:rPr>
          <w:noProof/>
        </w:rPr>
        <w:t>4</w:t>
      </w:r>
      <w:r>
        <w:rPr>
          <w:noProof/>
        </w:rPr>
        <w:t xml:space="preserve"> Priority E e</w:t>
      </w:r>
      <w:r w:rsidR="00C62DF7">
        <w:rPr>
          <w:noProof/>
        </w:rPr>
        <w:t xml:space="preserve">fforts delivered professional learning, preventative strategies, policies and processes to create safe, supportive, and respectful learning environments. </w:t>
      </w:r>
    </w:p>
    <w:p w14:paraId="350F892F" w14:textId="02A4F031" w:rsidR="00C62DF7" w:rsidRPr="00671981" w:rsidRDefault="004026DA" w:rsidP="00C62DF7">
      <w:r>
        <w:t>New and continued a</w:t>
      </w:r>
      <w:r w:rsidRPr="00612EF8">
        <w:t xml:space="preserve">ctivities </w:t>
      </w:r>
      <w:r w:rsidR="00C62DF7" w:rsidRPr="00671981">
        <w:t>delivered under the CAF national priority—</w:t>
      </w:r>
      <w:r w:rsidR="00C62DF7" w:rsidRPr="004026DA">
        <w:rPr>
          <w:i/>
          <w:iCs/>
        </w:rPr>
        <w:t>Student wellbeing and support,</w:t>
      </w:r>
      <w:r w:rsidR="00C62DF7" w:rsidRPr="00671981">
        <w:t xml:space="preserve"> include:</w:t>
      </w:r>
    </w:p>
    <w:p w14:paraId="300EA079" w14:textId="4245EA7D" w:rsidR="00C62DF7" w:rsidRPr="00671981" w:rsidRDefault="00C62DF7" w:rsidP="00C62DF7">
      <w:pPr>
        <w:pStyle w:val="ListParagraph"/>
        <w:numPr>
          <w:ilvl w:val="0"/>
          <w:numId w:val="23"/>
        </w:numPr>
        <w:spacing w:after="120" w:line="276" w:lineRule="auto"/>
        <w:ind w:left="714" w:hanging="357"/>
        <w:rPr>
          <w:rFonts w:cstheme="minorHAnsi"/>
        </w:rPr>
      </w:pPr>
      <w:r>
        <w:rPr>
          <w:rFonts w:cstheme="minorHAnsi"/>
        </w:rPr>
        <w:t>Continued d</w:t>
      </w:r>
      <w:r w:rsidRPr="00671981">
        <w:rPr>
          <w:rFonts w:cstheme="minorHAnsi"/>
        </w:rPr>
        <w:t xml:space="preserve">evelopment </w:t>
      </w:r>
      <w:r>
        <w:rPr>
          <w:rFonts w:cstheme="minorHAnsi"/>
        </w:rPr>
        <w:t xml:space="preserve">and delivery </w:t>
      </w:r>
      <w:r w:rsidRPr="00671981">
        <w:rPr>
          <w:rFonts w:cstheme="minorHAnsi"/>
        </w:rPr>
        <w:t>of policies and procedures</w:t>
      </w:r>
      <w:r>
        <w:rPr>
          <w:rFonts w:cstheme="minorHAnsi"/>
        </w:rPr>
        <w:t xml:space="preserve"> to help </w:t>
      </w:r>
      <w:r w:rsidRPr="00671981">
        <w:rPr>
          <w:rFonts w:cstheme="minorHAnsi"/>
        </w:rPr>
        <w:t xml:space="preserve">schools provide </w:t>
      </w:r>
      <w:r w:rsidR="00466769">
        <w:rPr>
          <w:rFonts w:cstheme="minorHAnsi"/>
        </w:rPr>
        <w:t xml:space="preserve">a </w:t>
      </w:r>
      <w:r w:rsidRPr="00671981">
        <w:rPr>
          <w:rFonts w:cstheme="minorHAnsi"/>
        </w:rPr>
        <w:t>safe, supportive learning environment and support student mental health.</w:t>
      </w:r>
      <w:r w:rsidR="00466769">
        <w:rPr>
          <w:rFonts w:cstheme="minorHAnsi"/>
        </w:rPr>
        <w:t xml:space="preserve"> Policies and procedures focused on:</w:t>
      </w:r>
    </w:p>
    <w:p w14:paraId="03E177B3" w14:textId="4AEC05D6" w:rsidR="007F1CF5" w:rsidRDefault="00C62DF7" w:rsidP="00C62DF7">
      <w:pPr>
        <w:pStyle w:val="ListParagraph"/>
        <w:numPr>
          <w:ilvl w:val="1"/>
          <w:numId w:val="23"/>
        </w:numPr>
        <w:spacing w:after="120" w:line="276" w:lineRule="auto"/>
        <w:rPr>
          <w:rFonts w:cstheme="minorHAnsi"/>
        </w:rPr>
      </w:pPr>
      <w:r w:rsidRPr="00671981">
        <w:rPr>
          <w:rFonts w:cstheme="minorHAnsi"/>
        </w:rPr>
        <w:t>S</w:t>
      </w:r>
      <w:r w:rsidR="007F1CF5">
        <w:rPr>
          <w:rFonts w:cstheme="minorHAnsi"/>
        </w:rPr>
        <w:t xml:space="preserve">tudent planning </w:t>
      </w:r>
      <w:proofErr w:type="gramStart"/>
      <w:r w:rsidR="007F1CF5">
        <w:rPr>
          <w:rFonts w:cstheme="minorHAnsi"/>
        </w:rPr>
        <w:t>support;</w:t>
      </w:r>
      <w:proofErr w:type="gramEnd"/>
    </w:p>
    <w:p w14:paraId="72FB8B06" w14:textId="10E67496" w:rsidR="007F1CF5" w:rsidRDefault="007F1CF5" w:rsidP="00C62DF7">
      <w:pPr>
        <w:pStyle w:val="ListParagraph"/>
        <w:numPr>
          <w:ilvl w:val="1"/>
          <w:numId w:val="23"/>
        </w:numPr>
        <w:spacing w:after="120" w:line="276" w:lineRule="auto"/>
        <w:rPr>
          <w:rFonts w:cstheme="minorHAnsi"/>
        </w:rPr>
      </w:pPr>
      <w:r>
        <w:rPr>
          <w:rFonts w:cstheme="minorHAnsi"/>
        </w:rPr>
        <w:t>Classroom management; and</w:t>
      </w:r>
    </w:p>
    <w:p w14:paraId="3C47E5B5" w14:textId="7AAFBDE1" w:rsidR="007F1CF5" w:rsidRDefault="007F1CF5" w:rsidP="00C62DF7">
      <w:pPr>
        <w:pStyle w:val="ListParagraph"/>
        <w:numPr>
          <w:ilvl w:val="1"/>
          <w:numId w:val="23"/>
        </w:numPr>
        <w:spacing w:after="120" w:line="276" w:lineRule="auto"/>
        <w:rPr>
          <w:rFonts w:cstheme="minorHAnsi"/>
        </w:rPr>
      </w:pPr>
      <w:r>
        <w:rPr>
          <w:rFonts w:cstheme="minorHAnsi"/>
        </w:rPr>
        <w:t xml:space="preserve">School </w:t>
      </w:r>
      <w:r w:rsidR="00ED532C">
        <w:rPr>
          <w:rFonts w:cstheme="minorHAnsi"/>
        </w:rPr>
        <w:t>w</w:t>
      </w:r>
      <w:r>
        <w:rPr>
          <w:rFonts w:cstheme="minorHAnsi"/>
        </w:rPr>
        <w:t>ide support.</w:t>
      </w:r>
    </w:p>
    <w:p w14:paraId="6473EC2A" w14:textId="6580DFDE" w:rsidR="00C62DF7" w:rsidRPr="00ED532C" w:rsidRDefault="00466769" w:rsidP="00C62DF7">
      <w:pPr>
        <w:pStyle w:val="ListParagraph"/>
        <w:numPr>
          <w:ilvl w:val="0"/>
          <w:numId w:val="23"/>
        </w:numPr>
        <w:spacing w:after="120" w:line="276" w:lineRule="auto"/>
        <w:ind w:left="714" w:hanging="357"/>
        <w:rPr>
          <w:rFonts w:cstheme="minorHAnsi"/>
        </w:rPr>
      </w:pPr>
      <w:r>
        <w:rPr>
          <w:rFonts w:cstheme="minorHAnsi"/>
        </w:rPr>
        <w:t>Creation of r</w:t>
      </w:r>
      <w:r w:rsidR="00C62DF7" w:rsidRPr="00ED532C">
        <w:rPr>
          <w:rFonts w:cstheme="minorHAnsi"/>
        </w:rPr>
        <w:t>esource repositories</w:t>
      </w:r>
      <w:r>
        <w:rPr>
          <w:rFonts w:cstheme="minorHAnsi"/>
        </w:rPr>
        <w:t xml:space="preserve"> that</w:t>
      </w:r>
      <w:r w:rsidR="00C62DF7" w:rsidRPr="00ED532C">
        <w:rPr>
          <w:rFonts w:cstheme="minorHAnsi"/>
        </w:rPr>
        <w:t xml:space="preserve"> provid</w:t>
      </w:r>
      <w:r>
        <w:rPr>
          <w:rFonts w:cstheme="minorHAnsi"/>
        </w:rPr>
        <w:t>e</w:t>
      </w:r>
      <w:r w:rsidR="00C62DF7" w:rsidRPr="00ED532C">
        <w:rPr>
          <w:rFonts w:cstheme="minorHAnsi"/>
        </w:rPr>
        <w:t xml:space="preserve"> evidence-based wellbeing resources, and curated lists of useful external resources for schools. </w:t>
      </w:r>
    </w:p>
    <w:p w14:paraId="639D90A3" w14:textId="1C192DC7" w:rsidR="00BD2528" w:rsidRPr="00786533" w:rsidRDefault="00BD2528" w:rsidP="00C62DF7">
      <w:pPr>
        <w:pStyle w:val="ListParagraph"/>
        <w:numPr>
          <w:ilvl w:val="0"/>
          <w:numId w:val="23"/>
        </w:numPr>
        <w:spacing w:after="120" w:line="276" w:lineRule="auto"/>
        <w:ind w:left="714" w:hanging="357"/>
      </w:pPr>
      <w:r>
        <w:t>P</w:t>
      </w:r>
      <w:r w:rsidRPr="00BD2528">
        <w:t>roject</w:t>
      </w:r>
      <w:r>
        <w:t>s that</w:t>
      </w:r>
      <w:r w:rsidRPr="00BD2528">
        <w:t xml:space="preserve"> contribute to the skills growth of educationally disadvantaged students, improve school retention and educational attainment levels, and </w:t>
      </w:r>
      <w:r w:rsidR="00466769">
        <w:t>provides</w:t>
      </w:r>
      <w:r w:rsidR="00466769" w:rsidRPr="00BD2528">
        <w:t xml:space="preserve"> </w:t>
      </w:r>
      <w:r w:rsidRPr="00BD2528">
        <w:t>young people the tools and abilities to navigate the future.</w:t>
      </w:r>
    </w:p>
    <w:p w14:paraId="5490005F" w14:textId="6332453A" w:rsidR="00C62DF7" w:rsidRDefault="00C62DF7" w:rsidP="00C62DF7">
      <w:pPr>
        <w:pStyle w:val="Heading4"/>
      </w:pPr>
      <w:r>
        <w:t xml:space="preserve">Progress and </w:t>
      </w:r>
      <w:r w:rsidR="001978B9">
        <w:t>a</w:t>
      </w:r>
      <w:r>
        <w:t>chievements</w:t>
      </w:r>
    </w:p>
    <w:p w14:paraId="19475BD0" w14:textId="046131B0" w:rsidR="007D2AF2" w:rsidRPr="00C62DF7" w:rsidRDefault="009B59A9" w:rsidP="009B59A9">
      <w:r>
        <w:t>$</w:t>
      </w:r>
      <w:r w:rsidR="00C912C8">
        <w:t>0.5</w:t>
      </w:r>
      <w:r>
        <w:t xml:space="preserve"> million in </w:t>
      </w:r>
      <w:r w:rsidR="00C62DF7">
        <w:t xml:space="preserve">assistance </w:t>
      </w:r>
      <w:r>
        <w:t xml:space="preserve">was provided </w:t>
      </w:r>
      <w:r w:rsidR="00C62DF7">
        <w:t xml:space="preserve">to </w:t>
      </w:r>
      <w:r w:rsidR="00C912C8">
        <w:t>25</w:t>
      </w:r>
      <w:r w:rsidR="00FD4941">
        <w:t xml:space="preserve"> </w:t>
      </w:r>
      <w:r w:rsidR="00C62DF7">
        <w:t xml:space="preserve">schools nationally. </w:t>
      </w:r>
      <w:r w:rsidR="007D2AF2">
        <w:br w:type="page"/>
      </w:r>
    </w:p>
    <w:p w14:paraId="6199FF92" w14:textId="3D324BE8" w:rsidR="007D2AF2" w:rsidRDefault="007D2AF2" w:rsidP="007D2AF2">
      <w:pPr>
        <w:pStyle w:val="Heading2"/>
      </w:pPr>
      <w:bookmarkStart w:id="41" w:name="_Toc222225056"/>
      <w:bookmarkStart w:id="42" w:name="_Hlk123829844"/>
      <w:r>
        <w:lastRenderedPageBreak/>
        <w:t xml:space="preserve">Summary of the CAF </w:t>
      </w:r>
      <w:r w:rsidR="001978B9">
        <w:t>f</w:t>
      </w:r>
      <w:r>
        <w:t xml:space="preserve">inancial </w:t>
      </w:r>
      <w:r w:rsidR="001978B9">
        <w:t>p</w:t>
      </w:r>
      <w:r>
        <w:t>osition</w:t>
      </w:r>
      <w:bookmarkEnd w:id="41"/>
    </w:p>
    <w:p w14:paraId="6BEE690A" w14:textId="2C0B649E" w:rsidR="007D2AF2" w:rsidRPr="00182083" w:rsidRDefault="007D2AF2" w:rsidP="007D2AF2">
      <w:pPr>
        <w:spacing w:before="120" w:after="120"/>
        <w:rPr>
          <w:rFonts w:cstheme="majorHAnsi"/>
        </w:rPr>
      </w:pPr>
      <w:r>
        <w:rPr>
          <w:rFonts w:cstheme="majorHAnsi"/>
        </w:rPr>
        <w:t xml:space="preserve">In </w:t>
      </w:r>
      <w:r w:rsidRPr="00C1445B">
        <w:rPr>
          <w:rFonts w:cstheme="majorHAnsi"/>
        </w:rPr>
        <w:t>202</w:t>
      </w:r>
      <w:r w:rsidR="00C912C8">
        <w:rPr>
          <w:rFonts w:cstheme="majorHAnsi"/>
        </w:rPr>
        <w:t>4</w:t>
      </w:r>
      <w:r w:rsidRPr="00C1445B">
        <w:rPr>
          <w:rFonts w:cstheme="majorHAnsi"/>
        </w:rPr>
        <w:t>, $</w:t>
      </w:r>
      <w:r w:rsidR="00B86702">
        <w:rPr>
          <w:rFonts w:cstheme="majorHAnsi"/>
        </w:rPr>
        <w:t>137.4</w:t>
      </w:r>
      <w:r w:rsidRPr="00C1445B">
        <w:rPr>
          <w:rFonts w:cstheme="majorHAnsi"/>
        </w:rPr>
        <w:t xml:space="preserve"> million </w:t>
      </w:r>
      <w:r w:rsidR="008013B0" w:rsidRPr="00C1445B">
        <w:rPr>
          <w:rFonts w:cstheme="majorHAnsi"/>
        </w:rPr>
        <w:t>was spent</w:t>
      </w:r>
      <w:r w:rsidR="008013B0">
        <w:rPr>
          <w:rFonts w:cstheme="majorHAnsi"/>
        </w:rPr>
        <w:t xml:space="preserve"> which was comprised of the</w:t>
      </w:r>
      <w:r w:rsidRPr="00C1445B">
        <w:rPr>
          <w:rFonts w:cstheme="majorHAnsi"/>
        </w:rPr>
        <w:t xml:space="preserve"> </w:t>
      </w:r>
      <w:r w:rsidR="008013B0">
        <w:rPr>
          <w:rFonts w:cstheme="majorHAnsi"/>
        </w:rPr>
        <w:t>full</w:t>
      </w:r>
      <w:r w:rsidR="008013B0" w:rsidRPr="00C1445B">
        <w:rPr>
          <w:rFonts w:cstheme="majorHAnsi"/>
        </w:rPr>
        <w:t xml:space="preserve"> </w:t>
      </w:r>
      <w:r w:rsidRPr="00C1445B">
        <w:rPr>
          <w:rFonts w:cstheme="majorHAnsi"/>
        </w:rPr>
        <w:t>202</w:t>
      </w:r>
      <w:r w:rsidR="00B86702">
        <w:rPr>
          <w:rFonts w:cstheme="majorHAnsi"/>
        </w:rPr>
        <w:t>4</w:t>
      </w:r>
      <w:r w:rsidRPr="00C1445B">
        <w:rPr>
          <w:rFonts w:cstheme="majorHAnsi"/>
        </w:rPr>
        <w:t xml:space="preserve"> CAF allocation of $</w:t>
      </w:r>
      <w:r w:rsidR="00B86702">
        <w:rPr>
          <w:rFonts w:cstheme="majorHAnsi"/>
        </w:rPr>
        <w:t>119</w:t>
      </w:r>
      <w:r w:rsidRPr="00C1445B">
        <w:rPr>
          <w:rFonts w:cstheme="majorHAnsi"/>
        </w:rPr>
        <w:t xml:space="preserve"> million </w:t>
      </w:r>
      <w:r w:rsidR="005F1A6D">
        <w:rPr>
          <w:rFonts w:cstheme="majorHAnsi"/>
        </w:rPr>
        <w:t>and $18.5</w:t>
      </w:r>
      <w:r w:rsidR="008013B0">
        <w:rPr>
          <w:rFonts w:cstheme="majorHAnsi"/>
        </w:rPr>
        <w:t xml:space="preserve"> million</w:t>
      </w:r>
      <w:r w:rsidR="005F1A6D">
        <w:rPr>
          <w:rFonts w:cstheme="majorHAnsi"/>
        </w:rPr>
        <w:t xml:space="preserve"> of deferred funds</w:t>
      </w:r>
      <w:r w:rsidR="008013B0">
        <w:rPr>
          <w:rFonts w:cstheme="majorHAnsi"/>
        </w:rPr>
        <w:t xml:space="preserve"> from previous years</w:t>
      </w:r>
      <w:r w:rsidR="009E6B7F">
        <w:rPr>
          <w:rFonts w:cstheme="majorHAnsi"/>
        </w:rPr>
        <w:t xml:space="preserve"> </w:t>
      </w:r>
      <w:r w:rsidR="009E6B7F" w:rsidRPr="00182083">
        <w:rPr>
          <w:rFonts w:cstheme="majorHAnsi"/>
        </w:rPr>
        <w:t xml:space="preserve">(see </w:t>
      </w:r>
      <w:r w:rsidR="009E6B7F" w:rsidRPr="00182083">
        <w:rPr>
          <w:rFonts w:cstheme="majorHAnsi"/>
          <w:b/>
          <w:bCs/>
        </w:rPr>
        <w:t xml:space="preserve">Table </w:t>
      </w:r>
      <w:r w:rsidR="009E6B7F">
        <w:rPr>
          <w:rFonts w:cstheme="majorHAnsi"/>
          <w:b/>
          <w:bCs/>
        </w:rPr>
        <w:t>2</w:t>
      </w:r>
      <w:r w:rsidR="009E6B7F" w:rsidRPr="00182083">
        <w:rPr>
          <w:rFonts w:cstheme="majorHAnsi"/>
        </w:rPr>
        <w:t xml:space="preserve"> below</w:t>
      </w:r>
      <w:r w:rsidR="009E6B7F">
        <w:rPr>
          <w:rFonts w:cstheme="majorHAnsi"/>
        </w:rPr>
        <w:t>)</w:t>
      </w:r>
      <w:r w:rsidRPr="00C1445B">
        <w:rPr>
          <w:rFonts w:cstheme="majorHAnsi"/>
        </w:rPr>
        <w:t xml:space="preserve">. </w:t>
      </w:r>
      <w:r w:rsidR="00835EB7">
        <w:rPr>
          <w:rFonts w:cstheme="majorHAnsi"/>
        </w:rPr>
        <w:t xml:space="preserve">A further </w:t>
      </w:r>
      <w:r w:rsidRPr="00C1445B">
        <w:rPr>
          <w:rFonts w:cstheme="majorHAnsi"/>
        </w:rPr>
        <w:t>$</w:t>
      </w:r>
      <w:r w:rsidR="00B86702">
        <w:rPr>
          <w:rFonts w:cstheme="majorHAnsi"/>
        </w:rPr>
        <w:t>168.</w:t>
      </w:r>
      <w:r w:rsidR="005F1A6D">
        <w:rPr>
          <w:rFonts w:cstheme="majorHAnsi"/>
        </w:rPr>
        <w:t>3</w:t>
      </w:r>
      <w:r w:rsidRPr="00C1445B">
        <w:rPr>
          <w:rFonts w:cstheme="majorHAnsi"/>
        </w:rPr>
        <w:t xml:space="preserve"> million</w:t>
      </w:r>
      <w:r w:rsidR="008013B0">
        <w:rPr>
          <w:rFonts w:cstheme="majorHAnsi"/>
        </w:rPr>
        <w:t xml:space="preserve"> which was accumulated over 2020 to 202</w:t>
      </w:r>
      <w:r w:rsidR="00BF42EF">
        <w:rPr>
          <w:rFonts w:cstheme="majorHAnsi"/>
        </w:rPr>
        <w:t>4</w:t>
      </w:r>
      <w:r w:rsidRPr="00C1445B">
        <w:rPr>
          <w:rFonts w:cstheme="majorHAnsi"/>
        </w:rPr>
        <w:t xml:space="preserve"> </w:t>
      </w:r>
      <w:r w:rsidR="00835EB7">
        <w:rPr>
          <w:rFonts w:cstheme="majorHAnsi"/>
        </w:rPr>
        <w:t>is</w:t>
      </w:r>
      <w:r w:rsidR="005F1A6D">
        <w:rPr>
          <w:rFonts w:cstheme="majorHAnsi"/>
        </w:rPr>
        <w:t xml:space="preserve"> </w:t>
      </w:r>
      <w:r w:rsidR="005F1A6D" w:rsidRPr="00182083">
        <w:rPr>
          <w:rFonts w:cstheme="majorHAnsi"/>
        </w:rPr>
        <w:t>deferred</w:t>
      </w:r>
      <w:r w:rsidR="005F1A6D">
        <w:rPr>
          <w:rFonts w:cstheme="majorHAnsi"/>
        </w:rPr>
        <w:t xml:space="preserve"> for</w:t>
      </w:r>
      <w:r w:rsidR="008013B0">
        <w:rPr>
          <w:rFonts w:cstheme="majorHAnsi"/>
        </w:rPr>
        <w:t xml:space="preserve"> use in</w:t>
      </w:r>
      <w:r w:rsidRPr="00182083">
        <w:rPr>
          <w:rFonts w:cstheme="majorHAnsi"/>
        </w:rPr>
        <w:t xml:space="preserve"> later years. </w:t>
      </w:r>
    </w:p>
    <w:p w14:paraId="34409F24" w14:textId="1618983D" w:rsidR="007D2AF2" w:rsidRPr="00A72C1B" w:rsidRDefault="007D2AF2" w:rsidP="007D2AF2">
      <w:pPr>
        <w:spacing w:after="120"/>
        <w:rPr>
          <w:rFonts w:cstheme="majorHAnsi"/>
        </w:rPr>
      </w:pPr>
      <w:r w:rsidRPr="00C1445B">
        <w:rPr>
          <w:rFonts w:cstheme="majorHAnsi"/>
        </w:rPr>
        <w:t>Approximately $</w:t>
      </w:r>
      <w:r w:rsidR="00B86702">
        <w:rPr>
          <w:rFonts w:cstheme="majorHAnsi"/>
        </w:rPr>
        <w:t>122.8</w:t>
      </w:r>
      <w:r w:rsidR="00182083" w:rsidRPr="00C1445B">
        <w:rPr>
          <w:rFonts w:cstheme="majorHAnsi"/>
        </w:rPr>
        <w:t xml:space="preserve"> </w:t>
      </w:r>
      <w:r w:rsidRPr="00C1445B">
        <w:rPr>
          <w:rFonts w:cstheme="majorHAnsi"/>
        </w:rPr>
        <w:t xml:space="preserve">million (or </w:t>
      </w:r>
      <w:r w:rsidR="00B86702">
        <w:rPr>
          <w:rFonts w:cstheme="majorHAnsi"/>
        </w:rPr>
        <w:t>89.4</w:t>
      </w:r>
      <w:r w:rsidRPr="00C1445B">
        <w:rPr>
          <w:rFonts w:cstheme="majorHAnsi"/>
        </w:rPr>
        <w:t>%) of the total expenditure in 202</w:t>
      </w:r>
      <w:r w:rsidR="00B86702">
        <w:rPr>
          <w:rFonts w:cstheme="majorHAnsi"/>
        </w:rPr>
        <w:t>4</w:t>
      </w:r>
      <w:r w:rsidRPr="00C1445B">
        <w:rPr>
          <w:rFonts w:cstheme="majorHAnsi"/>
        </w:rPr>
        <w:t xml:space="preserve"> has been distributed directly to schools by NGRBs. Overall expenditure by CAF priority saw </w:t>
      </w:r>
      <w:r w:rsidR="00C1445B" w:rsidRPr="00C1445B">
        <w:rPr>
          <w:rFonts w:cstheme="majorHAnsi"/>
        </w:rPr>
        <w:t>$</w:t>
      </w:r>
      <w:r w:rsidR="00B86702">
        <w:rPr>
          <w:rFonts w:cstheme="majorHAnsi"/>
        </w:rPr>
        <w:t>59.</w:t>
      </w:r>
      <w:r w:rsidR="00835EB7">
        <w:rPr>
          <w:rFonts w:cstheme="majorHAnsi"/>
        </w:rPr>
        <w:t>3</w:t>
      </w:r>
      <w:r w:rsidRPr="00C1445B">
        <w:rPr>
          <w:rFonts w:cstheme="majorHAnsi"/>
        </w:rPr>
        <w:t xml:space="preserve"> million expended for Priority A </w:t>
      </w:r>
      <w:r w:rsidR="008013B0" w:rsidRPr="00C1445B">
        <w:rPr>
          <w:rFonts w:cstheme="majorHAnsi"/>
        </w:rPr>
        <w:t xml:space="preserve">– </w:t>
      </w:r>
      <w:r w:rsidRPr="00C1445B">
        <w:rPr>
          <w:rFonts w:cstheme="majorHAnsi"/>
        </w:rPr>
        <w:t xml:space="preserve">Choice and </w:t>
      </w:r>
      <w:r w:rsidR="00552DF2" w:rsidRPr="00C1445B">
        <w:rPr>
          <w:rFonts w:cstheme="majorHAnsi"/>
        </w:rPr>
        <w:t>a</w:t>
      </w:r>
      <w:r w:rsidRPr="00C1445B">
        <w:rPr>
          <w:rFonts w:cstheme="majorHAnsi"/>
        </w:rPr>
        <w:t>ffordability, $</w:t>
      </w:r>
      <w:r w:rsidR="00B86702">
        <w:rPr>
          <w:rFonts w:cstheme="majorHAnsi"/>
        </w:rPr>
        <w:t>55.</w:t>
      </w:r>
      <w:r w:rsidR="00835EB7">
        <w:rPr>
          <w:rFonts w:cstheme="majorHAnsi"/>
        </w:rPr>
        <w:t>7</w:t>
      </w:r>
      <w:r w:rsidR="00B86702">
        <w:rPr>
          <w:rFonts w:cstheme="majorHAnsi"/>
        </w:rPr>
        <w:t xml:space="preserve"> </w:t>
      </w:r>
      <w:r w:rsidRPr="00C1445B">
        <w:rPr>
          <w:rFonts w:cstheme="majorHAnsi"/>
        </w:rPr>
        <w:t xml:space="preserve">million for Priority B </w:t>
      </w:r>
      <w:r w:rsidR="008013B0" w:rsidRPr="00C1445B">
        <w:rPr>
          <w:rFonts w:cstheme="majorHAnsi"/>
        </w:rPr>
        <w:t xml:space="preserve">– </w:t>
      </w:r>
      <w:r w:rsidRPr="00C1445B">
        <w:rPr>
          <w:rFonts w:cstheme="majorHAnsi"/>
        </w:rPr>
        <w:t xml:space="preserve">Transition </w:t>
      </w:r>
      <w:r w:rsidR="00552DF2" w:rsidRPr="00C1445B">
        <w:rPr>
          <w:rFonts w:cstheme="majorHAnsi"/>
        </w:rPr>
        <w:t>a</w:t>
      </w:r>
      <w:r w:rsidRPr="00C1445B">
        <w:rPr>
          <w:rFonts w:cstheme="majorHAnsi"/>
        </w:rPr>
        <w:t>ssistance, $</w:t>
      </w:r>
      <w:r w:rsidR="00B86702">
        <w:rPr>
          <w:rFonts w:cstheme="majorHAnsi"/>
        </w:rPr>
        <w:t>2.</w:t>
      </w:r>
      <w:r w:rsidR="00835EB7">
        <w:rPr>
          <w:rFonts w:cstheme="majorHAnsi"/>
        </w:rPr>
        <w:t>5</w:t>
      </w:r>
      <w:r w:rsidR="00B86702">
        <w:rPr>
          <w:rFonts w:cstheme="majorHAnsi"/>
        </w:rPr>
        <w:t xml:space="preserve"> million </w:t>
      </w:r>
      <w:r w:rsidRPr="00C1445B">
        <w:rPr>
          <w:rFonts w:cstheme="majorHAnsi"/>
        </w:rPr>
        <w:t xml:space="preserve">for Priority C </w:t>
      </w:r>
      <w:r w:rsidR="008013B0" w:rsidRPr="00C1445B">
        <w:rPr>
          <w:rFonts w:cstheme="majorHAnsi"/>
        </w:rPr>
        <w:t>–</w:t>
      </w:r>
      <w:r w:rsidRPr="00C1445B">
        <w:rPr>
          <w:rFonts w:cstheme="majorHAnsi"/>
        </w:rPr>
        <w:t xml:space="preserve"> Special </w:t>
      </w:r>
      <w:r w:rsidR="00552DF2" w:rsidRPr="00C1445B">
        <w:rPr>
          <w:rFonts w:cstheme="majorHAnsi"/>
        </w:rPr>
        <w:t>c</w:t>
      </w:r>
      <w:r w:rsidRPr="00C1445B">
        <w:rPr>
          <w:rFonts w:cstheme="majorHAnsi"/>
        </w:rPr>
        <w:t>ircumstances, $</w:t>
      </w:r>
      <w:r w:rsidR="00B86702">
        <w:rPr>
          <w:rFonts w:cstheme="majorHAnsi"/>
        </w:rPr>
        <w:t>14.</w:t>
      </w:r>
      <w:r w:rsidR="00835EB7">
        <w:rPr>
          <w:rFonts w:cstheme="majorHAnsi"/>
        </w:rPr>
        <w:t>4</w:t>
      </w:r>
      <w:r w:rsidR="00B86702">
        <w:rPr>
          <w:rFonts w:cstheme="majorHAnsi"/>
        </w:rPr>
        <w:t xml:space="preserve"> </w:t>
      </w:r>
      <w:r w:rsidRPr="00C1445B">
        <w:rPr>
          <w:rFonts w:cstheme="majorHAnsi"/>
        </w:rPr>
        <w:t xml:space="preserve">million for Priority D – Strengthening </w:t>
      </w:r>
      <w:r w:rsidR="00552DF2" w:rsidRPr="00C1445B">
        <w:rPr>
          <w:rFonts w:cstheme="majorHAnsi"/>
        </w:rPr>
        <w:t>o</w:t>
      </w:r>
      <w:r w:rsidRPr="00C1445B">
        <w:rPr>
          <w:rFonts w:cstheme="majorHAnsi"/>
        </w:rPr>
        <w:t>utcomes, and $</w:t>
      </w:r>
      <w:r w:rsidR="00C1445B" w:rsidRPr="00C1445B">
        <w:rPr>
          <w:rFonts w:cstheme="majorHAnsi"/>
        </w:rPr>
        <w:t>4.</w:t>
      </w:r>
      <w:r w:rsidR="00835EB7">
        <w:rPr>
          <w:rFonts w:cstheme="majorHAnsi"/>
        </w:rPr>
        <w:t>4</w:t>
      </w:r>
      <w:r w:rsidRPr="00C1445B">
        <w:rPr>
          <w:rFonts w:cstheme="majorHAnsi"/>
        </w:rPr>
        <w:t xml:space="preserve"> million for Priority E – Student </w:t>
      </w:r>
      <w:r w:rsidR="00552DF2" w:rsidRPr="00C1445B">
        <w:rPr>
          <w:rFonts w:cstheme="majorHAnsi"/>
        </w:rPr>
        <w:t>w</w:t>
      </w:r>
      <w:r w:rsidRPr="00C1445B">
        <w:rPr>
          <w:rFonts w:cstheme="majorHAnsi"/>
        </w:rPr>
        <w:t>ellbeing.</w:t>
      </w:r>
    </w:p>
    <w:p w14:paraId="739DF929" w14:textId="145A4786" w:rsidR="00C62DF7" w:rsidRDefault="00C62DF7" w:rsidP="00C62DF7">
      <w:pPr>
        <w:pStyle w:val="Caption"/>
        <w:keepNext/>
      </w:pPr>
      <w:r>
        <w:t xml:space="preserve">Table </w:t>
      </w:r>
      <w:r w:rsidR="00D410DA">
        <w:t>2</w:t>
      </w:r>
      <w:r>
        <w:t xml:space="preserve"> - </w:t>
      </w:r>
      <w:r w:rsidRPr="00EA072B">
        <w:t>Breakdown of 202</w:t>
      </w:r>
      <w:r w:rsidR="00B86702">
        <w:t>4</w:t>
      </w:r>
      <w:r w:rsidRPr="00EA072B">
        <w:t xml:space="preserve"> CAF expenditure by category for all NGRBs</w:t>
      </w:r>
    </w:p>
    <w:tbl>
      <w:tblPr>
        <w:tblW w:w="5000" w:type="pct"/>
        <w:tblLook w:val="04A0" w:firstRow="1" w:lastRow="0" w:firstColumn="1" w:lastColumn="0" w:noHBand="0" w:noVBand="1"/>
      </w:tblPr>
      <w:tblGrid>
        <w:gridCol w:w="4307"/>
        <w:gridCol w:w="2450"/>
        <w:gridCol w:w="2269"/>
      </w:tblGrid>
      <w:tr w:rsidR="00231D59" w:rsidRPr="00231D59" w14:paraId="0253BE55" w14:textId="77777777" w:rsidTr="00231D59">
        <w:trPr>
          <w:trHeight w:val="300"/>
        </w:trPr>
        <w:tc>
          <w:tcPr>
            <w:tcW w:w="2386" w:type="pct"/>
            <w:tcBorders>
              <w:top w:val="nil"/>
              <w:left w:val="nil"/>
              <w:bottom w:val="nil"/>
              <w:right w:val="nil"/>
            </w:tcBorders>
            <w:shd w:val="clear" w:color="000000" w:fill="002060"/>
            <w:noWrap/>
            <w:hideMark/>
          </w:tcPr>
          <w:p w14:paraId="36C1A8A2" w14:textId="46B25431"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Financial Summary</w:t>
            </w:r>
          </w:p>
        </w:tc>
        <w:tc>
          <w:tcPr>
            <w:tcW w:w="1357" w:type="pct"/>
            <w:tcBorders>
              <w:top w:val="nil"/>
              <w:left w:val="nil"/>
              <w:bottom w:val="nil"/>
              <w:right w:val="nil"/>
            </w:tcBorders>
            <w:shd w:val="clear" w:color="000000" w:fill="002060"/>
            <w:hideMark/>
          </w:tcPr>
          <w:p w14:paraId="3E6F20D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484B0D8D"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231D59" w:rsidRPr="00231D59" w14:paraId="4DA2799C" w14:textId="77777777" w:rsidTr="00231D59">
        <w:trPr>
          <w:trHeight w:val="300"/>
        </w:trPr>
        <w:tc>
          <w:tcPr>
            <w:tcW w:w="2386" w:type="pct"/>
            <w:tcBorders>
              <w:top w:val="nil"/>
              <w:left w:val="nil"/>
              <w:bottom w:val="nil"/>
              <w:right w:val="nil"/>
            </w:tcBorders>
            <w:vAlign w:val="center"/>
            <w:hideMark/>
          </w:tcPr>
          <w:p w14:paraId="61B969C4" w14:textId="45A3F371"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Allocation</w:t>
            </w:r>
          </w:p>
        </w:tc>
        <w:tc>
          <w:tcPr>
            <w:tcW w:w="1357" w:type="pct"/>
            <w:tcBorders>
              <w:top w:val="nil"/>
              <w:left w:val="nil"/>
              <w:bottom w:val="nil"/>
              <w:right w:val="nil"/>
            </w:tcBorders>
            <w:vAlign w:val="center"/>
            <w:hideMark/>
          </w:tcPr>
          <w:p w14:paraId="211B6876" w14:textId="4CFBF41C"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$118,991,476.00</w:t>
            </w:r>
          </w:p>
        </w:tc>
        <w:tc>
          <w:tcPr>
            <w:tcW w:w="1257" w:type="pct"/>
            <w:tcBorders>
              <w:top w:val="nil"/>
              <w:left w:val="nil"/>
              <w:bottom w:val="nil"/>
              <w:right w:val="nil"/>
            </w:tcBorders>
            <w:vAlign w:val="center"/>
            <w:hideMark/>
          </w:tcPr>
          <w:p w14:paraId="338342B2"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p>
        </w:tc>
      </w:tr>
      <w:tr w:rsidR="00B86702" w:rsidRPr="00231D59" w14:paraId="6A8898EF" w14:textId="77777777" w:rsidTr="00C21FEF">
        <w:trPr>
          <w:trHeight w:val="300"/>
        </w:trPr>
        <w:tc>
          <w:tcPr>
            <w:tcW w:w="2386" w:type="pct"/>
            <w:tcBorders>
              <w:top w:val="single" w:sz="4" w:space="0" w:color="auto"/>
              <w:left w:val="nil"/>
              <w:bottom w:val="nil"/>
              <w:right w:val="nil"/>
            </w:tcBorders>
            <w:vAlign w:val="center"/>
            <w:hideMark/>
          </w:tcPr>
          <w:p w14:paraId="6D20326E" w14:textId="771D2A5B"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Expenditure</w:t>
            </w:r>
          </w:p>
        </w:tc>
        <w:tc>
          <w:tcPr>
            <w:tcW w:w="1357" w:type="pct"/>
            <w:tcBorders>
              <w:top w:val="single" w:sz="4" w:space="0" w:color="auto"/>
              <w:left w:val="nil"/>
              <w:bottom w:val="nil"/>
              <w:right w:val="nil"/>
            </w:tcBorders>
            <w:hideMark/>
          </w:tcPr>
          <w:p w14:paraId="073BA139" w14:textId="1A775879" w:rsidR="00B86702" w:rsidRPr="00231D59" w:rsidRDefault="00B86702" w:rsidP="00B86702">
            <w:pPr>
              <w:spacing w:after="0" w:line="240" w:lineRule="auto"/>
              <w:jc w:val="right"/>
              <w:rPr>
                <w:rFonts w:ascii="Calibri" w:eastAsia="Times New Roman" w:hAnsi="Calibri" w:cs="Calibri"/>
                <w:color w:val="000000"/>
                <w:lang w:eastAsia="en-AU"/>
              </w:rPr>
            </w:pPr>
            <w:r w:rsidRPr="00D126F3">
              <w:t>$137,464,615.30</w:t>
            </w:r>
          </w:p>
        </w:tc>
        <w:tc>
          <w:tcPr>
            <w:tcW w:w="1257" w:type="pct"/>
            <w:tcBorders>
              <w:top w:val="single" w:sz="4" w:space="0" w:color="auto"/>
              <w:left w:val="nil"/>
              <w:bottom w:val="nil"/>
              <w:right w:val="nil"/>
            </w:tcBorders>
            <w:hideMark/>
          </w:tcPr>
          <w:p w14:paraId="15A4B38B" w14:textId="17BFC8CA" w:rsidR="00B86702" w:rsidRPr="00231D59" w:rsidRDefault="00B86702" w:rsidP="00B86702">
            <w:pPr>
              <w:spacing w:after="0" w:line="240" w:lineRule="auto"/>
              <w:jc w:val="right"/>
              <w:rPr>
                <w:rFonts w:ascii="Calibri" w:eastAsia="Times New Roman" w:hAnsi="Calibri" w:cs="Calibri"/>
                <w:color w:val="000000"/>
                <w:lang w:eastAsia="en-AU"/>
              </w:rPr>
            </w:pPr>
            <w:r w:rsidRPr="00D126F3">
              <w:t>115.5%</w:t>
            </w:r>
          </w:p>
        </w:tc>
      </w:tr>
      <w:tr w:rsidR="00B86702" w:rsidRPr="00231D59" w14:paraId="30871B10" w14:textId="77777777" w:rsidTr="00C21FEF">
        <w:trPr>
          <w:trHeight w:val="300"/>
        </w:trPr>
        <w:tc>
          <w:tcPr>
            <w:tcW w:w="2386" w:type="pct"/>
            <w:tcBorders>
              <w:top w:val="nil"/>
              <w:left w:val="nil"/>
              <w:bottom w:val="single" w:sz="4" w:space="0" w:color="auto"/>
              <w:right w:val="nil"/>
            </w:tcBorders>
            <w:noWrap/>
            <w:vAlign w:val="center"/>
            <w:hideMark/>
          </w:tcPr>
          <w:p w14:paraId="156006EE" w14:textId="4B7691BE"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Deferred Allocation</w:t>
            </w:r>
          </w:p>
        </w:tc>
        <w:tc>
          <w:tcPr>
            <w:tcW w:w="1357" w:type="pct"/>
            <w:tcBorders>
              <w:top w:val="nil"/>
              <w:left w:val="nil"/>
              <w:bottom w:val="single" w:sz="4" w:space="0" w:color="auto"/>
              <w:right w:val="nil"/>
            </w:tcBorders>
            <w:hideMark/>
          </w:tcPr>
          <w:p w14:paraId="1FF6A6D7" w14:textId="4E576F49" w:rsidR="00B86702" w:rsidRPr="00231D59" w:rsidRDefault="00B86702" w:rsidP="00B86702">
            <w:pPr>
              <w:spacing w:after="0" w:line="240" w:lineRule="auto"/>
              <w:jc w:val="right"/>
              <w:rPr>
                <w:rFonts w:ascii="Calibri" w:eastAsia="Times New Roman" w:hAnsi="Calibri" w:cs="Calibri"/>
                <w:color w:val="000000"/>
                <w:lang w:eastAsia="en-AU"/>
              </w:rPr>
            </w:pPr>
            <w:r w:rsidRPr="00D126F3">
              <w:t>$0.00</w:t>
            </w:r>
          </w:p>
        </w:tc>
        <w:tc>
          <w:tcPr>
            <w:tcW w:w="1257" w:type="pct"/>
            <w:tcBorders>
              <w:top w:val="nil"/>
              <w:left w:val="nil"/>
              <w:bottom w:val="single" w:sz="4" w:space="0" w:color="auto"/>
              <w:right w:val="nil"/>
            </w:tcBorders>
            <w:hideMark/>
          </w:tcPr>
          <w:p w14:paraId="546B396E" w14:textId="59B076F9" w:rsidR="00B86702" w:rsidRPr="00231D59" w:rsidRDefault="00B86702" w:rsidP="00B86702">
            <w:pPr>
              <w:spacing w:after="0" w:line="240" w:lineRule="auto"/>
              <w:jc w:val="right"/>
              <w:rPr>
                <w:rFonts w:ascii="Calibri" w:eastAsia="Times New Roman" w:hAnsi="Calibri" w:cs="Calibri"/>
                <w:color w:val="000000"/>
                <w:lang w:eastAsia="en-AU"/>
              </w:rPr>
            </w:pPr>
            <w:r w:rsidRPr="00D126F3">
              <w:t>0.0%</w:t>
            </w:r>
          </w:p>
        </w:tc>
      </w:tr>
      <w:tr w:rsidR="00B86702" w:rsidRPr="00231D59" w14:paraId="2A632A23" w14:textId="77777777" w:rsidTr="004819D2">
        <w:trPr>
          <w:trHeight w:val="300"/>
        </w:trPr>
        <w:tc>
          <w:tcPr>
            <w:tcW w:w="2386" w:type="pct"/>
            <w:tcBorders>
              <w:top w:val="nil"/>
              <w:left w:val="nil"/>
              <w:right w:val="nil"/>
            </w:tcBorders>
            <w:vAlign w:val="center"/>
            <w:hideMark/>
          </w:tcPr>
          <w:p w14:paraId="4A25F015" w14:textId="13B83081"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Interest Earned</w:t>
            </w:r>
          </w:p>
        </w:tc>
        <w:tc>
          <w:tcPr>
            <w:tcW w:w="1357" w:type="pct"/>
            <w:tcBorders>
              <w:top w:val="nil"/>
              <w:left w:val="nil"/>
              <w:right w:val="nil"/>
            </w:tcBorders>
            <w:hideMark/>
          </w:tcPr>
          <w:p w14:paraId="2C78231B" w14:textId="7C691C20" w:rsidR="00B86702" w:rsidRPr="00231D59" w:rsidRDefault="00B86702" w:rsidP="00B86702">
            <w:pPr>
              <w:spacing w:after="0" w:line="240" w:lineRule="auto"/>
              <w:jc w:val="right"/>
              <w:rPr>
                <w:rFonts w:ascii="Calibri" w:eastAsia="Times New Roman" w:hAnsi="Calibri" w:cs="Calibri"/>
                <w:color w:val="000000"/>
                <w:lang w:eastAsia="en-AU"/>
              </w:rPr>
            </w:pPr>
            <w:r w:rsidRPr="00613F09">
              <w:t>$7,164,758.03</w:t>
            </w:r>
          </w:p>
        </w:tc>
        <w:tc>
          <w:tcPr>
            <w:tcW w:w="1257" w:type="pct"/>
            <w:tcBorders>
              <w:top w:val="nil"/>
              <w:left w:val="nil"/>
              <w:right w:val="nil"/>
            </w:tcBorders>
            <w:vAlign w:val="center"/>
            <w:hideMark/>
          </w:tcPr>
          <w:p w14:paraId="17E7959B" w14:textId="77777777" w:rsidR="00B86702" w:rsidRPr="00231D59" w:rsidRDefault="00B86702" w:rsidP="00B86702">
            <w:pPr>
              <w:spacing w:after="0" w:line="240" w:lineRule="auto"/>
              <w:jc w:val="right"/>
              <w:rPr>
                <w:rFonts w:ascii="Calibri" w:eastAsia="Times New Roman" w:hAnsi="Calibri" w:cs="Calibri"/>
                <w:color w:val="000000"/>
                <w:lang w:eastAsia="en-AU"/>
              </w:rPr>
            </w:pPr>
          </w:p>
        </w:tc>
      </w:tr>
      <w:tr w:rsidR="00B86702" w:rsidRPr="00231D59" w14:paraId="1F19518E" w14:textId="77777777" w:rsidTr="004819D2">
        <w:trPr>
          <w:trHeight w:val="300"/>
        </w:trPr>
        <w:tc>
          <w:tcPr>
            <w:tcW w:w="2386" w:type="pct"/>
            <w:tcBorders>
              <w:top w:val="nil"/>
              <w:left w:val="nil"/>
              <w:bottom w:val="single" w:sz="4" w:space="0" w:color="auto"/>
              <w:right w:val="nil"/>
            </w:tcBorders>
            <w:vAlign w:val="center"/>
            <w:hideMark/>
          </w:tcPr>
          <w:p w14:paraId="3954377D" w14:textId="7DACD6C4"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w:t>
            </w:r>
            <w:r>
              <w:rPr>
                <w:rFonts w:ascii="Calibri" w:eastAsia="Times New Roman" w:hAnsi="Calibri" w:cs="Calibri"/>
                <w:color w:val="000000"/>
                <w:lang w:eastAsia="en-AU"/>
              </w:rPr>
              <w:t>4</w:t>
            </w:r>
            <w:r w:rsidRPr="00231D59">
              <w:rPr>
                <w:rFonts w:ascii="Calibri" w:eastAsia="Times New Roman" w:hAnsi="Calibri" w:cs="Calibri"/>
                <w:color w:val="000000"/>
                <w:lang w:eastAsia="en-AU"/>
              </w:rPr>
              <w:t xml:space="preserve"> Income Deferred</w:t>
            </w:r>
          </w:p>
        </w:tc>
        <w:tc>
          <w:tcPr>
            <w:tcW w:w="1357" w:type="pct"/>
            <w:tcBorders>
              <w:top w:val="nil"/>
              <w:left w:val="nil"/>
              <w:bottom w:val="single" w:sz="4" w:space="0" w:color="auto"/>
              <w:right w:val="nil"/>
            </w:tcBorders>
            <w:hideMark/>
          </w:tcPr>
          <w:p w14:paraId="6EE187C8" w14:textId="40181BDA" w:rsidR="00B86702" w:rsidRPr="00231D59" w:rsidRDefault="00B86702" w:rsidP="00B86702">
            <w:pPr>
              <w:spacing w:after="0" w:line="240" w:lineRule="auto"/>
              <w:jc w:val="right"/>
              <w:rPr>
                <w:rFonts w:ascii="Calibri" w:eastAsia="Times New Roman" w:hAnsi="Calibri" w:cs="Calibri"/>
                <w:color w:val="000000"/>
                <w:lang w:eastAsia="en-AU"/>
              </w:rPr>
            </w:pPr>
            <w:r w:rsidRPr="00613F09">
              <w:t>$0.00</w:t>
            </w:r>
          </w:p>
        </w:tc>
        <w:tc>
          <w:tcPr>
            <w:tcW w:w="1257" w:type="pct"/>
            <w:tcBorders>
              <w:top w:val="nil"/>
              <w:left w:val="nil"/>
              <w:bottom w:val="single" w:sz="4" w:space="0" w:color="auto"/>
              <w:right w:val="nil"/>
            </w:tcBorders>
            <w:vAlign w:val="center"/>
            <w:hideMark/>
          </w:tcPr>
          <w:p w14:paraId="5D22E789" w14:textId="77777777" w:rsidR="00B86702" w:rsidRPr="00231D59" w:rsidRDefault="00B86702" w:rsidP="00B86702">
            <w:pPr>
              <w:spacing w:after="0" w:line="240" w:lineRule="auto"/>
              <w:jc w:val="right"/>
              <w:rPr>
                <w:rFonts w:ascii="Calibri" w:eastAsia="Times New Roman" w:hAnsi="Calibri" w:cs="Calibri"/>
                <w:color w:val="000000"/>
                <w:lang w:eastAsia="en-AU"/>
              </w:rPr>
            </w:pPr>
          </w:p>
        </w:tc>
      </w:tr>
      <w:tr w:rsidR="00231D59" w:rsidRPr="00231D59" w14:paraId="477E689E" w14:textId="77777777" w:rsidTr="00231D59">
        <w:trPr>
          <w:trHeight w:val="300"/>
        </w:trPr>
        <w:tc>
          <w:tcPr>
            <w:tcW w:w="2386" w:type="pct"/>
            <w:tcBorders>
              <w:top w:val="single" w:sz="4" w:space="0" w:color="auto"/>
              <w:left w:val="nil"/>
              <w:bottom w:val="nil"/>
              <w:right w:val="nil"/>
            </w:tcBorders>
            <w:noWrap/>
            <w:vAlign w:val="center"/>
            <w:hideMark/>
          </w:tcPr>
          <w:p w14:paraId="1D54143A" w14:textId="77777777" w:rsidR="00231D59" w:rsidRPr="00231D59" w:rsidRDefault="00231D59" w:rsidP="00231D59">
            <w:pPr>
              <w:spacing w:after="0" w:line="240" w:lineRule="auto"/>
              <w:jc w:val="center"/>
              <w:rPr>
                <w:rFonts w:ascii="Calibri" w:eastAsia="Times New Roman" w:hAnsi="Calibri" w:cs="Calibri"/>
                <w:color w:val="000000"/>
                <w:lang w:eastAsia="en-AU"/>
              </w:rPr>
            </w:pPr>
          </w:p>
        </w:tc>
        <w:tc>
          <w:tcPr>
            <w:tcW w:w="1357" w:type="pct"/>
            <w:tcBorders>
              <w:top w:val="single" w:sz="4" w:space="0" w:color="auto"/>
              <w:left w:val="nil"/>
              <w:bottom w:val="nil"/>
              <w:right w:val="nil"/>
            </w:tcBorders>
            <w:vAlign w:val="center"/>
            <w:hideMark/>
          </w:tcPr>
          <w:p w14:paraId="3D98BD3A"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single" w:sz="4" w:space="0" w:color="auto"/>
              <w:left w:val="nil"/>
              <w:bottom w:val="nil"/>
              <w:right w:val="nil"/>
            </w:tcBorders>
            <w:vAlign w:val="center"/>
            <w:hideMark/>
          </w:tcPr>
          <w:p w14:paraId="27A030D7"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BC868B3" w14:textId="77777777" w:rsidTr="00231D59">
        <w:trPr>
          <w:trHeight w:val="300"/>
        </w:trPr>
        <w:tc>
          <w:tcPr>
            <w:tcW w:w="2386" w:type="pct"/>
            <w:tcBorders>
              <w:top w:val="nil"/>
              <w:left w:val="nil"/>
              <w:bottom w:val="nil"/>
              <w:right w:val="nil"/>
            </w:tcBorders>
            <w:shd w:val="clear" w:color="000000" w:fill="002060"/>
            <w:noWrap/>
            <w:hideMark/>
          </w:tcPr>
          <w:p w14:paraId="57805E4C" w14:textId="7D99ACD0"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Expenditure by Type</w:t>
            </w:r>
          </w:p>
        </w:tc>
        <w:tc>
          <w:tcPr>
            <w:tcW w:w="1357" w:type="pct"/>
            <w:tcBorders>
              <w:top w:val="nil"/>
              <w:left w:val="nil"/>
              <w:bottom w:val="nil"/>
              <w:right w:val="nil"/>
            </w:tcBorders>
            <w:shd w:val="clear" w:color="000000" w:fill="002060"/>
            <w:hideMark/>
          </w:tcPr>
          <w:p w14:paraId="72AE6ED6"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8DEF0CB"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B86702" w:rsidRPr="00231D59" w14:paraId="7FFAF4B0" w14:textId="77777777" w:rsidTr="0038484E">
        <w:trPr>
          <w:trHeight w:val="300"/>
        </w:trPr>
        <w:tc>
          <w:tcPr>
            <w:tcW w:w="2386" w:type="pct"/>
            <w:tcBorders>
              <w:top w:val="nil"/>
              <w:left w:val="nil"/>
              <w:bottom w:val="nil"/>
              <w:right w:val="nil"/>
            </w:tcBorders>
            <w:vAlign w:val="center"/>
            <w:hideMark/>
          </w:tcPr>
          <w:p w14:paraId="22656369"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Distributed</w:t>
            </w:r>
          </w:p>
        </w:tc>
        <w:tc>
          <w:tcPr>
            <w:tcW w:w="1357" w:type="pct"/>
            <w:tcBorders>
              <w:top w:val="nil"/>
              <w:left w:val="nil"/>
              <w:bottom w:val="nil"/>
              <w:right w:val="nil"/>
            </w:tcBorders>
            <w:hideMark/>
          </w:tcPr>
          <w:p w14:paraId="26A37874" w14:textId="20E2CAC8" w:rsidR="00B86702" w:rsidRPr="00231D59" w:rsidRDefault="00B86702" w:rsidP="00B86702">
            <w:pPr>
              <w:spacing w:after="0" w:line="240" w:lineRule="auto"/>
              <w:jc w:val="right"/>
              <w:rPr>
                <w:rFonts w:ascii="Calibri" w:eastAsia="Times New Roman" w:hAnsi="Calibri" w:cs="Calibri"/>
                <w:color w:val="000000"/>
                <w:lang w:eastAsia="en-AU"/>
              </w:rPr>
            </w:pPr>
            <w:r w:rsidRPr="00225F06">
              <w:t>$122,839,916.98</w:t>
            </w:r>
          </w:p>
        </w:tc>
        <w:tc>
          <w:tcPr>
            <w:tcW w:w="1257" w:type="pct"/>
            <w:tcBorders>
              <w:top w:val="nil"/>
              <w:left w:val="nil"/>
              <w:bottom w:val="nil"/>
              <w:right w:val="nil"/>
            </w:tcBorders>
            <w:hideMark/>
          </w:tcPr>
          <w:p w14:paraId="6850D4A7" w14:textId="49F615DD" w:rsidR="00B86702" w:rsidRPr="00231D59" w:rsidRDefault="00B86702" w:rsidP="00B86702">
            <w:pPr>
              <w:spacing w:after="0" w:line="240" w:lineRule="auto"/>
              <w:jc w:val="right"/>
              <w:rPr>
                <w:rFonts w:ascii="Calibri" w:eastAsia="Times New Roman" w:hAnsi="Calibri" w:cs="Calibri"/>
                <w:color w:val="000000"/>
                <w:lang w:eastAsia="en-AU"/>
              </w:rPr>
            </w:pPr>
            <w:r w:rsidRPr="00225F06">
              <w:t>89.4%</w:t>
            </w:r>
          </w:p>
        </w:tc>
      </w:tr>
      <w:tr w:rsidR="00B86702" w:rsidRPr="00231D59" w14:paraId="039BB652" w14:textId="77777777" w:rsidTr="00E164A1">
        <w:trPr>
          <w:trHeight w:val="300"/>
        </w:trPr>
        <w:tc>
          <w:tcPr>
            <w:tcW w:w="2386" w:type="pct"/>
            <w:tcBorders>
              <w:top w:val="nil"/>
              <w:left w:val="nil"/>
              <w:bottom w:val="nil"/>
              <w:right w:val="nil"/>
            </w:tcBorders>
            <w:vAlign w:val="center"/>
            <w:hideMark/>
          </w:tcPr>
          <w:p w14:paraId="598A04F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Centralised</w:t>
            </w:r>
          </w:p>
        </w:tc>
        <w:tc>
          <w:tcPr>
            <w:tcW w:w="1357" w:type="pct"/>
            <w:tcBorders>
              <w:top w:val="nil"/>
              <w:left w:val="nil"/>
              <w:bottom w:val="nil"/>
              <w:right w:val="nil"/>
            </w:tcBorders>
            <w:hideMark/>
          </w:tcPr>
          <w:p w14:paraId="1EED497B" w14:textId="12D61214" w:rsidR="00B86702" w:rsidRPr="00231D59" w:rsidRDefault="00B86702" w:rsidP="00B86702">
            <w:pPr>
              <w:spacing w:after="0" w:line="240" w:lineRule="auto"/>
              <w:jc w:val="right"/>
              <w:rPr>
                <w:rFonts w:ascii="Calibri" w:eastAsia="Times New Roman" w:hAnsi="Calibri" w:cs="Calibri"/>
                <w:color w:val="000000"/>
                <w:lang w:eastAsia="en-AU"/>
              </w:rPr>
            </w:pPr>
            <w:r w:rsidRPr="009E5807">
              <w:t>$13,323,368.79</w:t>
            </w:r>
          </w:p>
        </w:tc>
        <w:tc>
          <w:tcPr>
            <w:tcW w:w="1257" w:type="pct"/>
            <w:tcBorders>
              <w:top w:val="nil"/>
              <w:left w:val="nil"/>
              <w:bottom w:val="nil"/>
              <w:right w:val="nil"/>
            </w:tcBorders>
            <w:noWrap/>
            <w:hideMark/>
          </w:tcPr>
          <w:p w14:paraId="1028ADAE" w14:textId="08CC4982" w:rsidR="00B86702" w:rsidRPr="00231D59" w:rsidRDefault="00B86702" w:rsidP="00B86702">
            <w:pPr>
              <w:spacing w:after="0" w:line="240" w:lineRule="auto"/>
              <w:jc w:val="right"/>
              <w:rPr>
                <w:rFonts w:ascii="Calibri" w:eastAsia="Times New Roman" w:hAnsi="Calibri" w:cs="Calibri"/>
                <w:color w:val="000000"/>
                <w:lang w:eastAsia="en-AU"/>
              </w:rPr>
            </w:pPr>
            <w:r w:rsidRPr="009E5807">
              <w:t>9.7%</w:t>
            </w:r>
          </w:p>
        </w:tc>
      </w:tr>
      <w:tr w:rsidR="00B86702" w:rsidRPr="00231D59" w14:paraId="4F5F8ED2" w14:textId="77777777" w:rsidTr="00BA0E93">
        <w:trPr>
          <w:trHeight w:val="300"/>
        </w:trPr>
        <w:tc>
          <w:tcPr>
            <w:tcW w:w="2386" w:type="pct"/>
            <w:tcBorders>
              <w:top w:val="nil"/>
              <w:left w:val="nil"/>
              <w:bottom w:val="nil"/>
              <w:right w:val="nil"/>
            </w:tcBorders>
            <w:noWrap/>
            <w:vAlign w:val="center"/>
            <w:hideMark/>
          </w:tcPr>
          <w:p w14:paraId="07AE0D8F"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 xml:space="preserve">Administrative </w:t>
            </w:r>
          </w:p>
        </w:tc>
        <w:tc>
          <w:tcPr>
            <w:tcW w:w="1357" w:type="pct"/>
            <w:tcBorders>
              <w:top w:val="nil"/>
              <w:left w:val="nil"/>
              <w:bottom w:val="nil"/>
              <w:right w:val="nil"/>
            </w:tcBorders>
            <w:hideMark/>
          </w:tcPr>
          <w:p w14:paraId="3B4AC90B" w14:textId="08CD1C6F" w:rsidR="00B86702" w:rsidRPr="00231D59" w:rsidRDefault="00B86702" w:rsidP="00B86702">
            <w:pPr>
              <w:spacing w:after="0" w:line="240" w:lineRule="auto"/>
              <w:jc w:val="right"/>
              <w:rPr>
                <w:rFonts w:ascii="Calibri" w:eastAsia="Times New Roman" w:hAnsi="Calibri" w:cs="Calibri"/>
                <w:color w:val="000000"/>
                <w:lang w:eastAsia="en-AU"/>
              </w:rPr>
            </w:pPr>
            <w:r w:rsidRPr="00DA0062">
              <w:t>$1,301,329.53</w:t>
            </w:r>
          </w:p>
        </w:tc>
        <w:tc>
          <w:tcPr>
            <w:tcW w:w="1257" w:type="pct"/>
            <w:tcBorders>
              <w:top w:val="nil"/>
              <w:left w:val="nil"/>
              <w:bottom w:val="nil"/>
              <w:right w:val="nil"/>
            </w:tcBorders>
            <w:hideMark/>
          </w:tcPr>
          <w:p w14:paraId="3F0F7746" w14:textId="09B28C73" w:rsidR="00B86702" w:rsidRPr="00231D59" w:rsidRDefault="00B86702" w:rsidP="00B86702">
            <w:pPr>
              <w:spacing w:after="0" w:line="240" w:lineRule="auto"/>
              <w:jc w:val="right"/>
              <w:rPr>
                <w:rFonts w:ascii="Calibri" w:eastAsia="Times New Roman" w:hAnsi="Calibri" w:cs="Calibri"/>
                <w:color w:val="000000"/>
                <w:lang w:eastAsia="en-AU"/>
              </w:rPr>
            </w:pPr>
            <w:r w:rsidRPr="00DA0062">
              <w:t>0.9%</w:t>
            </w:r>
          </w:p>
        </w:tc>
      </w:tr>
      <w:tr w:rsidR="00231D59" w:rsidRPr="00231D59" w14:paraId="136DC90F" w14:textId="77777777" w:rsidTr="00231D59">
        <w:trPr>
          <w:trHeight w:val="300"/>
        </w:trPr>
        <w:tc>
          <w:tcPr>
            <w:tcW w:w="2386" w:type="pct"/>
            <w:tcBorders>
              <w:top w:val="single" w:sz="4" w:space="0" w:color="auto"/>
              <w:left w:val="nil"/>
              <w:bottom w:val="single" w:sz="4" w:space="0" w:color="auto"/>
              <w:right w:val="nil"/>
            </w:tcBorders>
            <w:noWrap/>
            <w:vAlign w:val="center"/>
            <w:hideMark/>
          </w:tcPr>
          <w:p w14:paraId="1FF6F8B1" w14:textId="52CFA1AF"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Expenditure</w:t>
            </w:r>
          </w:p>
        </w:tc>
        <w:tc>
          <w:tcPr>
            <w:tcW w:w="1357" w:type="pct"/>
            <w:tcBorders>
              <w:top w:val="single" w:sz="4" w:space="0" w:color="auto"/>
              <w:left w:val="nil"/>
              <w:bottom w:val="single" w:sz="4" w:space="0" w:color="auto"/>
              <w:right w:val="nil"/>
            </w:tcBorders>
            <w:vAlign w:val="center"/>
            <w:hideMark/>
          </w:tcPr>
          <w:p w14:paraId="60AF4F14" w14:textId="4FEEB96D"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$137,464,615.30</w:t>
            </w:r>
          </w:p>
        </w:tc>
        <w:tc>
          <w:tcPr>
            <w:tcW w:w="1257" w:type="pct"/>
            <w:tcBorders>
              <w:top w:val="single" w:sz="4" w:space="0" w:color="auto"/>
              <w:left w:val="nil"/>
              <w:bottom w:val="single" w:sz="4" w:space="0" w:color="auto"/>
              <w:right w:val="nil"/>
            </w:tcBorders>
            <w:vAlign w:val="center"/>
            <w:hideMark/>
          </w:tcPr>
          <w:p w14:paraId="4079959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r w:rsidR="00231D59" w:rsidRPr="00231D59" w14:paraId="50DE8F10" w14:textId="77777777" w:rsidTr="00231D59">
        <w:trPr>
          <w:trHeight w:val="300"/>
        </w:trPr>
        <w:tc>
          <w:tcPr>
            <w:tcW w:w="2386" w:type="pct"/>
            <w:tcBorders>
              <w:top w:val="nil"/>
              <w:left w:val="nil"/>
              <w:bottom w:val="nil"/>
              <w:right w:val="nil"/>
            </w:tcBorders>
            <w:vAlign w:val="center"/>
            <w:hideMark/>
          </w:tcPr>
          <w:p w14:paraId="75C7052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p>
        </w:tc>
        <w:tc>
          <w:tcPr>
            <w:tcW w:w="1357" w:type="pct"/>
            <w:tcBorders>
              <w:top w:val="nil"/>
              <w:left w:val="nil"/>
              <w:bottom w:val="nil"/>
              <w:right w:val="nil"/>
            </w:tcBorders>
            <w:vAlign w:val="center"/>
            <w:hideMark/>
          </w:tcPr>
          <w:p w14:paraId="6F1ED9E0"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nil"/>
              <w:left w:val="nil"/>
              <w:bottom w:val="nil"/>
              <w:right w:val="nil"/>
            </w:tcBorders>
            <w:noWrap/>
            <w:vAlign w:val="bottom"/>
            <w:hideMark/>
          </w:tcPr>
          <w:p w14:paraId="0D9965AE"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A225084" w14:textId="77777777" w:rsidTr="00231D59">
        <w:trPr>
          <w:trHeight w:val="300"/>
        </w:trPr>
        <w:tc>
          <w:tcPr>
            <w:tcW w:w="2386" w:type="pct"/>
            <w:tcBorders>
              <w:top w:val="nil"/>
              <w:left w:val="nil"/>
              <w:bottom w:val="nil"/>
              <w:right w:val="nil"/>
            </w:tcBorders>
            <w:shd w:val="clear" w:color="000000" w:fill="002060"/>
            <w:noWrap/>
            <w:hideMark/>
          </w:tcPr>
          <w:p w14:paraId="05234443" w14:textId="35A965A9"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w:t>
            </w:r>
            <w:r w:rsidR="00B86702">
              <w:rPr>
                <w:rFonts w:ascii="Calibri" w:eastAsia="Times New Roman" w:hAnsi="Calibri" w:cs="Calibri"/>
                <w:b/>
                <w:bCs/>
                <w:color w:val="FFFFFF"/>
                <w:lang w:eastAsia="en-AU"/>
              </w:rPr>
              <w:t>4</w:t>
            </w:r>
            <w:r w:rsidRPr="00231D59">
              <w:rPr>
                <w:rFonts w:ascii="Calibri" w:eastAsia="Times New Roman" w:hAnsi="Calibri" w:cs="Calibri"/>
                <w:b/>
                <w:bCs/>
                <w:color w:val="FFFFFF"/>
                <w:lang w:eastAsia="en-AU"/>
              </w:rPr>
              <w:t xml:space="preserve"> Expenditure by CAF Priority</w:t>
            </w:r>
          </w:p>
        </w:tc>
        <w:tc>
          <w:tcPr>
            <w:tcW w:w="1357" w:type="pct"/>
            <w:tcBorders>
              <w:top w:val="nil"/>
              <w:left w:val="nil"/>
              <w:bottom w:val="nil"/>
              <w:right w:val="nil"/>
            </w:tcBorders>
            <w:shd w:val="clear" w:color="000000" w:fill="002060"/>
            <w:hideMark/>
          </w:tcPr>
          <w:p w14:paraId="34FE83F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318D14E"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B86702" w:rsidRPr="00231D59" w14:paraId="1C589B09" w14:textId="77777777" w:rsidTr="00BD3419">
        <w:trPr>
          <w:trHeight w:val="300"/>
        </w:trPr>
        <w:tc>
          <w:tcPr>
            <w:tcW w:w="2386" w:type="pct"/>
            <w:tcBorders>
              <w:top w:val="nil"/>
              <w:left w:val="nil"/>
              <w:bottom w:val="nil"/>
              <w:right w:val="nil"/>
            </w:tcBorders>
            <w:vAlign w:val="center"/>
            <w:hideMark/>
          </w:tcPr>
          <w:p w14:paraId="61778DC0"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 – Choice and affordability </w:t>
            </w:r>
          </w:p>
        </w:tc>
        <w:tc>
          <w:tcPr>
            <w:tcW w:w="1357" w:type="pct"/>
            <w:tcBorders>
              <w:top w:val="nil"/>
              <w:left w:val="nil"/>
              <w:bottom w:val="nil"/>
              <w:right w:val="nil"/>
            </w:tcBorders>
            <w:hideMark/>
          </w:tcPr>
          <w:p w14:paraId="4285E8A0" w14:textId="227264AB" w:rsidR="00B86702" w:rsidRPr="00231D59" w:rsidRDefault="00B86702" w:rsidP="00B86702">
            <w:pPr>
              <w:spacing w:after="0" w:line="240" w:lineRule="auto"/>
              <w:jc w:val="right"/>
              <w:rPr>
                <w:rFonts w:ascii="Calibri" w:eastAsia="Times New Roman" w:hAnsi="Calibri" w:cs="Calibri"/>
                <w:color w:val="000000"/>
                <w:lang w:eastAsia="en-AU"/>
              </w:rPr>
            </w:pPr>
            <w:r w:rsidRPr="003D45C7">
              <w:t>$59,284,904.04</w:t>
            </w:r>
          </w:p>
        </w:tc>
        <w:tc>
          <w:tcPr>
            <w:tcW w:w="1257" w:type="pct"/>
            <w:tcBorders>
              <w:top w:val="nil"/>
              <w:left w:val="nil"/>
              <w:bottom w:val="nil"/>
              <w:right w:val="nil"/>
            </w:tcBorders>
            <w:hideMark/>
          </w:tcPr>
          <w:p w14:paraId="263A0EDA" w14:textId="47E33DC4" w:rsidR="00B86702" w:rsidRPr="00231D59" w:rsidRDefault="00B86702" w:rsidP="00B86702">
            <w:pPr>
              <w:spacing w:after="0" w:line="240" w:lineRule="auto"/>
              <w:jc w:val="right"/>
              <w:rPr>
                <w:rFonts w:ascii="Calibri" w:eastAsia="Times New Roman" w:hAnsi="Calibri" w:cs="Calibri"/>
                <w:color w:val="000000"/>
                <w:lang w:eastAsia="en-AU"/>
              </w:rPr>
            </w:pPr>
            <w:r w:rsidRPr="003D45C7">
              <w:t>43.1%</w:t>
            </w:r>
          </w:p>
        </w:tc>
      </w:tr>
      <w:tr w:rsidR="00B86702" w:rsidRPr="00231D59" w14:paraId="28AB800C" w14:textId="77777777" w:rsidTr="00E46A07">
        <w:trPr>
          <w:trHeight w:val="300"/>
        </w:trPr>
        <w:tc>
          <w:tcPr>
            <w:tcW w:w="2386" w:type="pct"/>
            <w:tcBorders>
              <w:top w:val="nil"/>
              <w:left w:val="nil"/>
              <w:bottom w:val="nil"/>
              <w:right w:val="nil"/>
            </w:tcBorders>
            <w:vAlign w:val="center"/>
            <w:hideMark/>
          </w:tcPr>
          <w:p w14:paraId="0E4079F2"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Regional</w:t>
            </w:r>
          </w:p>
        </w:tc>
        <w:tc>
          <w:tcPr>
            <w:tcW w:w="1357" w:type="pct"/>
            <w:tcBorders>
              <w:top w:val="nil"/>
              <w:left w:val="nil"/>
              <w:bottom w:val="nil"/>
              <w:right w:val="nil"/>
            </w:tcBorders>
            <w:hideMark/>
          </w:tcPr>
          <w:p w14:paraId="5A92EBF0" w14:textId="5DF329D7" w:rsidR="00B86702" w:rsidRPr="00231D59" w:rsidRDefault="00B86702" w:rsidP="00B86702">
            <w:pPr>
              <w:spacing w:after="0" w:line="240" w:lineRule="auto"/>
              <w:jc w:val="right"/>
              <w:rPr>
                <w:rFonts w:ascii="Calibri" w:eastAsia="Times New Roman" w:hAnsi="Calibri" w:cs="Calibri"/>
                <w:color w:val="000000"/>
                <w:lang w:eastAsia="en-AU"/>
              </w:rPr>
            </w:pPr>
            <w:r w:rsidRPr="008E7BDB">
              <w:t>$29,331,314.03</w:t>
            </w:r>
          </w:p>
        </w:tc>
        <w:tc>
          <w:tcPr>
            <w:tcW w:w="1257" w:type="pct"/>
            <w:tcBorders>
              <w:top w:val="nil"/>
              <w:left w:val="nil"/>
              <w:bottom w:val="nil"/>
              <w:right w:val="nil"/>
            </w:tcBorders>
            <w:noWrap/>
            <w:hideMark/>
          </w:tcPr>
          <w:p w14:paraId="51724AC6" w14:textId="0B2C94C1" w:rsidR="00B86702" w:rsidRPr="00231D59" w:rsidRDefault="00B86702" w:rsidP="00B86702">
            <w:pPr>
              <w:spacing w:after="0" w:line="240" w:lineRule="auto"/>
              <w:jc w:val="right"/>
              <w:rPr>
                <w:rFonts w:ascii="Calibri" w:eastAsia="Times New Roman" w:hAnsi="Calibri" w:cs="Calibri"/>
                <w:color w:val="000000"/>
                <w:lang w:eastAsia="en-AU"/>
              </w:rPr>
            </w:pPr>
            <w:r w:rsidRPr="008E7BDB">
              <w:t>21.3%</w:t>
            </w:r>
          </w:p>
        </w:tc>
      </w:tr>
      <w:tr w:rsidR="00B86702" w:rsidRPr="00231D59" w14:paraId="01B4DD17" w14:textId="77777777" w:rsidTr="002D0ED0">
        <w:trPr>
          <w:trHeight w:val="300"/>
        </w:trPr>
        <w:tc>
          <w:tcPr>
            <w:tcW w:w="2386" w:type="pct"/>
            <w:tcBorders>
              <w:top w:val="nil"/>
              <w:left w:val="nil"/>
              <w:bottom w:val="nil"/>
              <w:right w:val="nil"/>
            </w:tcBorders>
            <w:vAlign w:val="center"/>
            <w:hideMark/>
          </w:tcPr>
          <w:p w14:paraId="565C185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Former NAAF schools</w:t>
            </w:r>
          </w:p>
        </w:tc>
        <w:tc>
          <w:tcPr>
            <w:tcW w:w="1357" w:type="pct"/>
            <w:tcBorders>
              <w:top w:val="nil"/>
              <w:left w:val="nil"/>
              <w:bottom w:val="nil"/>
              <w:right w:val="nil"/>
            </w:tcBorders>
            <w:hideMark/>
          </w:tcPr>
          <w:p w14:paraId="261E7C20" w14:textId="7EFA8FB5" w:rsidR="00B86702" w:rsidRPr="00231D59" w:rsidRDefault="00B86702" w:rsidP="00B86702">
            <w:pPr>
              <w:spacing w:after="0" w:line="240" w:lineRule="auto"/>
              <w:jc w:val="right"/>
              <w:rPr>
                <w:rFonts w:ascii="Calibri" w:eastAsia="Times New Roman" w:hAnsi="Calibri" w:cs="Calibri"/>
                <w:color w:val="000000"/>
                <w:lang w:eastAsia="en-AU"/>
              </w:rPr>
            </w:pPr>
            <w:r w:rsidRPr="00160876">
              <w:t>$5,712,655.54</w:t>
            </w:r>
          </w:p>
        </w:tc>
        <w:tc>
          <w:tcPr>
            <w:tcW w:w="1257" w:type="pct"/>
            <w:tcBorders>
              <w:top w:val="nil"/>
              <w:left w:val="nil"/>
              <w:bottom w:val="nil"/>
              <w:right w:val="nil"/>
            </w:tcBorders>
            <w:noWrap/>
            <w:hideMark/>
          </w:tcPr>
          <w:p w14:paraId="7A8CAC24" w14:textId="4AA6AA07" w:rsidR="00B86702" w:rsidRPr="00231D59" w:rsidRDefault="00B86702" w:rsidP="00B86702">
            <w:pPr>
              <w:spacing w:after="0" w:line="240" w:lineRule="auto"/>
              <w:jc w:val="right"/>
              <w:rPr>
                <w:rFonts w:ascii="Calibri" w:eastAsia="Times New Roman" w:hAnsi="Calibri" w:cs="Calibri"/>
                <w:color w:val="000000"/>
                <w:lang w:eastAsia="en-AU"/>
              </w:rPr>
            </w:pPr>
            <w:r w:rsidRPr="00160876">
              <w:t>4.2%</w:t>
            </w:r>
          </w:p>
        </w:tc>
      </w:tr>
      <w:tr w:rsidR="00B86702" w:rsidRPr="00231D59" w14:paraId="6C33DE50" w14:textId="77777777" w:rsidTr="002E0710">
        <w:trPr>
          <w:trHeight w:val="300"/>
        </w:trPr>
        <w:tc>
          <w:tcPr>
            <w:tcW w:w="2386" w:type="pct"/>
            <w:tcBorders>
              <w:top w:val="nil"/>
              <w:left w:val="nil"/>
              <w:bottom w:val="nil"/>
              <w:right w:val="nil"/>
            </w:tcBorders>
            <w:vAlign w:val="center"/>
            <w:hideMark/>
          </w:tcPr>
          <w:p w14:paraId="1292602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General</w:t>
            </w:r>
          </w:p>
        </w:tc>
        <w:tc>
          <w:tcPr>
            <w:tcW w:w="1357" w:type="pct"/>
            <w:tcBorders>
              <w:top w:val="nil"/>
              <w:left w:val="nil"/>
              <w:bottom w:val="nil"/>
              <w:right w:val="nil"/>
            </w:tcBorders>
            <w:hideMark/>
          </w:tcPr>
          <w:p w14:paraId="147F4C67" w14:textId="211371DF" w:rsidR="00B86702" w:rsidRPr="00231D59" w:rsidRDefault="00B86702" w:rsidP="00B86702">
            <w:pPr>
              <w:spacing w:after="0" w:line="240" w:lineRule="auto"/>
              <w:jc w:val="right"/>
              <w:rPr>
                <w:rFonts w:ascii="Calibri" w:eastAsia="Times New Roman" w:hAnsi="Calibri" w:cs="Calibri"/>
                <w:color w:val="000000"/>
                <w:lang w:eastAsia="en-AU"/>
              </w:rPr>
            </w:pPr>
            <w:r w:rsidRPr="000A5B84">
              <w:t>$20,610,937.45</w:t>
            </w:r>
          </w:p>
        </w:tc>
        <w:tc>
          <w:tcPr>
            <w:tcW w:w="1257" w:type="pct"/>
            <w:tcBorders>
              <w:top w:val="nil"/>
              <w:left w:val="nil"/>
              <w:bottom w:val="nil"/>
              <w:right w:val="nil"/>
            </w:tcBorders>
            <w:noWrap/>
            <w:hideMark/>
          </w:tcPr>
          <w:p w14:paraId="72A2D78B" w14:textId="7980187A" w:rsidR="00B86702" w:rsidRPr="00231D59" w:rsidRDefault="00B86702" w:rsidP="00B86702">
            <w:pPr>
              <w:spacing w:after="0" w:line="240" w:lineRule="auto"/>
              <w:jc w:val="right"/>
              <w:rPr>
                <w:rFonts w:ascii="Calibri" w:eastAsia="Times New Roman" w:hAnsi="Calibri" w:cs="Calibri"/>
                <w:color w:val="000000"/>
                <w:lang w:eastAsia="en-AU"/>
              </w:rPr>
            </w:pPr>
            <w:r w:rsidRPr="000A5B84">
              <w:t>15.0%</w:t>
            </w:r>
          </w:p>
        </w:tc>
      </w:tr>
      <w:tr w:rsidR="00B86702" w:rsidRPr="00231D59" w14:paraId="63DB9152" w14:textId="77777777" w:rsidTr="00E0139C">
        <w:trPr>
          <w:trHeight w:val="300"/>
        </w:trPr>
        <w:tc>
          <w:tcPr>
            <w:tcW w:w="2386" w:type="pct"/>
            <w:tcBorders>
              <w:top w:val="nil"/>
              <w:left w:val="nil"/>
              <w:bottom w:val="nil"/>
              <w:right w:val="nil"/>
            </w:tcBorders>
            <w:vAlign w:val="center"/>
            <w:hideMark/>
          </w:tcPr>
          <w:p w14:paraId="1CE495C8"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 – Special circumstances</w:t>
            </w:r>
          </w:p>
        </w:tc>
        <w:tc>
          <w:tcPr>
            <w:tcW w:w="1357" w:type="pct"/>
            <w:tcBorders>
              <w:top w:val="nil"/>
              <w:left w:val="nil"/>
              <w:bottom w:val="nil"/>
              <w:right w:val="nil"/>
            </w:tcBorders>
            <w:hideMark/>
          </w:tcPr>
          <w:p w14:paraId="0852D0BB" w14:textId="5853E40E" w:rsidR="00B86702" w:rsidRPr="00231D59" w:rsidRDefault="00B86702" w:rsidP="00B86702">
            <w:pPr>
              <w:spacing w:after="0" w:line="240" w:lineRule="auto"/>
              <w:jc w:val="right"/>
              <w:rPr>
                <w:rFonts w:ascii="Calibri" w:eastAsia="Times New Roman" w:hAnsi="Calibri" w:cs="Calibri"/>
                <w:color w:val="000000"/>
                <w:lang w:eastAsia="en-AU"/>
              </w:rPr>
            </w:pPr>
            <w:r w:rsidRPr="00D51788">
              <w:t>$2,453,083.84</w:t>
            </w:r>
          </w:p>
        </w:tc>
        <w:tc>
          <w:tcPr>
            <w:tcW w:w="1257" w:type="pct"/>
            <w:tcBorders>
              <w:top w:val="nil"/>
              <w:left w:val="nil"/>
              <w:bottom w:val="nil"/>
              <w:right w:val="nil"/>
            </w:tcBorders>
            <w:noWrap/>
            <w:hideMark/>
          </w:tcPr>
          <w:p w14:paraId="6C1E5CD0" w14:textId="0F0C6922" w:rsidR="00B86702" w:rsidRPr="00231D59" w:rsidRDefault="00B86702" w:rsidP="00B86702">
            <w:pPr>
              <w:spacing w:after="0" w:line="240" w:lineRule="auto"/>
              <w:jc w:val="right"/>
              <w:rPr>
                <w:rFonts w:ascii="Calibri" w:eastAsia="Times New Roman" w:hAnsi="Calibri" w:cs="Calibri"/>
                <w:color w:val="000000"/>
                <w:lang w:eastAsia="en-AU"/>
              </w:rPr>
            </w:pPr>
            <w:r w:rsidRPr="00D51788">
              <w:t>1.8%</w:t>
            </w:r>
          </w:p>
        </w:tc>
      </w:tr>
      <w:tr w:rsidR="00B86702" w:rsidRPr="00231D59" w14:paraId="046F0830" w14:textId="77777777" w:rsidTr="00C87F1E">
        <w:trPr>
          <w:trHeight w:val="300"/>
        </w:trPr>
        <w:tc>
          <w:tcPr>
            <w:tcW w:w="2386" w:type="pct"/>
            <w:tcBorders>
              <w:top w:val="nil"/>
              <w:left w:val="nil"/>
              <w:bottom w:val="nil"/>
              <w:right w:val="nil"/>
            </w:tcBorders>
            <w:vAlign w:val="center"/>
            <w:hideMark/>
          </w:tcPr>
          <w:p w14:paraId="7962D712"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 – Strengthening outcomes for schools</w:t>
            </w:r>
          </w:p>
        </w:tc>
        <w:tc>
          <w:tcPr>
            <w:tcW w:w="1357" w:type="pct"/>
            <w:tcBorders>
              <w:top w:val="nil"/>
              <w:left w:val="nil"/>
              <w:bottom w:val="nil"/>
              <w:right w:val="nil"/>
            </w:tcBorders>
            <w:hideMark/>
          </w:tcPr>
          <w:p w14:paraId="5FE1B709" w14:textId="6EAC6D9F" w:rsidR="00B86702" w:rsidRPr="00231D59" w:rsidRDefault="00B86702" w:rsidP="00B86702">
            <w:pPr>
              <w:spacing w:after="0" w:line="240" w:lineRule="auto"/>
              <w:jc w:val="right"/>
              <w:rPr>
                <w:rFonts w:ascii="Calibri" w:eastAsia="Times New Roman" w:hAnsi="Calibri" w:cs="Calibri"/>
                <w:color w:val="000000"/>
                <w:lang w:eastAsia="en-AU"/>
              </w:rPr>
            </w:pPr>
            <w:r w:rsidRPr="00344F5C">
              <w:t>$14,377,571.74</w:t>
            </w:r>
          </w:p>
        </w:tc>
        <w:tc>
          <w:tcPr>
            <w:tcW w:w="1257" w:type="pct"/>
            <w:tcBorders>
              <w:top w:val="nil"/>
              <w:left w:val="nil"/>
              <w:bottom w:val="nil"/>
              <w:right w:val="nil"/>
            </w:tcBorders>
            <w:noWrap/>
            <w:hideMark/>
          </w:tcPr>
          <w:p w14:paraId="7137CAE1" w14:textId="6FA020DD" w:rsidR="00B86702" w:rsidRPr="00231D59" w:rsidRDefault="00B86702" w:rsidP="00B86702">
            <w:pPr>
              <w:spacing w:after="0" w:line="240" w:lineRule="auto"/>
              <w:jc w:val="right"/>
              <w:rPr>
                <w:rFonts w:ascii="Calibri" w:eastAsia="Times New Roman" w:hAnsi="Calibri" w:cs="Calibri"/>
                <w:color w:val="000000"/>
                <w:lang w:eastAsia="en-AU"/>
              </w:rPr>
            </w:pPr>
            <w:r w:rsidRPr="00344F5C">
              <w:t>10.5%</w:t>
            </w:r>
          </w:p>
        </w:tc>
      </w:tr>
      <w:tr w:rsidR="00B86702" w:rsidRPr="00231D59" w14:paraId="24C9B168" w14:textId="77777777" w:rsidTr="00FB7990">
        <w:trPr>
          <w:trHeight w:val="300"/>
        </w:trPr>
        <w:tc>
          <w:tcPr>
            <w:tcW w:w="2386" w:type="pct"/>
            <w:tcBorders>
              <w:top w:val="nil"/>
              <w:left w:val="nil"/>
              <w:bottom w:val="nil"/>
              <w:right w:val="nil"/>
            </w:tcBorders>
            <w:vAlign w:val="center"/>
            <w:hideMark/>
          </w:tcPr>
          <w:p w14:paraId="3299C306" w14:textId="77777777" w:rsidR="00B86702" w:rsidRPr="00231D59" w:rsidRDefault="00B86702" w:rsidP="00B86702">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E – Student wellbeing and support</w:t>
            </w:r>
          </w:p>
        </w:tc>
        <w:tc>
          <w:tcPr>
            <w:tcW w:w="1357" w:type="pct"/>
            <w:tcBorders>
              <w:top w:val="nil"/>
              <w:left w:val="nil"/>
              <w:bottom w:val="nil"/>
              <w:right w:val="nil"/>
            </w:tcBorders>
            <w:hideMark/>
          </w:tcPr>
          <w:p w14:paraId="4FDB8FC0" w14:textId="198D8343" w:rsidR="00B86702" w:rsidRPr="00231D59" w:rsidRDefault="00B86702" w:rsidP="00B86702">
            <w:pPr>
              <w:spacing w:after="0" w:line="240" w:lineRule="auto"/>
              <w:jc w:val="right"/>
              <w:rPr>
                <w:rFonts w:ascii="Calibri" w:eastAsia="Times New Roman" w:hAnsi="Calibri" w:cs="Calibri"/>
                <w:color w:val="000000"/>
                <w:lang w:eastAsia="en-AU"/>
              </w:rPr>
            </w:pPr>
            <w:r w:rsidRPr="00C92059">
              <w:t>$4,392,819.13</w:t>
            </w:r>
          </w:p>
        </w:tc>
        <w:tc>
          <w:tcPr>
            <w:tcW w:w="1257" w:type="pct"/>
            <w:tcBorders>
              <w:top w:val="nil"/>
              <w:left w:val="nil"/>
              <w:bottom w:val="nil"/>
              <w:right w:val="nil"/>
            </w:tcBorders>
            <w:noWrap/>
            <w:hideMark/>
          </w:tcPr>
          <w:p w14:paraId="35269909" w14:textId="19F93FF8" w:rsidR="00B86702" w:rsidRPr="00231D59" w:rsidRDefault="00B86702" w:rsidP="00B86702">
            <w:pPr>
              <w:spacing w:after="0" w:line="240" w:lineRule="auto"/>
              <w:jc w:val="right"/>
              <w:rPr>
                <w:rFonts w:ascii="Calibri" w:eastAsia="Times New Roman" w:hAnsi="Calibri" w:cs="Calibri"/>
                <w:color w:val="000000"/>
                <w:lang w:eastAsia="en-AU"/>
              </w:rPr>
            </w:pPr>
            <w:r w:rsidRPr="00C92059">
              <w:t>3.2%</w:t>
            </w:r>
          </w:p>
        </w:tc>
      </w:tr>
      <w:tr w:rsidR="00231D59" w:rsidRPr="00231D59" w14:paraId="31B508C1" w14:textId="77777777" w:rsidTr="00231D59">
        <w:trPr>
          <w:trHeight w:val="300"/>
        </w:trPr>
        <w:tc>
          <w:tcPr>
            <w:tcW w:w="2386" w:type="pct"/>
            <w:tcBorders>
              <w:top w:val="nil"/>
              <w:left w:val="nil"/>
              <w:bottom w:val="nil"/>
              <w:right w:val="nil"/>
            </w:tcBorders>
            <w:noWrap/>
            <w:vAlign w:val="center"/>
            <w:hideMark/>
          </w:tcPr>
          <w:p w14:paraId="68A7B307"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Administrative  </w:t>
            </w:r>
          </w:p>
        </w:tc>
        <w:tc>
          <w:tcPr>
            <w:tcW w:w="1357" w:type="pct"/>
            <w:tcBorders>
              <w:top w:val="nil"/>
              <w:left w:val="nil"/>
              <w:bottom w:val="nil"/>
              <w:right w:val="nil"/>
            </w:tcBorders>
            <w:vAlign w:val="center"/>
            <w:hideMark/>
          </w:tcPr>
          <w:p w14:paraId="048C01FE" w14:textId="26EE0DBB" w:rsidR="00231D59" w:rsidRPr="00231D59" w:rsidRDefault="00B86702" w:rsidP="00231D59">
            <w:pPr>
              <w:spacing w:after="0" w:line="240" w:lineRule="auto"/>
              <w:jc w:val="right"/>
              <w:rPr>
                <w:rFonts w:ascii="Calibri" w:eastAsia="Times New Roman" w:hAnsi="Calibri" w:cs="Calibri"/>
                <w:color w:val="000000"/>
                <w:lang w:eastAsia="en-AU"/>
              </w:rPr>
            </w:pPr>
            <w:r w:rsidRPr="00B86702">
              <w:rPr>
                <w:rFonts w:ascii="Calibri" w:eastAsia="Times New Roman" w:hAnsi="Calibri" w:cs="Calibri"/>
                <w:color w:val="000000"/>
                <w:lang w:eastAsia="en-AU"/>
              </w:rPr>
              <w:t>$1,301,329.53</w:t>
            </w:r>
          </w:p>
        </w:tc>
        <w:tc>
          <w:tcPr>
            <w:tcW w:w="1257" w:type="pct"/>
            <w:tcBorders>
              <w:top w:val="nil"/>
              <w:left w:val="nil"/>
              <w:bottom w:val="nil"/>
              <w:right w:val="nil"/>
            </w:tcBorders>
            <w:vAlign w:val="center"/>
            <w:hideMark/>
          </w:tcPr>
          <w:p w14:paraId="0A3516B6" w14:textId="0E95062E"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0</w:t>
            </w:r>
            <w:r w:rsidR="00B86702">
              <w:rPr>
                <w:rFonts w:ascii="Calibri" w:eastAsia="Times New Roman" w:hAnsi="Calibri" w:cs="Calibri"/>
                <w:color w:val="000000"/>
                <w:lang w:eastAsia="en-AU"/>
              </w:rPr>
              <w:t>.9</w:t>
            </w:r>
            <w:r w:rsidRPr="00231D59">
              <w:rPr>
                <w:rFonts w:ascii="Calibri" w:eastAsia="Times New Roman" w:hAnsi="Calibri" w:cs="Calibri"/>
                <w:color w:val="000000"/>
                <w:lang w:eastAsia="en-AU"/>
              </w:rPr>
              <w:t>%</w:t>
            </w:r>
          </w:p>
        </w:tc>
      </w:tr>
      <w:tr w:rsidR="00231D59" w:rsidRPr="00231D59" w14:paraId="7191414A" w14:textId="77777777" w:rsidTr="00231D59">
        <w:trPr>
          <w:trHeight w:val="300"/>
        </w:trPr>
        <w:tc>
          <w:tcPr>
            <w:tcW w:w="2386" w:type="pct"/>
            <w:tcBorders>
              <w:top w:val="single" w:sz="4" w:space="0" w:color="auto"/>
              <w:left w:val="nil"/>
              <w:bottom w:val="single" w:sz="4" w:space="0" w:color="auto"/>
              <w:right w:val="nil"/>
            </w:tcBorders>
            <w:noWrap/>
            <w:vAlign w:val="center"/>
            <w:hideMark/>
          </w:tcPr>
          <w:p w14:paraId="091D9647" w14:textId="4D4BA46F"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w:t>
            </w:r>
            <w:r w:rsidR="00B86702">
              <w:rPr>
                <w:rFonts w:ascii="Calibri" w:eastAsia="Times New Roman" w:hAnsi="Calibri" w:cs="Calibri"/>
                <w:b/>
                <w:bCs/>
                <w:color w:val="000000"/>
                <w:lang w:eastAsia="en-AU"/>
              </w:rPr>
              <w:t>4</w:t>
            </w:r>
            <w:r w:rsidRPr="00231D59">
              <w:rPr>
                <w:rFonts w:ascii="Calibri" w:eastAsia="Times New Roman" w:hAnsi="Calibri" w:cs="Calibri"/>
                <w:b/>
                <w:bCs/>
                <w:color w:val="000000"/>
                <w:lang w:eastAsia="en-AU"/>
              </w:rPr>
              <w:t xml:space="preserve"> Expenditure</w:t>
            </w:r>
          </w:p>
        </w:tc>
        <w:tc>
          <w:tcPr>
            <w:tcW w:w="1357" w:type="pct"/>
            <w:tcBorders>
              <w:top w:val="single" w:sz="4" w:space="0" w:color="auto"/>
              <w:left w:val="nil"/>
              <w:bottom w:val="single" w:sz="4" w:space="0" w:color="auto"/>
              <w:right w:val="nil"/>
            </w:tcBorders>
            <w:vAlign w:val="center"/>
            <w:hideMark/>
          </w:tcPr>
          <w:p w14:paraId="4F1AE42E" w14:textId="6F50B63F" w:rsidR="00231D59" w:rsidRPr="00231D59" w:rsidRDefault="00B86702" w:rsidP="00231D59">
            <w:pPr>
              <w:spacing w:after="0" w:line="240" w:lineRule="auto"/>
              <w:jc w:val="right"/>
              <w:rPr>
                <w:rFonts w:ascii="Calibri" w:eastAsia="Times New Roman" w:hAnsi="Calibri" w:cs="Calibri"/>
                <w:b/>
                <w:bCs/>
                <w:color w:val="000000"/>
                <w:lang w:eastAsia="en-AU"/>
              </w:rPr>
            </w:pPr>
            <w:r w:rsidRPr="00B86702">
              <w:rPr>
                <w:rFonts w:ascii="Calibri" w:eastAsia="Times New Roman" w:hAnsi="Calibri" w:cs="Calibri"/>
                <w:b/>
                <w:bCs/>
                <w:color w:val="000000"/>
                <w:lang w:eastAsia="en-AU"/>
              </w:rPr>
              <w:t>$137,464,615.30</w:t>
            </w:r>
          </w:p>
        </w:tc>
        <w:tc>
          <w:tcPr>
            <w:tcW w:w="1257" w:type="pct"/>
            <w:tcBorders>
              <w:top w:val="single" w:sz="4" w:space="0" w:color="auto"/>
              <w:left w:val="nil"/>
              <w:bottom w:val="single" w:sz="4" w:space="0" w:color="auto"/>
              <w:right w:val="nil"/>
            </w:tcBorders>
            <w:vAlign w:val="center"/>
            <w:hideMark/>
          </w:tcPr>
          <w:p w14:paraId="55B09000"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bl>
    <w:p w14:paraId="3098CFF3" w14:textId="77777777" w:rsidR="00231D59" w:rsidRDefault="00231D59" w:rsidP="00231D59"/>
    <w:p w14:paraId="3566B0E0" w14:textId="77777777" w:rsidR="00231D59" w:rsidRPr="00231D59" w:rsidRDefault="00231D59" w:rsidP="00231D59"/>
    <w:p w14:paraId="62DB048B" w14:textId="2ED153BE" w:rsidR="007D2AF2" w:rsidRPr="00CE14E9" w:rsidRDefault="007D2AF2" w:rsidP="007D2AF2">
      <w:pPr>
        <w:pStyle w:val="Heading2"/>
      </w:pPr>
      <w:bookmarkStart w:id="43" w:name="_Toc86933337"/>
      <w:bookmarkStart w:id="44" w:name="_Toc222225057"/>
      <w:bookmarkEnd w:id="42"/>
      <w:r w:rsidRPr="00CE14E9">
        <w:lastRenderedPageBreak/>
        <w:t>Payments to NGRBs</w:t>
      </w:r>
      <w:bookmarkEnd w:id="43"/>
      <w:bookmarkEnd w:id="44"/>
    </w:p>
    <w:p w14:paraId="074A324C" w14:textId="580EAA62" w:rsidR="007D2AF2" w:rsidRPr="00CE14E9" w:rsidRDefault="007D2AF2" w:rsidP="007D2AF2">
      <w:pPr>
        <w:spacing w:after="120"/>
        <w:rPr>
          <w:rFonts w:cstheme="majorHAnsi"/>
        </w:rPr>
      </w:pPr>
      <w:r w:rsidRPr="00CE14E9">
        <w:rPr>
          <w:rFonts w:cstheme="majorHAnsi"/>
        </w:rPr>
        <w:t xml:space="preserve">The total funding allocated to the Catholic and independent sectors </w:t>
      </w:r>
      <w:r w:rsidR="00AE5459" w:rsidRPr="00CE14E9">
        <w:rPr>
          <w:rFonts w:cstheme="majorHAnsi"/>
        </w:rPr>
        <w:t xml:space="preserve">in 2020 </w:t>
      </w:r>
      <w:r w:rsidRPr="00CE14E9">
        <w:rPr>
          <w:rFonts w:cstheme="majorHAnsi"/>
        </w:rPr>
        <w:t xml:space="preserve">was fixed based on the number of schools in each sector at that time, </w:t>
      </w:r>
      <w:r w:rsidRPr="00CE14E9">
        <w:t>recognising that some non-systemic Catholic schools have nominated to be represented by their Catholic NGRB.</w:t>
      </w:r>
      <w:r>
        <w:t xml:space="preserve"> </w:t>
      </w:r>
      <w:r w:rsidR="00D81949">
        <w:t xml:space="preserve">The 2020 CAF funding allocations for Catholic and Independent schools are prescribed in the Regulations. </w:t>
      </w:r>
    </w:p>
    <w:p w14:paraId="4478535E" w14:textId="4C85E7D4" w:rsidR="007D2AF2" w:rsidRDefault="007D2AF2" w:rsidP="007D2AF2">
      <w:pPr>
        <w:spacing w:after="120"/>
      </w:pPr>
      <w:r w:rsidRPr="00CE14E9">
        <w:rPr>
          <w:rFonts w:cstheme="majorHAnsi"/>
        </w:rPr>
        <w:t xml:space="preserve">The </w:t>
      </w:r>
      <w:r>
        <w:rPr>
          <w:rFonts w:cstheme="majorHAnsi"/>
        </w:rPr>
        <w:t xml:space="preserve">CAF </w:t>
      </w:r>
      <w:r w:rsidRPr="00CE14E9">
        <w:rPr>
          <w:rFonts w:cstheme="majorHAnsi"/>
        </w:rPr>
        <w:t>allocations are</w:t>
      </w:r>
      <w:r w:rsidR="00AE5459">
        <w:rPr>
          <w:rFonts w:cstheme="majorHAnsi"/>
        </w:rPr>
        <w:t xml:space="preserve"> then</w:t>
      </w:r>
      <w:r w:rsidRPr="00CE14E9">
        <w:rPr>
          <w:rFonts w:cstheme="majorHAnsi"/>
        </w:rPr>
        <w:t xml:space="preserve"> indexed annually using the SRS indexation factor, which is available in September of the relevant year. Annual allocations </w:t>
      </w:r>
      <w:r w:rsidRPr="00CE14E9">
        <w:rPr>
          <w:rFonts w:ascii="Calibri" w:hAnsi="Calibri"/>
        </w:rPr>
        <w:t>must also consider</w:t>
      </w:r>
      <w:r w:rsidRPr="00CE14E9">
        <w:rPr>
          <w:rFonts w:ascii="Calibri" w:hAnsi="Calibri"/>
          <w:iCs/>
        </w:rPr>
        <w:t xml:space="preserve"> any change to CAF funding distribution</w:t>
      </w:r>
      <w:r w:rsidR="00AE5459">
        <w:rPr>
          <w:rFonts w:ascii="Calibri" w:hAnsi="Calibri"/>
          <w:iCs/>
        </w:rPr>
        <w:t xml:space="preserve"> between NGRBs in the same sector</w:t>
      </w:r>
      <w:r w:rsidRPr="00CE14E9">
        <w:rPr>
          <w:rFonts w:ascii="Calibri" w:hAnsi="Calibri"/>
          <w:iCs/>
        </w:rPr>
        <w:t xml:space="preserve"> </w:t>
      </w:r>
      <w:r w:rsidRPr="00CE14E9">
        <w:t xml:space="preserve">(independent or Catholic) </w:t>
      </w:r>
      <w:r w:rsidRPr="00CE14E9">
        <w:rPr>
          <w:rFonts w:ascii="Calibri" w:hAnsi="Calibri"/>
          <w:iCs/>
        </w:rPr>
        <w:t>as advised to the Minister in accordance with administrative arrangements.</w:t>
      </w:r>
      <w:r w:rsidRPr="00CE14E9">
        <w:t xml:space="preserve"> </w:t>
      </w:r>
      <w:bookmarkStart w:id="45" w:name="_Hlk71038663"/>
      <w:r>
        <w:t xml:space="preserve"> </w:t>
      </w:r>
    </w:p>
    <w:p w14:paraId="57231B1C" w14:textId="781AAC06" w:rsidR="007D2AF2" w:rsidRPr="00CE14E9" w:rsidRDefault="00D410DA" w:rsidP="007D2AF2">
      <w:pPr>
        <w:spacing w:after="120"/>
        <w:rPr>
          <w:rFonts w:cstheme="majorHAnsi"/>
        </w:rPr>
      </w:pPr>
      <w:r>
        <w:rPr>
          <w:rFonts w:cstheme="majorHAnsi"/>
        </w:rPr>
        <w:t>Total</w:t>
      </w:r>
      <w:r w:rsidR="00C26D3B">
        <w:rPr>
          <w:rFonts w:cstheme="majorHAnsi"/>
        </w:rPr>
        <w:t xml:space="preserve"> </w:t>
      </w:r>
      <w:r w:rsidR="007D2AF2">
        <w:rPr>
          <w:rFonts w:cstheme="majorHAnsi"/>
        </w:rPr>
        <w:t xml:space="preserve">payments made </w:t>
      </w:r>
      <w:r w:rsidR="007D2AF2" w:rsidRPr="00CE14E9">
        <w:rPr>
          <w:rFonts w:cstheme="majorHAnsi"/>
        </w:rPr>
        <w:t xml:space="preserve">to NGRBs </w:t>
      </w:r>
      <w:r w:rsidR="00C26D3B">
        <w:rPr>
          <w:rFonts w:cstheme="majorHAnsi"/>
        </w:rPr>
        <w:t>in</w:t>
      </w:r>
      <w:r w:rsidR="001C7A63">
        <w:rPr>
          <w:rFonts w:cstheme="majorHAnsi"/>
        </w:rPr>
        <w:t xml:space="preserve"> 202</w:t>
      </w:r>
      <w:r w:rsidR="009452D2">
        <w:rPr>
          <w:rFonts w:cstheme="majorHAnsi"/>
        </w:rPr>
        <w:t>4</w:t>
      </w:r>
      <w:r w:rsidR="007D2AF2">
        <w:rPr>
          <w:rFonts w:cstheme="majorHAnsi"/>
        </w:rPr>
        <w:t xml:space="preserve"> </w:t>
      </w:r>
      <w:r>
        <w:rPr>
          <w:rFonts w:cstheme="majorHAnsi"/>
        </w:rPr>
        <w:t xml:space="preserve">and payments to date </w:t>
      </w:r>
      <w:r w:rsidR="007D2AF2" w:rsidRPr="00CE14E9">
        <w:rPr>
          <w:rFonts w:cstheme="majorHAnsi"/>
        </w:rPr>
        <w:t xml:space="preserve">are set out in </w:t>
      </w:r>
      <w:r w:rsidR="007D2AF2" w:rsidRPr="00C62DF7">
        <w:rPr>
          <w:rFonts w:cstheme="majorHAnsi"/>
          <w:b/>
          <w:bCs/>
        </w:rPr>
        <w:t xml:space="preserve">Table </w:t>
      </w:r>
      <w:r>
        <w:rPr>
          <w:rFonts w:cstheme="majorHAnsi"/>
          <w:b/>
          <w:bCs/>
          <w:color w:val="000000" w:themeColor="text1"/>
        </w:rPr>
        <w:t>3</w:t>
      </w:r>
      <w:r w:rsidR="00C62DF7">
        <w:rPr>
          <w:rFonts w:cstheme="majorHAnsi"/>
          <w:b/>
          <w:bCs/>
          <w:color w:val="000000" w:themeColor="text1"/>
        </w:rPr>
        <w:t xml:space="preserve"> and </w:t>
      </w:r>
      <w:r w:rsidR="00677FD4">
        <w:rPr>
          <w:rFonts w:cstheme="majorHAnsi"/>
          <w:b/>
          <w:bCs/>
          <w:color w:val="000000" w:themeColor="text1"/>
        </w:rPr>
        <w:t>T</w:t>
      </w:r>
      <w:r w:rsidR="0046414C">
        <w:rPr>
          <w:rFonts w:cstheme="majorHAnsi"/>
          <w:b/>
          <w:bCs/>
          <w:color w:val="000000" w:themeColor="text1"/>
        </w:rPr>
        <w:t xml:space="preserve">able </w:t>
      </w:r>
      <w:r>
        <w:rPr>
          <w:rFonts w:cstheme="majorHAnsi"/>
          <w:b/>
          <w:bCs/>
          <w:color w:val="000000" w:themeColor="text1"/>
        </w:rPr>
        <w:t>4</w:t>
      </w:r>
      <w:r w:rsidR="007D2AF2" w:rsidRPr="00CE14E9">
        <w:rPr>
          <w:rFonts w:cstheme="majorHAnsi"/>
          <w:color w:val="000000" w:themeColor="text1"/>
        </w:rPr>
        <w:t xml:space="preserve"> </w:t>
      </w:r>
      <w:r w:rsidR="007D2AF2" w:rsidRPr="00CE14E9">
        <w:rPr>
          <w:rFonts w:cstheme="majorHAnsi"/>
        </w:rPr>
        <w:t xml:space="preserve">below. </w:t>
      </w:r>
    </w:p>
    <w:bookmarkEnd w:id="45"/>
    <w:p w14:paraId="4ABC4045" w14:textId="4F7E6F44" w:rsidR="00C62DF7" w:rsidRDefault="00C62DF7" w:rsidP="00C62DF7">
      <w:pPr>
        <w:pStyle w:val="Caption"/>
        <w:keepNext/>
      </w:pPr>
      <w:r>
        <w:t xml:space="preserve">Table </w:t>
      </w:r>
      <w:r w:rsidR="00D410DA">
        <w:t>3</w:t>
      </w:r>
      <w:r>
        <w:t xml:space="preserve"> - </w:t>
      </w:r>
      <w:r w:rsidRPr="00910AB0">
        <w:t>CAF payments to Catholic NGRBs 202</w:t>
      </w:r>
      <w:r w:rsidR="009452D2">
        <w:t>4</w:t>
      </w:r>
    </w:p>
    <w:tbl>
      <w:tblPr>
        <w:tblW w:w="5000" w:type="pct"/>
        <w:tblLook w:val="04A0" w:firstRow="1" w:lastRow="0" w:firstColumn="1" w:lastColumn="0" w:noHBand="0" w:noVBand="1"/>
      </w:tblPr>
      <w:tblGrid>
        <w:gridCol w:w="5949"/>
        <w:gridCol w:w="1579"/>
        <w:gridCol w:w="1498"/>
      </w:tblGrid>
      <w:tr w:rsidR="005841AD" w:rsidRPr="005841AD" w14:paraId="105B4945" w14:textId="77777777" w:rsidTr="009452D2">
        <w:trPr>
          <w:trHeight w:val="615"/>
        </w:trPr>
        <w:tc>
          <w:tcPr>
            <w:tcW w:w="3295" w:type="pct"/>
            <w:tcBorders>
              <w:top w:val="nil"/>
              <w:left w:val="nil"/>
              <w:bottom w:val="nil"/>
              <w:right w:val="nil"/>
            </w:tcBorders>
            <w:shd w:val="clear" w:color="000000" w:fill="002060"/>
            <w:noWrap/>
            <w:hideMark/>
          </w:tcPr>
          <w:p w14:paraId="190D2292"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Catholic NGRB</w:t>
            </w:r>
          </w:p>
        </w:tc>
        <w:tc>
          <w:tcPr>
            <w:tcW w:w="875" w:type="pct"/>
            <w:tcBorders>
              <w:top w:val="nil"/>
              <w:left w:val="nil"/>
              <w:bottom w:val="nil"/>
              <w:right w:val="nil"/>
            </w:tcBorders>
            <w:shd w:val="clear" w:color="000000" w:fill="002060"/>
            <w:hideMark/>
          </w:tcPr>
          <w:p w14:paraId="27F3F3B0" w14:textId="527D99A8"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w:t>
            </w:r>
            <w:r w:rsidR="009452D2">
              <w:rPr>
                <w:rFonts w:ascii="Calibri" w:eastAsia="Times New Roman" w:hAnsi="Calibri" w:cs="Calibri"/>
                <w:b/>
                <w:bCs/>
                <w:color w:val="FFFFFF"/>
                <w:lang w:eastAsia="en-AU"/>
              </w:rPr>
              <w:t>4</w:t>
            </w:r>
          </w:p>
        </w:tc>
        <w:tc>
          <w:tcPr>
            <w:tcW w:w="830" w:type="pct"/>
            <w:tcBorders>
              <w:top w:val="nil"/>
              <w:left w:val="nil"/>
              <w:bottom w:val="nil"/>
              <w:right w:val="nil"/>
            </w:tcBorders>
            <w:shd w:val="clear" w:color="000000" w:fill="002060"/>
            <w:hideMark/>
          </w:tcPr>
          <w:p w14:paraId="54D87DB4" w14:textId="6F8DE22D"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w:t>
            </w:r>
            <w:r w:rsidR="009452D2">
              <w:rPr>
                <w:rFonts w:ascii="Calibri" w:eastAsia="Times New Roman" w:hAnsi="Calibri" w:cs="Calibri"/>
                <w:b/>
                <w:bCs/>
                <w:color w:val="FFFFFF"/>
                <w:lang w:eastAsia="en-AU"/>
              </w:rPr>
              <w:t>4</w:t>
            </w:r>
          </w:p>
        </w:tc>
      </w:tr>
      <w:tr w:rsidR="009452D2" w:rsidRPr="005841AD" w14:paraId="5E3E9A12" w14:textId="77777777" w:rsidTr="009452D2">
        <w:trPr>
          <w:trHeight w:val="315"/>
        </w:trPr>
        <w:tc>
          <w:tcPr>
            <w:tcW w:w="3295" w:type="pct"/>
            <w:tcBorders>
              <w:top w:val="nil"/>
              <w:left w:val="nil"/>
              <w:bottom w:val="nil"/>
              <w:right w:val="nil"/>
            </w:tcBorders>
            <w:noWrap/>
            <w:vAlign w:val="center"/>
            <w:hideMark/>
          </w:tcPr>
          <w:p w14:paraId="19169E9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Schools New South Wales (CSNSW)</w:t>
            </w:r>
          </w:p>
        </w:tc>
        <w:tc>
          <w:tcPr>
            <w:tcW w:w="875" w:type="pct"/>
            <w:tcBorders>
              <w:top w:val="nil"/>
              <w:left w:val="nil"/>
              <w:bottom w:val="nil"/>
              <w:right w:val="nil"/>
            </w:tcBorders>
            <w:hideMark/>
          </w:tcPr>
          <w:p w14:paraId="13CF5F2D" w14:textId="23D07517" w:rsidR="009452D2" w:rsidRPr="005841AD" w:rsidRDefault="009452D2" w:rsidP="009452D2">
            <w:pPr>
              <w:spacing w:after="0" w:line="240" w:lineRule="auto"/>
              <w:jc w:val="right"/>
              <w:rPr>
                <w:rFonts w:ascii="Calibri" w:eastAsia="Times New Roman" w:hAnsi="Calibri" w:cs="Calibri"/>
                <w:color w:val="000000"/>
                <w:lang w:eastAsia="en-AU"/>
              </w:rPr>
            </w:pPr>
            <w:r w:rsidRPr="00940254">
              <w:t>$22,859,535</w:t>
            </w:r>
          </w:p>
        </w:tc>
        <w:tc>
          <w:tcPr>
            <w:tcW w:w="830" w:type="pct"/>
            <w:tcBorders>
              <w:top w:val="nil"/>
              <w:left w:val="nil"/>
              <w:bottom w:val="nil"/>
              <w:right w:val="nil"/>
            </w:tcBorders>
            <w:hideMark/>
          </w:tcPr>
          <w:p w14:paraId="15830409" w14:textId="25E5876E" w:rsidR="009452D2" w:rsidRPr="005841AD" w:rsidRDefault="009452D2" w:rsidP="009452D2">
            <w:pPr>
              <w:spacing w:after="0" w:line="240" w:lineRule="auto"/>
              <w:jc w:val="right"/>
              <w:rPr>
                <w:rFonts w:ascii="Calibri" w:eastAsia="Times New Roman" w:hAnsi="Calibri" w:cs="Calibri"/>
                <w:color w:val="000000"/>
                <w:lang w:eastAsia="en-AU"/>
              </w:rPr>
            </w:pPr>
            <w:r w:rsidRPr="00940254">
              <w:t>$102,648,363</w:t>
            </w:r>
          </w:p>
        </w:tc>
      </w:tr>
      <w:tr w:rsidR="009452D2" w:rsidRPr="005841AD" w14:paraId="56E49E5A" w14:textId="77777777" w:rsidTr="009452D2">
        <w:trPr>
          <w:trHeight w:val="315"/>
        </w:trPr>
        <w:tc>
          <w:tcPr>
            <w:tcW w:w="3295" w:type="pct"/>
            <w:tcBorders>
              <w:top w:val="nil"/>
              <w:left w:val="nil"/>
              <w:bottom w:val="nil"/>
              <w:right w:val="nil"/>
            </w:tcBorders>
            <w:noWrap/>
            <w:vAlign w:val="center"/>
            <w:hideMark/>
          </w:tcPr>
          <w:p w14:paraId="22A98559" w14:textId="7A69CAD3" w:rsidR="009452D2" w:rsidRPr="005841AD" w:rsidRDefault="00F83C06" w:rsidP="009452D2">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Victora Catholic Education Authority (VCEA)</w:t>
            </w:r>
          </w:p>
        </w:tc>
        <w:tc>
          <w:tcPr>
            <w:tcW w:w="875" w:type="pct"/>
            <w:tcBorders>
              <w:top w:val="nil"/>
              <w:left w:val="nil"/>
              <w:bottom w:val="nil"/>
              <w:right w:val="nil"/>
            </w:tcBorders>
            <w:hideMark/>
          </w:tcPr>
          <w:p w14:paraId="5C6D74E2" w14:textId="3E36AB70" w:rsidR="009452D2" w:rsidRPr="005841AD" w:rsidRDefault="009452D2" w:rsidP="009452D2">
            <w:pPr>
              <w:spacing w:after="0" w:line="240" w:lineRule="auto"/>
              <w:jc w:val="right"/>
              <w:rPr>
                <w:rFonts w:ascii="Calibri" w:eastAsia="Times New Roman" w:hAnsi="Calibri" w:cs="Calibri"/>
                <w:color w:val="000000"/>
                <w:lang w:eastAsia="en-AU"/>
              </w:rPr>
            </w:pPr>
            <w:r w:rsidRPr="00940254">
              <w:t>$18,714,523</w:t>
            </w:r>
          </w:p>
        </w:tc>
        <w:tc>
          <w:tcPr>
            <w:tcW w:w="830" w:type="pct"/>
            <w:tcBorders>
              <w:top w:val="nil"/>
              <w:left w:val="nil"/>
              <w:bottom w:val="nil"/>
              <w:right w:val="nil"/>
            </w:tcBorders>
            <w:hideMark/>
          </w:tcPr>
          <w:p w14:paraId="6E29DBDD" w14:textId="25782594" w:rsidR="009452D2" w:rsidRPr="005841AD" w:rsidRDefault="009452D2" w:rsidP="009452D2">
            <w:pPr>
              <w:spacing w:after="0" w:line="240" w:lineRule="auto"/>
              <w:jc w:val="right"/>
              <w:rPr>
                <w:rFonts w:ascii="Calibri" w:eastAsia="Times New Roman" w:hAnsi="Calibri" w:cs="Calibri"/>
                <w:color w:val="000000"/>
                <w:lang w:eastAsia="en-AU"/>
              </w:rPr>
            </w:pPr>
            <w:r w:rsidRPr="00940254">
              <w:t>$86,145,223</w:t>
            </w:r>
          </w:p>
        </w:tc>
      </w:tr>
      <w:tr w:rsidR="009452D2" w:rsidRPr="005841AD" w14:paraId="01559C6B" w14:textId="77777777" w:rsidTr="009452D2">
        <w:trPr>
          <w:trHeight w:val="315"/>
        </w:trPr>
        <w:tc>
          <w:tcPr>
            <w:tcW w:w="3295" w:type="pct"/>
            <w:tcBorders>
              <w:top w:val="nil"/>
              <w:left w:val="nil"/>
              <w:bottom w:val="nil"/>
              <w:right w:val="nil"/>
            </w:tcBorders>
            <w:noWrap/>
            <w:vAlign w:val="center"/>
            <w:hideMark/>
          </w:tcPr>
          <w:p w14:paraId="1B9BC049"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Queensland Catholic Education Commission (QCEC)</w:t>
            </w:r>
          </w:p>
        </w:tc>
        <w:tc>
          <w:tcPr>
            <w:tcW w:w="875" w:type="pct"/>
            <w:tcBorders>
              <w:top w:val="nil"/>
              <w:left w:val="nil"/>
              <w:bottom w:val="nil"/>
              <w:right w:val="nil"/>
            </w:tcBorders>
            <w:hideMark/>
          </w:tcPr>
          <w:p w14:paraId="412C5EFA" w14:textId="60F881B9" w:rsidR="009452D2" w:rsidRPr="005841AD" w:rsidRDefault="009452D2" w:rsidP="009452D2">
            <w:pPr>
              <w:spacing w:after="0" w:line="240" w:lineRule="auto"/>
              <w:jc w:val="right"/>
              <w:rPr>
                <w:rFonts w:ascii="Calibri" w:eastAsia="Times New Roman" w:hAnsi="Calibri" w:cs="Calibri"/>
                <w:color w:val="000000"/>
                <w:lang w:eastAsia="en-AU"/>
              </w:rPr>
            </w:pPr>
            <w:r w:rsidRPr="00940254">
              <w:t>$16,984,424</w:t>
            </w:r>
          </w:p>
        </w:tc>
        <w:tc>
          <w:tcPr>
            <w:tcW w:w="830" w:type="pct"/>
            <w:tcBorders>
              <w:top w:val="nil"/>
              <w:left w:val="nil"/>
              <w:bottom w:val="nil"/>
              <w:right w:val="nil"/>
            </w:tcBorders>
            <w:hideMark/>
          </w:tcPr>
          <w:p w14:paraId="5E4467F9" w14:textId="5BF79FFD" w:rsidR="009452D2" w:rsidRPr="005841AD" w:rsidRDefault="009452D2" w:rsidP="009452D2">
            <w:pPr>
              <w:spacing w:after="0" w:line="240" w:lineRule="auto"/>
              <w:jc w:val="right"/>
              <w:rPr>
                <w:rFonts w:ascii="Calibri" w:eastAsia="Times New Roman" w:hAnsi="Calibri" w:cs="Calibri"/>
                <w:color w:val="000000"/>
                <w:lang w:eastAsia="en-AU"/>
              </w:rPr>
            </w:pPr>
            <w:r w:rsidRPr="00940254">
              <w:t>$74,609,746</w:t>
            </w:r>
          </w:p>
        </w:tc>
      </w:tr>
      <w:tr w:rsidR="009452D2" w:rsidRPr="005841AD" w14:paraId="0D2C7E04" w14:textId="77777777" w:rsidTr="009452D2">
        <w:trPr>
          <w:trHeight w:val="315"/>
        </w:trPr>
        <w:tc>
          <w:tcPr>
            <w:tcW w:w="3295" w:type="pct"/>
            <w:tcBorders>
              <w:top w:val="nil"/>
              <w:left w:val="nil"/>
              <w:bottom w:val="nil"/>
              <w:right w:val="nil"/>
            </w:tcBorders>
            <w:noWrap/>
            <w:vAlign w:val="center"/>
            <w:hideMark/>
          </w:tcPr>
          <w:p w14:paraId="4C5E69FF"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South Australian Commission for Catholic Schools (SACCS)</w:t>
            </w:r>
          </w:p>
        </w:tc>
        <w:tc>
          <w:tcPr>
            <w:tcW w:w="875" w:type="pct"/>
            <w:tcBorders>
              <w:top w:val="nil"/>
              <w:left w:val="nil"/>
              <w:bottom w:val="nil"/>
              <w:right w:val="nil"/>
            </w:tcBorders>
            <w:hideMark/>
          </w:tcPr>
          <w:p w14:paraId="5D152D29" w14:textId="30A55405" w:rsidR="009452D2" w:rsidRPr="005841AD" w:rsidRDefault="009452D2" w:rsidP="009452D2">
            <w:pPr>
              <w:spacing w:after="0" w:line="240" w:lineRule="auto"/>
              <w:jc w:val="right"/>
              <w:rPr>
                <w:rFonts w:ascii="Calibri" w:eastAsia="Times New Roman" w:hAnsi="Calibri" w:cs="Calibri"/>
                <w:color w:val="000000"/>
                <w:lang w:eastAsia="en-AU"/>
              </w:rPr>
            </w:pPr>
            <w:r w:rsidRPr="00940254">
              <w:t>$4,651,490</w:t>
            </w:r>
          </w:p>
        </w:tc>
        <w:tc>
          <w:tcPr>
            <w:tcW w:w="830" w:type="pct"/>
            <w:tcBorders>
              <w:top w:val="nil"/>
              <w:left w:val="nil"/>
              <w:bottom w:val="nil"/>
              <w:right w:val="nil"/>
            </w:tcBorders>
            <w:hideMark/>
          </w:tcPr>
          <w:p w14:paraId="107254D1" w14:textId="605A8ACE" w:rsidR="009452D2" w:rsidRPr="005841AD" w:rsidRDefault="009452D2" w:rsidP="009452D2">
            <w:pPr>
              <w:spacing w:after="0" w:line="240" w:lineRule="auto"/>
              <w:jc w:val="right"/>
              <w:rPr>
                <w:rFonts w:ascii="Calibri" w:eastAsia="Times New Roman" w:hAnsi="Calibri" w:cs="Calibri"/>
                <w:color w:val="000000"/>
                <w:lang w:eastAsia="en-AU"/>
              </w:rPr>
            </w:pPr>
            <w:r w:rsidRPr="00940254">
              <w:t>$20,438,394</w:t>
            </w:r>
          </w:p>
        </w:tc>
      </w:tr>
      <w:tr w:rsidR="009452D2" w:rsidRPr="005841AD" w14:paraId="65DBEC92" w14:textId="77777777" w:rsidTr="009452D2">
        <w:trPr>
          <w:trHeight w:val="315"/>
        </w:trPr>
        <w:tc>
          <w:tcPr>
            <w:tcW w:w="3295" w:type="pct"/>
            <w:tcBorders>
              <w:top w:val="nil"/>
              <w:left w:val="nil"/>
              <w:bottom w:val="nil"/>
              <w:right w:val="nil"/>
            </w:tcBorders>
            <w:noWrap/>
            <w:vAlign w:val="center"/>
            <w:hideMark/>
          </w:tcPr>
          <w:p w14:paraId="7EEB19BE"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Western Australia (CEWA)</w:t>
            </w:r>
          </w:p>
        </w:tc>
        <w:tc>
          <w:tcPr>
            <w:tcW w:w="875" w:type="pct"/>
            <w:tcBorders>
              <w:top w:val="nil"/>
              <w:left w:val="nil"/>
              <w:bottom w:val="nil"/>
              <w:right w:val="nil"/>
            </w:tcBorders>
            <w:hideMark/>
          </w:tcPr>
          <w:p w14:paraId="1C479A5E" w14:textId="6F928B03" w:rsidR="009452D2" w:rsidRPr="005841AD" w:rsidRDefault="009452D2" w:rsidP="009452D2">
            <w:pPr>
              <w:spacing w:after="0" w:line="240" w:lineRule="auto"/>
              <w:jc w:val="right"/>
              <w:rPr>
                <w:rFonts w:ascii="Calibri" w:eastAsia="Times New Roman" w:hAnsi="Calibri" w:cs="Calibri"/>
                <w:color w:val="000000"/>
                <w:lang w:eastAsia="en-AU"/>
              </w:rPr>
            </w:pPr>
            <w:r w:rsidRPr="00940254">
              <w:t>$6,323,061</w:t>
            </w:r>
          </w:p>
        </w:tc>
        <w:tc>
          <w:tcPr>
            <w:tcW w:w="830" w:type="pct"/>
            <w:tcBorders>
              <w:top w:val="nil"/>
              <w:left w:val="nil"/>
              <w:bottom w:val="nil"/>
              <w:right w:val="nil"/>
            </w:tcBorders>
            <w:hideMark/>
          </w:tcPr>
          <w:p w14:paraId="01F9C3DF" w14:textId="6CC983DB" w:rsidR="009452D2" w:rsidRPr="005841AD" w:rsidRDefault="009452D2" w:rsidP="009452D2">
            <w:pPr>
              <w:spacing w:after="0" w:line="240" w:lineRule="auto"/>
              <w:jc w:val="right"/>
              <w:rPr>
                <w:rFonts w:ascii="Calibri" w:eastAsia="Times New Roman" w:hAnsi="Calibri" w:cs="Calibri"/>
                <w:color w:val="000000"/>
                <w:lang w:eastAsia="en-AU"/>
              </w:rPr>
            </w:pPr>
            <w:r w:rsidRPr="00940254">
              <w:t>$28,741,251</w:t>
            </w:r>
          </w:p>
        </w:tc>
      </w:tr>
      <w:tr w:rsidR="009452D2" w:rsidRPr="005841AD" w14:paraId="1879E446" w14:textId="77777777" w:rsidTr="009452D2">
        <w:trPr>
          <w:trHeight w:val="315"/>
        </w:trPr>
        <w:tc>
          <w:tcPr>
            <w:tcW w:w="3295" w:type="pct"/>
            <w:tcBorders>
              <w:top w:val="nil"/>
              <w:left w:val="nil"/>
              <w:bottom w:val="nil"/>
              <w:right w:val="nil"/>
            </w:tcBorders>
            <w:noWrap/>
            <w:vAlign w:val="center"/>
            <w:hideMark/>
          </w:tcPr>
          <w:p w14:paraId="410F7D79"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Tasmanian Catholic Education Office (TCEO)</w:t>
            </w:r>
          </w:p>
        </w:tc>
        <w:tc>
          <w:tcPr>
            <w:tcW w:w="875" w:type="pct"/>
            <w:tcBorders>
              <w:top w:val="nil"/>
              <w:left w:val="nil"/>
              <w:bottom w:val="nil"/>
              <w:right w:val="nil"/>
            </w:tcBorders>
            <w:hideMark/>
          </w:tcPr>
          <w:p w14:paraId="0A4D7309" w14:textId="3020A813" w:rsidR="009452D2" w:rsidRPr="005841AD" w:rsidRDefault="009452D2" w:rsidP="009452D2">
            <w:pPr>
              <w:spacing w:after="0" w:line="240" w:lineRule="auto"/>
              <w:jc w:val="right"/>
              <w:rPr>
                <w:rFonts w:ascii="Calibri" w:eastAsia="Times New Roman" w:hAnsi="Calibri" w:cs="Calibri"/>
                <w:color w:val="000000"/>
                <w:lang w:eastAsia="en-AU"/>
              </w:rPr>
            </w:pPr>
            <w:r w:rsidRPr="00940254">
              <w:t>$1,732,707</w:t>
            </w:r>
          </w:p>
        </w:tc>
        <w:tc>
          <w:tcPr>
            <w:tcW w:w="830" w:type="pct"/>
            <w:tcBorders>
              <w:top w:val="nil"/>
              <w:left w:val="nil"/>
              <w:bottom w:val="nil"/>
              <w:right w:val="nil"/>
            </w:tcBorders>
            <w:hideMark/>
          </w:tcPr>
          <w:p w14:paraId="5842DF35" w14:textId="00540F74" w:rsidR="009452D2" w:rsidRPr="005841AD" w:rsidRDefault="009452D2" w:rsidP="009452D2">
            <w:pPr>
              <w:spacing w:after="0" w:line="240" w:lineRule="auto"/>
              <w:jc w:val="right"/>
              <w:rPr>
                <w:rFonts w:ascii="Calibri" w:eastAsia="Times New Roman" w:hAnsi="Calibri" w:cs="Calibri"/>
                <w:color w:val="000000"/>
                <w:lang w:eastAsia="en-AU"/>
              </w:rPr>
            </w:pPr>
            <w:r w:rsidRPr="00940254">
              <w:t>$7,739,037</w:t>
            </w:r>
          </w:p>
        </w:tc>
      </w:tr>
      <w:tr w:rsidR="009452D2" w:rsidRPr="005841AD" w14:paraId="56AA3D83" w14:textId="77777777" w:rsidTr="009452D2">
        <w:trPr>
          <w:trHeight w:val="300"/>
        </w:trPr>
        <w:tc>
          <w:tcPr>
            <w:tcW w:w="3295" w:type="pct"/>
            <w:tcBorders>
              <w:top w:val="nil"/>
              <w:left w:val="nil"/>
              <w:bottom w:val="nil"/>
              <w:right w:val="nil"/>
            </w:tcBorders>
            <w:noWrap/>
            <w:vAlign w:val="center"/>
            <w:hideMark/>
          </w:tcPr>
          <w:p w14:paraId="17371A1D"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Archdiocese Canberra, and Goulburn (CECG)</w:t>
            </w:r>
          </w:p>
        </w:tc>
        <w:tc>
          <w:tcPr>
            <w:tcW w:w="875" w:type="pct"/>
            <w:tcBorders>
              <w:top w:val="nil"/>
              <w:left w:val="nil"/>
              <w:bottom w:val="nil"/>
              <w:right w:val="nil"/>
            </w:tcBorders>
            <w:hideMark/>
          </w:tcPr>
          <w:p w14:paraId="37F1855B" w14:textId="6BC4C3C8" w:rsidR="009452D2" w:rsidRPr="005841AD" w:rsidRDefault="009452D2" w:rsidP="009452D2">
            <w:pPr>
              <w:spacing w:after="0" w:line="240" w:lineRule="auto"/>
              <w:jc w:val="right"/>
              <w:rPr>
                <w:rFonts w:ascii="Calibri" w:eastAsia="Times New Roman" w:hAnsi="Calibri" w:cs="Calibri"/>
                <w:color w:val="000000"/>
                <w:lang w:eastAsia="en-AU"/>
              </w:rPr>
            </w:pPr>
            <w:r w:rsidRPr="00940254">
              <w:t>$1,121,459</w:t>
            </w:r>
          </w:p>
        </w:tc>
        <w:tc>
          <w:tcPr>
            <w:tcW w:w="830" w:type="pct"/>
            <w:tcBorders>
              <w:top w:val="nil"/>
              <w:left w:val="nil"/>
              <w:bottom w:val="nil"/>
              <w:right w:val="nil"/>
            </w:tcBorders>
            <w:hideMark/>
          </w:tcPr>
          <w:p w14:paraId="4795BE16" w14:textId="3484B0EB" w:rsidR="009452D2" w:rsidRPr="005841AD" w:rsidRDefault="009452D2" w:rsidP="009452D2">
            <w:pPr>
              <w:spacing w:after="0" w:line="240" w:lineRule="auto"/>
              <w:jc w:val="right"/>
              <w:rPr>
                <w:rFonts w:ascii="Calibri" w:eastAsia="Times New Roman" w:hAnsi="Calibri" w:cs="Calibri"/>
                <w:color w:val="000000"/>
                <w:lang w:eastAsia="en-AU"/>
              </w:rPr>
            </w:pPr>
            <w:r w:rsidRPr="00940254">
              <w:t>$15,630,272</w:t>
            </w:r>
          </w:p>
        </w:tc>
      </w:tr>
      <w:tr w:rsidR="009452D2" w:rsidRPr="005841AD" w14:paraId="524B55AD" w14:textId="77777777" w:rsidTr="009452D2">
        <w:trPr>
          <w:trHeight w:val="300"/>
        </w:trPr>
        <w:tc>
          <w:tcPr>
            <w:tcW w:w="3295" w:type="pct"/>
            <w:tcBorders>
              <w:top w:val="nil"/>
              <w:left w:val="nil"/>
              <w:bottom w:val="nil"/>
              <w:right w:val="nil"/>
            </w:tcBorders>
            <w:noWrap/>
            <w:vAlign w:val="center"/>
            <w:hideMark/>
          </w:tcPr>
          <w:p w14:paraId="5C06BD87"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Office Northern Territory (CEONT)</w:t>
            </w:r>
          </w:p>
        </w:tc>
        <w:tc>
          <w:tcPr>
            <w:tcW w:w="875" w:type="pct"/>
            <w:tcBorders>
              <w:top w:val="nil"/>
              <w:left w:val="nil"/>
              <w:bottom w:val="nil"/>
              <w:right w:val="nil"/>
            </w:tcBorders>
            <w:hideMark/>
          </w:tcPr>
          <w:p w14:paraId="09A1D650" w14:textId="1DB6E2BE" w:rsidR="009452D2" w:rsidRPr="005841AD" w:rsidRDefault="009452D2" w:rsidP="009452D2">
            <w:pPr>
              <w:spacing w:after="0" w:line="240" w:lineRule="auto"/>
              <w:jc w:val="right"/>
              <w:rPr>
                <w:rFonts w:ascii="Calibri" w:eastAsia="Times New Roman" w:hAnsi="Calibri" w:cs="Calibri"/>
                <w:color w:val="000000"/>
                <w:lang w:eastAsia="en-AU"/>
              </w:rPr>
            </w:pPr>
            <w:r w:rsidRPr="00940254">
              <w:t>$767,586</w:t>
            </w:r>
          </w:p>
        </w:tc>
        <w:tc>
          <w:tcPr>
            <w:tcW w:w="830" w:type="pct"/>
            <w:tcBorders>
              <w:top w:val="nil"/>
              <w:left w:val="nil"/>
              <w:bottom w:val="nil"/>
              <w:right w:val="nil"/>
            </w:tcBorders>
            <w:hideMark/>
          </w:tcPr>
          <w:p w14:paraId="20A76E9E" w14:textId="10A0850D" w:rsidR="009452D2" w:rsidRPr="005841AD" w:rsidRDefault="009452D2" w:rsidP="009452D2">
            <w:pPr>
              <w:spacing w:after="0" w:line="240" w:lineRule="auto"/>
              <w:jc w:val="right"/>
              <w:rPr>
                <w:rFonts w:ascii="Calibri" w:eastAsia="Times New Roman" w:hAnsi="Calibri" w:cs="Calibri"/>
                <w:color w:val="000000"/>
                <w:lang w:eastAsia="en-AU"/>
              </w:rPr>
            </w:pPr>
            <w:r w:rsidRPr="00940254">
              <w:t>$3,596,001</w:t>
            </w:r>
          </w:p>
        </w:tc>
      </w:tr>
      <w:tr w:rsidR="009452D2" w:rsidRPr="005841AD" w14:paraId="01BCE5AC" w14:textId="77777777" w:rsidTr="009452D2">
        <w:trPr>
          <w:trHeight w:val="300"/>
        </w:trPr>
        <w:tc>
          <w:tcPr>
            <w:tcW w:w="3295" w:type="pct"/>
            <w:tcBorders>
              <w:top w:val="single" w:sz="4" w:space="0" w:color="auto"/>
              <w:left w:val="nil"/>
              <w:bottom w:val="single" w:sz="4" w:space="0" w:color="auto"/>
              <w:right w:val="nil"/>
            </w:tcBorders>
            <w:vAlign w:val="center"/>
            <w:hideMark/>
          </w:tcPr>
          <w:p w14:paraId="2F22A31E" w14:textId="77777777" w:rsidR="009452D2" w:rsidRPr="005841AD" w:rsidRDefault="009452D2" w:rsidP="009452D2">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875" w:type="pct"/>
            <w:tcBorders>
              <w:top w:val="single" w:sz="4" w:space="0" w:color="auto"/>
              <w:left w:val="nil"/>
              <w:bottom w:val="single" w:sz="4" w:space="0" w:color="auto"/>
              <w:right w:val="nil"/>
            </w:tcBorders>
            <w:noWrap/>
            <w:hideMark/>
          </w:tcPr>
          <w:p w14:paraId="5ED8847F" w14:textId="66473C94" w:rsidR="009452D2" w:rsidRPr="005841AD" w:rsidRDefault="009452D2" w:rsidP="009452D2">
            <w:pPr>
              <w:spacing w:after="0" w:line="240" w:lineRule="auto"/>
              <w:jc w:val="right"/>
              <w:rPr>
                <w:rFonts w:ascii="Calibri" w:eastAsia="Times New Roman" w:hAnsi="Calibri" w:cs="Calibri"/>
                <w:b/>
                <w:bCs/>
                <w:color w:val="000000"/>
                <w:lang w:eastAsia="en-AU"/>
              </w:rPr>
            </w:pPr>
            <w:r w:rsidRPr="00940254">
              <w:t>$73,154,785</w:t>
            </w:r>
          </w:p>
        </w:tc>
        <w:tc>
          <w:tcPr>
            <w:tcW w:w="830" w:type="pct"/>
            <w:tcBorders>
              <w:top w:val="single" w:sz="4" w:space="0" w:color="auto"/>
              <w:left w:val="nil"/>
              <w:bottom w:val="single" w:sz="4" w:space="0" w:color="auto"/>
              <w:right w:val="nil"/>
            </w:tcBorders>
            <w:noWrap/>
            <w:hideMark/>
          </w:tcPr>
          <w:p w14:paraId="335FEABB" w14:textId="55B1157E" w:rsidR="009452D2" w:rsidRPr="005841AD" w:rsidRDefault="009452D2" w:rsidP="009452D2">
            <w:pPr>
              <w:spacing w:after="0" w:line="240" w:lineRule="auto"/>
              <w:jc w:val="right"/>
              <w:rPr>
                <w:rFonts w:ascii="Calibri" w:eastAsia="Times New Roman" w:hAnsi="Calibri" w:cs="Calibri"/>
                <w:b/>
                <w:bCs/>
                <w:color w:val="000000"/>
                <w:lang w:eastAsia="en-AU"/>
              </w:rPr>
            </w:pPr>
            <w:r w:rsidRPr="00940254">
              <w:t>$339,548,287</w:t>
            </w:r>
          </w:p>
        </w:tc>
      </w:tr>
    </w:tbl>
    <w:p w14:paraId="06E7493D" w14:textId="5DD1E3DB" w:rsidR="00C62DF7" w:rsidRDefault="00C62DF7" w:rsidP="00C62DF7">
      <w:pPr>
        <w:pStyle w:val="Caption"/>
        <w:keepNext/>
        <w:spacing w:before="480"/>
      </w:pPr>
      <w:r>
        <w:t xml:space="preserve">Table </w:t>
      </w:r>
      <w:r w:rsidR="00D410DA">
        <w:t>4</w:t>
      </w:r>
      <w:r>
        <w:t xml:space="preserve"> - </w:t>
      </w:r>
      <w:r w:rsidRPr="00F62F87">
        <w:t>CAF payments to Independent NGRBs 202</w:t>
      </w:r>
      <w:r w:rsidR="009452D2">
        <w:t>4</w:t>
      </w:r>
    </w:p>
    <w:tbl>
      <w:tblPr>
        <w:tblW w:w="5000" w:type="pct"/>
        <w:tblLook w:val="04A0" w:firstRow="1" w:lastRow="0" w:firstColumn="1" w:lastColumn="0" w:noHBand="0" w:noVBand="1"/>
      </w:tblPr>
      <w:tblGrid>
        <w:gridCol w:w="5931"/>
        <w:gridCol w:w="1589"/>
        <w:gridCol w:w="1506"/>
      </w:tblGrid>
      <w:tr w:rsidR="005841AD" w:rsidRPr="005841AD" w14:paraId="4CE0AA4C" w14:textId="77777777" w:rsidTr="009452D2">
        <w:trPr>
          <w:trHeight w:val="20"/>
        </w:trPr>
        <w:tc>
          <w:tcPr>
            <w:tcW w:w="3286" w:type="pct"/>
            <w:tcBorders>
              <w:top w:val="nil"/>
              <w:left w:val="nil"/>
              <w:bottom w:val="nil"/>
              <w:right w:val="nil"/>
            </w:tcBorders>
            <w:shd w:val="clear" w:color="000000" w:fill="002060"/>
            <w:noWrap/>
            <w:hideMark/>
          </w:tcPr>
          <w:p w14:paraId="2E2EFD94"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Independent NGRB</w:t>
            </w:r>
          </w:p>
        </w:tc>
        <w:tc>
          <w:tcPr>
            <w:tcW w:w="880" w:type="pct"/>
            <w:tcBorders>
              <w:top w:val="nil"/>
              <w:left w:val="nil"/>
              <w:bottom w:val="nil"/>
              <w:right w:val="nil"/>
            </w:tcBorders>
            <w:shd w:val="clear" w:color="000000" w:fill="002060"/>
            <w:hideMark/>
          </w:tcPr>
          <w:p w14:paraId="5BC2DB8C" w14:textId="4182462B"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w:t>
            </w:r>
            <w:r w:rsidR="009452D2">
              <w:rPr>
                <w:rFonts w:ascii="Calibri" w:eastAsia="Times New Roman" w:hAnsi="Calibri" w:cs="Calibri"/>
                <w:b/>
                <w:bCs/>
                <w:color w:val="FFFFFF"/>
                <w:lang w:eastAsia="en-AU"/>
              </w:rPr>
              <w:t>4</w:t>
            </w:r>
          </w:p>
        </w:tc>
        <w:tc>
          <w:tcPr>
            <w:tcW w:w="834" w:type="pct"/>
            <w:tcBorders>
              <w:top w:val="nil"/>
              <w:left w:val="nil"/>
              <w:bottom w:val="nil"/>
              <w:right w:val="nil"/>
            </w:tcBorders>
            <w:shd w:val="clear" w:color="000000" w:fill="002060"/>
            <w:hideMark/>
          </w:tcPr>
          <w:p w14:paraId="5D6D8052" w14:textId="270B609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w:t>
            </w:r>
            <w:r w:rsidR="009452D2">
              <w:rPr>
                <w:rFonts w:ascii="Calibri" w:eastAsia="Times New Roman" w:hAnsi="Calibri" w:cs="Calibri"/>
                <w:b/>
                <w:bCs/>
                <w:color w:val="FFFFFF"/>
                <w:lang w:eastAsia="en-AU"/>
              </w:rPr>
              <w:t>4</w:t>
            </w:r>
          </w:p>
        </w:tc>
      </w:tr>
      <w:tr w:rsidR="009452D2" w:rsidRPr="005841AD" w14:paraId="701A8BFA" w14:textId="77777777" w:rsidTr="009452D2">
        <w:trPr>
          <w:trHeight w:val="20"/>
        </w:trPr>
        <w:tc>
          <w:tcPr>
            <w:tcW w:w="3286" w:type="pct"/>
            <w:tcBorders>
              <w:top w:val="nil"/>
              <w:left w:val="nil"/>
              <w:bottom w:val="nil"/>
              <w:right w:val="nil"/>
            </w:tcBorders>
            <w:noWrap/>
            <w:vAlign w:val="center"/>
            <w:hideMark/>
          </w:tcPr>
          <w:p w14:paraId="61F1FDA6"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New South Wales (AISNSW)</w:t>
            </w:r>
          </w:p>
        </w:tc>
        <w:tc>
          <w:tcPr>
            <w:tcW w:w="880" w:type="pct"/>
            <w:tcBorders>
              <w:top w:val="nil"/>
              <w:left w:val="nil"/>
              <w:bottom w:val="nil"/>
              <w:right w:val="nil"/>
            </w:tcBorders>
            <w:hideMark/>
          </w:tcPr>
          <w:p w14:paraId="1B9CB38E" w14:textId="4E385D7E" w:rsidR="009452D2" w:rsidRPr="005841AD" w:rsidRDefault="009452D2" w:rsidP="009452D2">
            <w:pPr>
              <w:spacing w:after="0" w:line="240" w:lineRule="auto"/>
              <w:jc w:val="right"/>
              <w:rPr>
                <w:rFonts w:ascii="Calibri" w:eastAsia="Times New Roman" w:hAnsi="Calibri" w:cs="Calibri"/>
                <w:color w:val="000000"/>
                <w:lang w:eastAsia="en-AU"/>
              </w:rPr>
            </w:pPr>
            <w:r w:rsidRPr="00882314">
              <w:t>$14,539,996</w:t>
            </w:r>
          </w:p>
        </w:tc>
        <w:tc>
          <w:tcPr>
            <w:tcW w:w="834" w:type="pct"/>
            <w:tcBorders>
              <w:top w:val="nil"/>
              <w:left w:val="nil"/>
              <w:bottom w:val="nil"/>
              <w:right w:val="nil"/>
            </w:tcBorders>
            <w:hideMark/>
          </w:tcPr>
          <w:p w14:paraId="65A117CA" w14:textId="157F8AE6" w:rsidR="009452D2" w:rsidRPr="005841AD" w:rsidRDefault="009452D2" w:rsidP="009452D2">
            <w:pPr>
              <w:spacing w:after="0" w:line="240" w:lineRule="auto"/>
              <w:jc w:val="right"/>
              <w:rPr>
                <w:rFonts w:ascii="Calibri" w:eastAsia="Times New Roman" w:hAnsi="Calibri" w:cs="Calibri"/>
                <w:color w:val="000000"/>
                <w:lang w:eastAsia="en-AU"/>
              </w:rPr>
            </w:pPr>
            <w:r w:rsidRPr="00882314">
              <w:t>$67,487,462</w:t>
            </w:r>
          </w:p>
        </w:tc>
      </w:tr>
      <w:tr w:rsidR="009452D2" w:rsidRPr="005841AD" w14:paraId="19ECD294" w14:textId="77777777" w:rsidTr="009452D2">
        <w:trPr>
          <w:trHeight w:val="20"/>
        </w:trPr>
        <w:tc>
          <w:tcPr>
            <w:tcW w:w="3286" w:type="pct"/>
            <w:tcBorders>
              <w:top w:val="nil"/>
              <w:left w:val="nil"/>
              <w:bottom w:val="nil"/>
              <w:right w:val="nil"/>
            </w:tcBorders>
            <w:noWrap/>
            <w:vAlign w:val="center"/>
            <w:hideMark/>
          </w:tcPr>
          <w:p w14:paraId="4578EFB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Victoria (ISV)</w:t>
            </w:r>
          </w:p>
        </w:tc>
        <w:tc>
          <w:tcPr>
            <w:tcW w:w="880" w:type="pct"/>
            <w:tcBorders>
              <w:top w:val="nil"/>
              <w:left w:val="nil"/>
              <w:bottom w:val="nil"/>
              <w:right w:val="nil"/>
            </w:tcBorders>
            <w:hideMark/>
          </w:tcPr>
          <w:p w14:paraId="4B91A0CA" w14:textId="7E60DD80" w:rsidR="009452D2" w:rsidRPr="005841AD" w:rsidRDefault="009452D2" w:rsidP="009452D2">
            <w:pPr>
              <w:spacing w:after="0" w:line="240" w:lineRule="auto"/>
              <w:jc w:val="right"/>
              <w:rPr>
                <w:rFonts w:ascii="Calibri" w:eastAsia="Times New Roman" w:hAnsi="Calibri" w:cs="Calibri"/>
                <w:color w:val="000000"/>
                <w:lang w:eastAsia="en-AU"/>
              </w:rPr>
            </w:pPr>
            <w:r w:rsidRPr="00882314">
              <w:t>$9,815,426</w:t>
            </w:r>
          </w:p>
        </w:tc>
        <w:tc>
          <w:tcPr>
            <w:tcW w:w="834" w:type="pct"/>
            <w:tcBorders>
              <w:top w:val="nil"/>
              <w:left w:val="nil"/>
              <w:bottom w:val="nil"/>
              <w:right w:val="nil"/>
            </w:tcBorders>
            <w:hideMark/>
          </w:tcPr>
          <w:p w14:paraId="2CD246A4" w14:textId="5EE2AF1E" w:rsidR="009452D2" w:rsidRPr="005841AD" w:rsidRDefault="009452D2" w:rsidP="009452D2">
            <w:pPr>
              <w:spacing w:after="0" w:line="240" w:lineRule="auto"/>
              <w:jc w:val="right"/>
              <w:rPr>
                <w:rFonts w:ascii="Calibri" w:eastAsia="Times New Roman" w:hAnsi="Calibri" w:cs="Calibri"/>
                <w:color w:val="000000"/>
                <w:lang w:eastAsia="en-AU"/>
              </w:rPr>
            </w:pPr>
            <w:r w:rsidRPr="00882314">
              <w:t>$45,558,344</w:t>
            </w:r>
          </w:p>
        </w:tc>
      </w:tr>
      <w:tr w:rsidR="009452D2" w:rsidRPr="005841AD" w14:paraId="33B83883" w14:textId="77777777" w:rsidTr="009452D2">
        <w:trPr>
          <w:trHeight w:val="20"/>
        </w:trPr>
        <w:tc>
          <w:tcPr>
            <w:tcW w:w="3286" w:type="pct"/>
            <w:tcBorders>
              <w:top w:val="nil"/>
              <w:left w:val="nil"/>
              <w:bottom w:val="nil"/>
              <w:right w:val="nil"/>
            </w:tcBorders>
            <w:noWrap/>
            <w:vAlign w:val="center"/>
            <w:hideMark/>
          </w:tcPr>
          <w:p w14:paraId="2D5738CE"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Queensland (ISQ)</w:t>
            </w:r>
          </w:p>
        </w:tc>
        <w:tc>
          <w:tcPr>
            <w:tcW w:w="880" w:type="pct"/>
            <w:tcBorders>
              <w:top w:val="nil"/>
              <w:left w:val="nil"/>
              <w:bottom w:val="nil"/>
              <w:right w:val="nil"/>
            </w:tcBorders>
            <w:hideMark/>
          </w:tcPr>
          <w:p w14:paraId="062B03CB" w14:textId="6FFC6019" w:rsidR="009452D2" w:rsidRPr="005841AD" w:rsidRDefault="009452D2" w:rsidP="009452D2">
            <w:pPr>
              <w:spacing w:after="0" w:line="240" w:lineRule="auto"/>
              <w:jc w:val="right"/>
              <w:rPr>
                <w:rFonts w:ascii="Calibri" w:eastAsia="Times New Roman" w:hAnsi="Calibri" w:cs="Calibri"/>
                <w:color w:val="000000"/>
                <w:lang w:eastAsia="en-AU"/>
              </w:rPr>
            </w:pPr>
            <w:r w:rsidRPr="00882314">
              <w:t>$10,310,100</w:t>
            </w:r>
          </w:p>
        </w:tc>
        <w:tc>
          <w:tcPr>
            <w:tcW w:w="834" w:type="pct"/>
            <w:tcBorders>
              <w:top w:val="nil"/>
              <w:left w:val="nil"/>
              <w:bottom w:val="nil"/>
              <w:right w:val="nil"/>
            </w:tcBorders>
            <w:hideMark/>
          </w:tcPr>
          <w:p w14:paraId="3B3D24C4" w14:textId="488C5383" w:rsidR="009452D2" w:rsidRPr="005841AD" w:rsidRDefault="009452D2" w:rsidP="009452D2">
            <w:pPr>
              <w:spacing w:after="0" w:line="240" w:lineRule="auto"/>
              <w:jc w:val="right"/>
              <w:rPr>
                <w:rFonts w:ascii="Calibri" w:eastAsia="Times New Roman" w:hAnsi="Calibri" w:cs="Calibri"/>
                <w:color w:val="000000"/>
                <w:lang w:eastAsia="en-AU"/>
              </w:rPr>
            </w:pPr>
            <w:r w:rsidRPr="00882314">
              <w:t>$47,854,378</w:t>
            </w:r>
          </w:p>
        </w:tc>
      </w:tr>
      <w:tr w:rsidR="009452D2" w:rsidRPr="005841AD" w14:paraId="17841E94" w14:textId="77777777" w:rsidTr="009452D2">
        <w:trPr>
          <w:trHeight w:val="20"/>
        </w:trPr>
        <w:tc>
          <w:tcPr>
            <w:tcW w:w="3286" w:type="pct"/>
            <w:tcBorders>
              <w:top w:val="nil"/>
              <w:left w:val="nil"/>
              <w:bottom w:val="nil"/>
              <w:right w:val="nil"/>
            </w:tcBorders>
            <w:noWrap/>
            <w:vAlign w:val="center"/>
            <w:hideMark/>
          </w:tcPr>
          <w:p w14:paraId="3D5CD41B"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South Australia (AISSA)</w:t>
            </w:r>
          </w:p>
        </w:tc>
        <w:tc>
          <w:tcPr>
            <w:tcW w:w="880" w:type="pct"/>
            <w:tcBorders>
              <w:top w:val="nil"/>
              <w:left w:val="nil"/>
              <w:bottom w:val="nil"/>
              <w:right w:val="nil"/>
            </w:tcBorders>
            <w:hideMark/>
          </w:tcPr>
          <w:p w14:paraId="2D41D378" w14:textId="42E85B6B" w:rsidR="009452D2" w:rsidRPr="005841AD" w:rsidRDefault="009452D2" w:rsidP="009452D2">
            <w:pPr>
              <w:spacing w:after="0" w:line="240" w:lineRule="auto"/>
              <w:jc w:val="right"/>
              <w:rPr>
                <w:rFonts w:ascii="Calibri" w:eastAsia="Times New Roman" w:hAnsi="Calibri" w:cs="Calibri"/>
                <w:color w:val="000000"/>
                <w:lang w:eastAsia="en-AU"/>
              </w:rPr>
            </w:pPr>
            <w:r w:rsidRPr="00882314">
              <w:t>$2,913,999</w:t>
            </w:r>
          </w:p>
        </w:tc>
        <w:tc>
          <w:tcPr>
            <w:tcW w:w="834" w:type="pct"/>
            <w:tcBorders>
              <w:top w:val="nil"/>
              <w:left w:val="nil"/>
              <w:bottom w:val="nil"/>
              <w:right w:val="nil"/>
            </w:tcBorders>
            <w:hideMark/>
          </w:tcPr>
          <w:p w14:paraId="515A7D42" w14:textId="394068BA" w:rsidR="009452D2" w:rsidRPr="005841AD" w:rsidRDefault="009452D2" w:rsidP="009452D2">
            <w:pPr>
              <w:spacing w:after="0" w:line="240" w:lineRule="auto"/>
              <w:jc w:val="right"/>
              <w:rPr>
                <w:rFonts w:ascii="Calibri" w:eastAsia="Times New Roman" w:hAnsi="Calibri" w:cs="Calibri"/>
                <w:color w:val="000000"/>
                <w:lang w:eastAsia="en-AU"/>
              </w:rPr>
            </w:pPr>
            <w:r w:rsidRPr="00882314">
              <w:t>$13,525,338</w:t>
            </w:r>
          </w:p>
        </w:tc>
      </w:tr>
      <w:tr w:rsidR="009452D2" w:rsidRPr="005841AD" w14:paraId="00598BBE" w14:textId="77777777" w:rsidTr="009452D2">
        <w:trPr>
          <w:trHeight w:val="20"/>
        </w:trPr>
        <w:tc>
          <w:tcPr>
            <w:tcW w:w="3286" w:type="pct"/>
            <w:tcBorders>
              <w:top w:val="nil"/>
              <w:left w:val="nil"/>
              <w:bottom w:val="nil"/>
              <w:right w:val="nil"/>
            </w:tcBorders>
            <w:noWrap/>
            <w:vAlign w:val="center"/>
            <w:hideMark/>
          </w:tcPr>
          <w:p w14:paraId="4295BFD3"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Western Australia (AISWA)</w:t>
            </w:r>
          </w:p>
        </w:tc>
        <w:tc>
          <w:tcPr>
            <w:tcW w:w="880" w:type="pct"/>
            <w:tcBorders>
              <w:top w:val="nil"/>
              <w:left w:val="nil"/>
              <w:bottom w:val="nil"/>
              <w:right w:val="nil"/>
            </w:tcBorders>
            <w:hideMark/>
          </w:tcPr>
          <w:p w14:paraId="05ECD401" w14:textId="1ADD2028" w:rsidR="009452D2" w:rsidRPr="005841AD" w:rsidRDefault="009452D2" w:rsidP="009452D2">
            <w:pPr>
              <w:spacing w:after="0" w:line="240" w:lineRule="auto"/>
              <w:jc w:val="right"/>
              <w:rPr>
                <w:rFonts w:ascii="Calibri" w:eastAsia="Times New Roman" w:hAnsi="Calibri" w:cs="Calibri"/>
                <w:color w:val="000000"/>
                <w:lang w:eastAsia="en-AU"/>
              </w:rPr>
            </w:pPr>
            <w:r w:rsidRPr="00882314">
              <w:t>$4,993,456</w:t>
            </w:r>
          </w:p>
        </w:tc>
        <w:tc>
          <w:tcPr>
            <w:tcW w:w="834" w:type="pct"/>
            <w:tcBorders>
              <w:top w:val="nil"/>
              <w:left w:val="nil"/>
              <w:bottom w:val="nil"/>
              <w:right w:val="nil"/>
            </w:tcBorders>
            <w:hideMark/>
          </w:tcPr>
          <w:p w14:paraId="698DCF60" w14:textId="739DF910" w:rsidR="009452D2" w:rsidRPr="005841AD" w:rsidRDefault="009452D2" w:rsidP="009452D2">
            <w:pPr>
              <w:spacing w:after="0" w:line="240" w:lineRule="auto"/>
              <w:jc w:val="right"/>
              <w:rPr>
                <w:rFonts w:ascii="Calibri" w:eastAsia="Times New Roman" w:hAnsi="Calibri" w:cs="Calibri"/>
                <w:color w:val="000000"/>
                <w:lang w:eastAsia="en-AU"/>
              </w:rPr>
            </w:pPr>
            <w:r w:rsidRPr="00882314">
              <w:t>$23,177,150</w:t>
            </w:r>
          </w:p>
        </w:tc>
      </w:tr>
      <w:tr w:rsidR="009452D2" w:rsidRPr="005841AD" w14:paraId="10CD254C" w14:textId="77777777" w:rsidTr="009452D2">
        <w:trPr>
          <w:trHeight w:val="20"/>
        </w:trPr>
        <w:tc>
          <w:tcPr>
            <w:tcW w:w="3286" w:type="pct"/>
            <w:tcBorders>
              <w:top w:val="nil"/>
              <w:left w:val="nil"/>
              <w:bottom w:val="nil"/>
              <w:right w:val="nil"/>
            </w:tcBorders>
            <w:noWrap/>
            <w:vAlign w:val="center"/>
            <w:hideMark/>
          </w:tcPr>
          <w:p w14:paraId="0652A0CA"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Tasmania (IST)</w:t>
            </w:r>
          </w:p>
        </w:tc>
        <w:tc>
          <w:tcPr>
            <w:tcW w:w="880" w:type="pct"/>
            <w:tcBorders>
              <w:top w:val="nil"/>
              <w:left w:val="nil"/>
              <w:bottom w:val="nil"/>
              <w:right w:val="nil"/>
            </w:tcBorders>
            <w:hideMark/>
          </w:tcPr>
          <w:p w14:paraId="2AEF11AB" w14:textId="65C40FED" w:rsidR="009452D2" w:rsidRPr="005841AD" w:rsidRDefault="009452D2" w:rsidP="009452D2">
            <w:pPr>
              <w:spacing w:after="0" w:line="240" w:lineRule="auto"/>
              <w:jc w:val="right"/>
              <w:rPr>
                <w:rFonts w:ascii="Calibri" w:eastAsia="Times New Roman" w:hAnsi="Calibri" w:cs="Calibri"/>
                <w:color w:val="000000"/>
                <w:lang w:eastAsia="en-AU"/>
              </w:rPr>
            </w:pPr>
            <w:r w:rsidRPr="00882314">
              <w:t>$1,234,074</w:t>
            </w:r>
          </w:p>
        </w:tc>
        <w:tc>
          <w:tcPr>
            <w:tcW w:w="834" w:type="pct"/>
            <w:tcBorders>
              <w:top w:val="nil"/>
              <w:left w:val="nil"/>
              <w:bottom w:val="nil"/>
              <w:right w:val="nil"/>
            </w:tcBorders>
            <w:hideMark/>
          </w:tcPr>
          <w:p w14:paraId="30859C62" w14:textId="01D26A82" w:rsidR="009452D2" w:rsidRPr="005841AD" w:rsidRDefault="009452D2" w:rsidP="009452D2">
            <w:pPr>
              <w:spacing w:after="0" w:line="240" w:lineRule="auto"/>
              <w:jc w:val="right"/>
              <w:rPr>
                <w:rFonts w:ascii="Calibri" w:eastAsia="Times New Roman" w:hAnsi="Calibri" w:cs="Calibri"/>
                <w:color w:val="000000"/>
                <w:lang w:eastAsia="en-AU"/>
              </w:rPr>
            </w:pPr>
            <w:r w:rsidRPr="00882314">
              <w:t>$5,727,962</w:t>
            </w:r>
          </w:p>
        </w:tc>
      </w:tr>
      <w:tr w:rsidR="009452D2" w:rsidRPr="005841AD" w14:paraId="52981AF8" w14:textId="77777777" w:rsidTr="009452D2">
        <w:trPr>
          <w:trHeight w:val="20"/>
        </w:trPr>
        <w:tc>
          <w:tcPr>
            <w:tcW w:w="3286" w:type="pct"/>
            <w:tcBorders>
              <w:top w:val="nil"/>
              <w:left w:val="nil"/>
              <w:bottom w:val="nil"/>
              <w:right w:val="nil"/>
            </w:tcBorders>
            <w:noWrap/>
            <w:vAlign w:val="center"/>
            <w:hideMark/>
          </w:tcPr>
          <w:p w14:paraId="291C8D98"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of the ACT (ACT)</w:t>
            </w:r>
          </w:p>
        </w:tc>
        <w:tc>
          <w:tcPr>
            <w:tcW w:w="880" w:type="pct"/>
            <w:tcBorders>
              <w:top w:val="nil"/>
              <w:left w:val="nil"/>
              <w:bottom w:val="nil"/>
              <w:right w:val="nil"/>
            </w:tcBorders>
            <w:hideMark/>
          </w:tcPr>
          <w:p w14:paraId="4770CC29" w14:textId="198296CD" w:rsidR="009452D2" w:rsidRPr="005841AD" w:rsidRDefault="009452D2" w:rsidP="009452D2">
            <w:pPr>
              <w:spacing w:after="0" w:line="240" w:lineRule="auto"/>
              <w:jc w:val="right"/>
              <w:rPr>
                <w:rFonts w:ascii="Calibri" w:eastAsia="Times New Roman" w:hAnsi="Calibri" w:cs="Calibri"/>
                <w:color w:val="000000"/>
                <w:lang w:eastAsia="en-AU"/>
              </w:rPr>
            </w:pPr>
            <w:r w:rsidRPr="00882314">
              <w:t>$477,489</w:t>
            </w:r>
          </w:p>
        </w:tc>
        <w:tc>
          <w:tcPr>
            <w:tcW w:w="834" w:type="pct"/>
            <w:tcBorders>
              <w:top w:val="nil"/>
              <w:left w:val="nil"/>
              <w:bottom w:val="nil"/>
              <w:right w:val="nil"/>
            </w:tcBorders>
            <w:hideMark/>
          </w:tcPr>
          <w:p w14:paraId="4D550B1C" w14:textId="465DE77B" w:rsidR="009452D2" w:rsidRPr="005841AD" w:rsidRDefault="009452D2" w:rsidP="009452D2">
            <w:pPr>
              <w:spacing w:after="0" w:line="240" w:lineRule="auto"/>
              <w:jc w:val="right"/>
              <w:rPr>
                <w:rFonts w:ascii="Calibri" w:eastAsia="Times New Roman" w:hAnsi="Calibri" w:cs="Calibri"/>
                <w:color w:val="000000"/>
                <w:lang w:eastAsia="en-AU"/>
              </w:rPr>
            </w:pPr>
            <w:r w:rsidRPr="00882314">
              <w:t>$2,216,269</w:t>
            </w:r>
          </w:p>
        </w:tc>
      </w:tr>
      <w:tr w:rsidR="009452D2" w:rsidRPr="005841AD" w14:paraId="6896B2D1" w14:textId="77777777" w:rsidTr="009452D2">
        <w:trPr>
          <w:trHeight w:val="20"/>
        </w:trPr>
        <w:tc>
          <w:tcPr>
            <w:tcW w:w="3286" w:type="pct"/>
            <w:tcBorders>
              <w:top w:val="nil"/>
              <w:left w:val="nil"/>
              <w:bottom w:val="nil"/>
              <w:right w:val="nil"/>
            </w:tcBorders>
            <w:noWrap/>
            <w:vAlign w:val="center"/>
            <w:hideMark/>
          </w:tcPr>
          <w:p w14:paraId="304F8837" w14:textId="77777777" w:rsidR="009452D2" w:rsidRPr="005841AD" w:rsidRDefault="009452D2" w:rsidP="009452D2">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Northern Territory (AISNT)</w:t>
            </w:r>
          </w:p>
        </w:tc>
        <w:tc>
          <w:tcPr>
            <w:tcW w:w="880" w:type="pct"/>
            <w:tcBorders>
              <w:top w:val="nil"/>
              <w:left w:val="nil"/>
              <w:bottom w:val="nil"/>
              <w:right w:val="nil"/>
            </w:tcBorders>
            <w:hideMark/>
          </w:tcPr>
          <w:p w14:paraId="762983F0" w14:textId="07A6FF84" w:rsidR="009452D2" w:rsidRPr="005841AD" w:rsidRDefault="009452D2" w:rsidP="009452D2">
            <w:pPr>
              <w:spacing w:after="0" w:line="240" w:lineRule="auto"/>
              <w:jc w:val="right"/>
              <w:rPr>
                <w:rFonts w:ascii="Calibri" w:eastAsia="Times New Roman" w:hAnsi="Calibri" w:cs="Calibri"/>
                <w:color w:val="000000"/>
                <w:lang w:eastAsia="en-AU"/>
              </w:rPr>
            </w:pPr>
            <w:r w:rsidRPr="00882314">
              <w:t>$1,552,151</w:t>
            </w:r>
          </w:p>
        </w:tc>
        <w:tc>
          <w:tcPr>
            <w:tcW w:w="834" w:type="pct"/>
            <w:tcBorders>
              <w:top w:val="nil"/>
              <w:left w:val="nil"/>
              <w:bottom w:val="nil"/>
              <w:right w:val="nil"/>
            </w:tcBorders>
            <w:hideMark/>
          </w:tcPr>
          <w:p w14:paraId="31B785D9" w14:textId="586472EA" w:rsidR="009452D2" w:rsidRPr="005841AD" w:rsidRDefault="009452D2" w:rsidP="009452D2">
            <w:pPr>
              <w:spacing w:after="0" w:line="240" w:lineRule="auto"/>
              <w:jc w:val="right"/>
              <w:rPr>
                <w:rFonts w:ascii="Calibri" w:eastAsia="Times New Roman" w:hAnsi="Calibri" w:cs="Calibri"/>
                <w:color w:val="000000"/>
                <w:lang w:eastAsia="en-AU"/>
              </w:rPr>
            </w:pPr>
            <w:r w:rsidRPr="00882314">
              <w:t>$7,204,318</w:t>
            </w:r>
          </w:p>
        </w:tc>
      </w:tr>
      <w:tr w:rsidR="009452D2" w:rsidRPr="005841AD" w14:paraId="25EE237D" w14:textId="77777777" w:rsidTr="009452D2">
        <w:trPr>
          <w:trHeight w:val="20"/>
        </w:trPr>
        <w:tc>
          <w:tcPr>
            <w:tcW w:w="3286" w:type="pct"/>
            <w:tcBorders>
              <w:top w:val="single" w:sz="4" w:space="0" w:color="auto"/>
              <w:left w:val="nil"/>
              <w:bottom w:val="single" w:sz="4" w:space="0" w:color="auto"/>
              <w:right w:val="nil"/>
            </w:tcBorders>
            <w:vAlign w:val="center"/>
            <w:hideMark/>
          </w:tcPr>
          <w:p w14:paraId="7856E5B9" w14:textId="77777777" w:rsidR="009452D2" w:rsidRPr="005841AD" w:rsidRDefault="009452D2" w:rsidP="009452D2">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880" w:type="pct"/>
            <w:tcBorders>
              <w:top w:val="single" w:sz="4" w:space="0" w:color="auto"/>
              <w:left w:val="nil"/>
              <w:bottom w:val="single" w:sz="4" w:space="0" w:color="auto"/>
              <w:right w:val="nil"/>
            </w:tcBorders>
            <w:noWrap/>
            <w:hideMark/>
          </w:tcPr>
          <w:p w14:paraId="38B7D654" w14:textId="3442070D" w:rsidR="009452D2" w:rsidRPr="005841AD" w:rsidRDefault="009452D2" w:rsidP="009452D2">
            <w:pPr>
              <w:spacing w:after="0" w:line="240" w:lineRule="auto"/>
              <w:jc w:val="right"/>
              <w:rPr>
                <w:rFonts w:ascii="Calibri" w:eastAsia="Times New Roman" w:hAnsi="Calibri" w:cs="Calibri"/>
                <w:b/>
                <w:bCs/>
                <w:color w:val="000000"/>
                <w:lang w:eastAsia="en-AU"/>
              </w:rPr>
            </w:pPr>
            <w:r w:rsidRPr="00882314">
              <w:t>$45,836,691</w:t>
            </w:r>
          </w:p>
        </w:tc>
        <w:tc>
          <w:tcPr>
            <w:tcW w:w="834" w:type="pct"/>
            <w:tcBorders>
              <w:top w:val="single" w:sz="4" w:space="0" w:color="auto"/>
              <w:left w:val="nil"/>
              <w:bottom w:val="single" w:sz="4" w:space="0" w:color="auto"/>
              <w:right w:val="nil"/>
            </w:tcBorders>
            <w:noWrap/>
            <w:hideMark/>
          </w:tcPr>
          <w:p w14:paraId="7FA6328C" w14:textId="1E66082C" w:rsidR="009452D2" w:rsidRPr="005841AD" w:rsidRDefault="009452D2" w:rsidP="009452D2">
            <w:pPr>
              <w:spacing w:after="0" w:line="240" w:lineRule="auto"/>
              <w:jc w:val="right"/>
              <w:rPr>
                <w:rFonts w:ascii="Calibri" w:eastAsia="Times New Roman" w:hAnsi="Calibri" w:cs="Calibri"/>
                <w:b/>
                <w:bCs/>
                <w:color w:val="000000"/>
                <w:lang w:eastAsia="en-AU"/>
              </w:rPr>
            </w:pPr>
            <w:r w:rsidRPr="00882314">
              <w:t>$212,751,221</w:t>
            </w:r>
          </w:p>
        </w:tc>
      </w:tr>
    </w:tbl>
    <w:p w14:paraId="6BB5F289" w14:textId="77777777" w:rsidR="00C26D3B" w:rsidRDefault="00C26D3B" w:rsidP="007342A7">
      <w:pPr>
        <w:sectPr w:rsidR="00C26D3B" w:rsidSect="00C26D3B">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pPr>
    </w:p>
    <w:p w14:paraId="1ACECDCD" w14:textId="36FDF1FD" w:rsidR="0017134D" w:rsidRDefault="007D2AF2" w:rsidP="00C26D3B">
      <w:pPr>
        <w:spacing w:after="120"/>
      </w:pPr>
      <w:r w:rsidRPr="00CE14E9">
        <w:lastRenderedPageBreak/>
        <w:t>Estimated funding allocations for each NGRB are published on the Department’s website in October each year and the latest estimates for 202</w:t>
      </w:r>
      <w:r w:rsidR="009452D2">
        <w:t>5</w:t>
      </w:r>
      <w:r w:rsidRPr="00CE14E9">
        <w:t xml:space="preserve"> onwards (as of </w:t>
      </w:r>
      <w:r w:rsidR="009452D2">
        <w:t>September</w:t>
      </w:r>
      <w:r w:rsidRPr="00CE14E9">
        <w:t xml:space="preserve"> 202</w:t>
      </w:r>
      <w:r w:rsidR="009452D2">
        <w:t>5</w:t>
      </w:r>
      <w:r w:rsidRPr="00CE14E9">
        <w:t xml:space="preserve">) are set out in </w:t>
      </w:r>
      <w:r w:rsidRPr="00C62DF7">
        <w:rPr>
          <w:b/>
          <w:bCs/>
        </w:rPr>
        <w:t xml:space="preserve">Table </w:t>
      </w:r>
      <w:r w:rsidR="00D410DA">
        <w:rPr>
          <w:b/>
          <w:bCs/>
        </w:rPr>
        <w:t>5</w:t>
      </w:r>
      <w:r w:rsidR="00677FD4" w:rsidRPr="00C62DF7">
        <w:rPr>
          <w:b/>
          <w:bCs/>
        </w:rPr>
        <w:t xml:space="preserve"> </w:t>
      </w:r>
      <w:r w:rsidR="00C62DF7" w:rsidRPr="00C62DF7">
        <w:rPr>
          <w:b/>
          <w:bCs/>
        </w:rPr>
        <w:t xml:space="preserve">and </w:t>
      </w:r>
      <w:r w:rsidR="00C62DF7">
        <w:rPr>
          <w:b/>
          <w:bCs/>
        </w:rPr>
        <w:t xml:space="preserve">Table </w:t>
      </w:r>
      <w:r w:rsidR="00D410DA">
        <w:rPr>
          <w:b/>
          <w:bCs/>
        </w:rPr>
        <w:t>6</w:t>
      </w:r>
      <w:r w:rsidRPr="00CE14E9">
        <w:t>.</w:t>
      </w:r>
      <w:r>
        <w:t xml:space="preserve"> </w:t>
      </w:r>
    </w:p>
    <w:p w14:paraId="0988E771" w14:textId="77777777" w:rsidR="002E1085" w:rsidRDefault="002E1085" w:rsidP="00901F1F">
      <w:pPr>
        <w:spacing w:after="0"/>
      </w:pPr>
    </w:p>
    <w:p w14:paraId="5CE99AD9" w14:textId="16E0F3C1" w:rsidR="002E1085" w:rsidRDefault="002E1085" w:rsidP="002E1085">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5</w:t>
      </w:r>
      <w:r w:rsidRPr="002E1085">
        <w:rPr>
          <w:b/>
          <w:iCs/>
          <w:color w:val="00254A" w:themeColor="text2"/>
          <w:szCs w:val="18"/>
        </w:rPr>
        <w:t xml:space="preserve"> - Estimated CAF allocations to </w:t>
      </w:r>
      <w:r>
        <w:rPr>
          <w:b/>
          <w:iCs/>
          <w:color w:val="00254A" w:themeColor="text2"/>
          <w:szCs w:val="18"/>
        </w:rPr>
        <w:t>Catholic</w:t>
      </w:r>
      <w:r w:rsidRPr="002E1085">
        <w:rPr>
          <w:b/>
          <w:iCs/>
          <w:color w:val="00254A" w:themeColor="text2"/>
          <w:szCs w:val="18"/>
        </w:rPr>
        <w:t xml:space="preserve"> NGRBs 2022-2029</w:t>
      </w:r>
    </w:p>
    <w:tbl>
      <w:tblPr>
        <w:tblW w:w="5000" w:type="pct"/>
        <w:tblLayout w:type="fixed"/>
        <w:tblLook w:val="04A0" w:firstRow="1" w:lastRow="0" w:firstColumn="1" w:lastColumn="0" w:noHBand="0" w:noVBand="1"/>
      </w:tblPr>
      <w:tblGrid>
        <w:gridCol w:w="1406"/>
        <w:gridCol w:w="1265"/>
        <w:gridCol w:w="1266"/>
        <w:gridCol w:w="1266"/>
        <w:gridCol w:w="1266"/>
        <w:gridCol w:w="1266"/>
        <w:gridCol w:w="1266"/>
        <w:gridCol w:w="1266"/>
        <w:gridCol w:w="1266"/>
        <w:gridCol w:w="1266"/>
        <w:gridCol w:w="1266"/>
        <w:gridCol w:w="1333"/>
      </w:tblGrid>
      <w:tr w:rsidR="005841AD" w:rsidRPr="005841AD" w14:paraId="6E819ED1" w14:textId="77777777" w:rsidTr="00901F1F">
        <w:trPr>
          <w:trHeight w:val="300"/>
        </w:trPr>
        <w:tc>
          <w:tcPr>
            <w:tcW w:w="457" w:type="pct"/>
            <w:tcBorders>
              <w:top w:val="nil"/>
              <w:left w:val="nil"/>
              <w:bottom w:val="nil"/>
              <w:right w:val="nil"/>
            </w:tcBorders>
            <w:shd w:val="clear" w:color="000000" w:fill="002060"/>
            <w:noWrap/>
            <w:vAlign w:val="center"/>
            <w:hideMark/>
          </w:tcPr>
          <w:p w14:paraId="78A0472E"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11" w:type="pct"/>
            <w:tcBorders>
              <w:top w:val="nil"/>
              <w:left w:val="nil"/>
              <w:bottom w:val="nil"/>
              <w:right w:val="nil"/>
            </w:tcBorders>
            <w:shd w:val="clear" w:color="000000" w:fill="002060"/>
            <w:noWrap/>
            <w:vAlign w:val="center"/>
            <w:hideMark/>
          </w:tcPr>
          <w:p w14:paraId="37D7AC7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11" w:type="pct"/>
            <w:tcBorders>
              <w:top w:val="nil"/>
              <w:left w:val="nil"/>
              <w:bottom w:val="nil"/>
              <w:right w:val="nil"/>
            </w:tcBorders>
            <w:shd w:val="clear" w:color="000000" w:fill="002060"/>
            <w:noWrap/>
            <w:vAlign w:val="center"/>
            <w:hideMark/>
          </w:tcPr>
          <w:p w14:paraId="68003BB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11" w:type="pct"/>
            <w:tcBorders>
              <w:top w:val="nil"/>
              <w:left w:val="nil"/>
              <w:bottom w:val="nil"/>
              <w:right w:val="nil"/>
            </w:tcBorders>
            <w:shd w:val="clear" w:color="000000" w:fill="002060"/>
            <w:noWrap/>
            <w:vAlign w:val="center"/>
            <w:hideMark/>
          </w:tcPr>
          <w:p w14:paraId="6BFF468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11" w:type="pct"/>
            <w:tcBorders>
              <w:top w:val="nil"/>
              <w:left w:val="nil"/>
              <w:bottom w:val="nil"/>
              <w:right w:val="nil"/>
            </w:tcBorders>
            <w:shd w:val="clear" w:color="000000" w:fill="002060"/>
            <w:noWrap/>
            <w:vAlign w:val="center"/>
            <w:hideMark/>
          </w:tcPr>
          <w:p w14:paraId="3B407BB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11" w:type="pct"/>
            <w:tcBorders>
              <w:top w:val="nil"/>
              <w:left w:val="nil"/>
              <w:bottom w:val="nil"/>
              <w:right w:val="nil"/>
            </w:tcBorders>
            <w:shd w:val="clear" w:color="000000" w:fill="002060"/>
            <w:noWrap/>
            <w:vAlign w:val="center"/>
            <w:hideMark/>
          </w:tcPr>
          <w:p w14:paraId="33D7B0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11" w:type="pct"/>
            <w:tcBorders>
              <w:top w:val="nil"/>
              <w:left w:val="nil"/>
              <w:bottom w:val="nil"/>
              <w:right w:val="nil"/>
            </w:tcBorders>
            <w:shd w:val="clear" w:color="000000" w:fill="002060"/>
            <w:noWrap/>
            <w:vAlign w:val="center"/>
            <w:hideMark/>
          </w:tcPr>
          <w:p w14:paraId="74895A2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11" w:type="pct"/>
            <w:tcBorders>
              <w:top w:val="nil"/>
              <w:left w:val="nil"/>
              <w:bottom w:val="nil"/>
              <w:right w:val="nil"/>
            </w:tcBorders>
            <w:shd w:val="clear" w:color="000000" w:fill="002060"/>
            <w:noWrap/>
            <w:vAlign w:val="center"/>
            <w:hideMark/>
          </w:tcPr>
          <w:p w14:paraId="54557BC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11" w:type="pct"/>
            <w:tcBorders>
              <w:top w:val="nil"/>
              <w:left w:val="nil"/>
              <w:bottom w:val="nil"/>
              <w:right w:val="nil"/>
            </w:tcBorders>
            <w:shd w:val="clear" w:color="000000" w:fill="002060"/>
            <w:noWrap/>
            <w:vAlign w:val="center"/>
            <w:hideMark/>
          </w:tcPr>
          <w:p w14:paraId="6E7ACF9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11" w:type="pct"/>
            <w:tcBorders>
              <w:top w:val="nil"/>
              <w:left w:val="nil"/>
              <w:bottom w:val="nil"/>
              <w:right w:val="nil"/>
            </w:tcBorders>
            <w:shd w:val="clear" w:color="000000" w:fill="002060"/>
            <w:noWrap/>
            <w:vAlign w:val="center"/>
            <w:hideMark/>
          </w:tcPr>
          <w:p w14:paraId="7879F00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11" w:type="pct"/>
            <w:tcBorders>
              <w:top w:val="nil"/>
              <w:left w:val="nil"/>
              <w:bottom w:val="nil"/>
              <w:right w:val="nil"/>
            </w:tcBorders>
            <w:shd w:val="clear" w:color="000000" w:fill="002060"/>
            <w:noWrap/>
            <w:vAlign w:val="center"/>
            <w:hideMark/>
          </w:tcPr>
          <w:p w14:paraId="78FAFEA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33" w:type="pct"/>
            <w:tcBorders>
              <w:top w:val="nil"/>
              <w:left w:val="nil"/>
              <w:bottom w:val="nil"/>
              <w:right w:val="nil"/>
            </w:tcBorders>
            <w:shd w:val="clear" w:color="000000" w:fill="002060"/>
            <w:noWrap/>
            <w:vAlign w:val="center"/>
            <w:hideMark/>
          </w:tcPr>
          <w:p w14:paraId="50086E7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5841AD" w:rsidRPr="005841AD" w14:paraId="142D9316" w14:textId="77777777" w:rsidTr="00901F1F">
        <w:trPr>
          <w:trHeight w:val="300"/>
        </w:trPr>
        <w:tc>
          <w:tcPr>
            <w:tcW w:w="457" w:type="pct"/>
            <w:tcBorders>
              <w:top w:val="nil"/>
              <w:left w:val="nil"/>
              <w:bottom w:val="nil"/>
              <w:right w:val="nil"/>
            </w:tcBorders>
            <w:shd w:val="clear" w:color="000000" w:fill="002060"/>
            <w:noWrap/>
            <w:vAlign w:val="center"/>
            <w:hideMark/>
          </w:tcPr>
          <w:p w14:paraId="7DB6B9D9"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1" w:type="pct"/>
            <w:tcBorders>
              <w:top w:val="nil"/>
              <w:left w:val="nil"/>
              <w:bottom w:val="nil"/>
              <w:right w:val="nil"/>
            </w:tcBorders>
            <w:shd w:val="clear" w:color="000000" w:fill="002060"/>
            <w:noWrap/>
            <w:vAlign w:val="center"/>
            <w:hideMark/>
          </w:tcPr>
          <w:p w14:paraId="6604B8D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5E33B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236849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0884C6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7E8A95A" w14:textId="55895CCE" w:rsidR="005841AD" w:rsidRPr="005841AD" w:rsidRDefault="00AE5459"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03B58B34" w14:textId="77365F0B" w:rsidR="005841AD" w:rsidRPr="005841AD" w:rsidRDefault="00564071"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1" w:type="pct"/>
            <w:tcBorders>
              <w:top w:val="nil"/>
              <w:left w:val="nil"/>
              <w:bottom w:val="nil"/>
              <w:right w:val="nil"/>
            </w:tcBorders>
            <w:shd w:val="clear" w:color="000000" w:fill="002060"/>
            <w:noWrap/>
            <w:vAlign w:val="center"/>
            <w:hideMark/>
          </w:tcPr>
          <w:p w14:paraId="66AA025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2329B0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1158FDE7"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1" w:type="pct"/>
            <w:tcBorders>
              <w:top w:val="nil"/>
              <w:left w:val="nil"/>
              <w:bottom w:val="nil"/>
              <w:right w:val="nil"/>
            </w:tcBorders>
            <w:shd w:val="clear" w:color="000000" w:fill="002060"/>
            <w:noWrap/>
            <w:vAlign w:val="center"/>
            <w:hideMark/>
          </w:tcPr>
          <w:p w14:paraId="1E113F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33" w:type="pct"/>
            <w:tcBorders>
              <w:top w:val="nil"/>
              <w:left w:val="nil"/>
              <w:bottom w:val="nil"/>
              <w:right w:val="nil"/>
            </w:tcBorders>
            <w:shd w:val="clear" w:color="000000" w:fill="002060"/>
            <w:noWrap/>
            <w:vAlign w:val="center"/>
            <w:hideMark/>
          </w:tcPr>
          <w:p w14:paraId="16CEBCC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9452D2" w:rsidRPr="009452D2" w14:paraId="1DE3A0FA" w14:textId="77777777" w:rsidTr="00901F1F">
        <w:trPr>
          <w:trHeight w:val="300"/>
        </w:trPr>
        <w:tc>
          <w:tcPr>
            <w:tcW w:w="457" w:type="pct"/>
            <w:tcBorders>
              <w:top w:val="nil"/>
              <w:left w:val="nil"/>
              <w:bottom w:val="nil"/>
              <w:right w:val="nil"/>
            </w:tcBorders>
            <w:noWrap/>
            <w:hideMark/>
          </w:tcPr>
          <w:p w14:paraId="33707694" w14:textId="2C625312"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CSNSW (NSW)</w:t>
            </w:r>
          </w:p>
        </w:tc>
        <w:tc>
          <w:tcPr>
            <w:tcW w:w="411" w:type="pct"/>
            <w:tcBorders>
              <w:top w:val="nil"/>
              <w:left w:val="nil"/>
              <w:bottom w:val="nil"/>
              <w:right w:val="nil"/>
            </w:tcBorders>
            <w:noWrap/>
            <w:hideMark/>
          </w:tcPr>
          <w:p w14:paraId="7C81DF75" w14:textId="6D78C07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$16,333,123</w:t>
            </w:r>
          </w:p>
        </w:tc>
        <w:tc>
          <w:tcPr>
            <w:tcW w:w="411" w:type="pct"/>
            <w:tcBorders>
              <w:top w:val="nil"/>
              <w:left w:val="nil"/>
              <w:bottom w:val="nil"/>
              <w:right w:val="nil"/>
            </w:tcBorders>
            <w:noWrap/>
            <w:hideMark/>
          </w:tcPr>
          <w:p w14:paraId="1D668796" w14:textId="53D394E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$20,381,026</w:t>
            </w:r>
          </w:p>
        </w:tc>
        <w:tc>
          <w:tcPr>
            <w:tcW w:w="411" w:type="pct"/>
            <w:tcBorders>
              <w:top w:val="nil"/>
              <w:left w:val="nil"/>
              <w:bottom w:val="nil"/>
              <w:right w:val="nil"/>
            </w:tcBorders>
            <w:noWrap/>
            <w:hideMark/>
          </w:tcPr>
          <w:p w14:paraId="016C578B" w14:textId="72F7B2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$21,094,359</w:t>
            </w:r>
          </w:p>
        </w:tc>
        <w:tc>
          <w:tcPr>
            <w:tcW w:w="411" w:type="pct"/>
            <w:tcBorders>
              <w:top w:val="nil"/>
              <w:left w:val="nil"/>
              <w:bottom w:val="nil"/>
              <w:right w:val="nil"/>
            </w:tcBorders>
            <w:noWrap/>
            <w:hideMark/>
          </w:tcPr>
          <w:p w14:paraId="34671F00" w14:textId="0415A3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$21,980,320</w:t>
            </w:r>
          </w:p>
        </w:tc>
        <w:tc>
          <w:tcPr>
            <w:tcW w:w="411" w:type="pct"/>
            <w:tcBorders>
              <w:top w:val="nil"/>
              <w:left w:val="nil"/>
              <w:bottom w:val="nil"/>
              <w:right w:val="nil"/>
            </w:tcBorders>
            <w:noWrap/>
            <w:hideMark/>
          </w:tcPr>
          <w:p w14:paraId="731D22FB" w14:textId="2E42AC7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$22,859,535</w:t>
            </w:r>
          </w:p>
        </w:tc>
        <w:tc>
          <w:tcPr>
            <w:tcW w:w="411" w:type="pct"/>
            <w:tcBorders>
              <w:top w:val="nil"/>
              <w:left w:val="nil"/>
              <w:bottom w:val="nil"/>
              <w:right w:val="nil"/>
            </w:tcBorders>
            <w:noWrap/>
            <w:hideMark/>
          </w:tcPr>
          <w:p w14:paraId="3FD3F6AD" w14:textId="4CCFBD3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$23,568,181</w:t>
            </w:r>
          </w:p>
        </w:tc>
        <w:tc>
          <w:tcPr>
            <w:tcW w:w="411" w:type="pct"/>
            <w:tcBorders>
              <w:top w:val="nil"/>
              <w:left w:val="nil"/>
              <w:bottom w:val="nil"/>
              <w:right w:val="nil"/>
            </w:tcBorders>
            <w:noWrap/>
            <w:hideMark/>
          </w:tcPr>
          <w:p w14:paraId="41AB13E7" w14:textId="2ACB8B0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$24,275,226</w:t>
            </w:r>
          </w:p>
        </w:tc>
        <w:tc>
          <w:tcPr>
            <w:tcW w:w="411" w:type="pct"/>
            <w:tcBorders>
              <w:top w:val="nil"/>
              <w:left w:val="nil"/>
              <w:bottom w:val="nil"/>
              <w:right w:val="nil"/>
            </w:tcBorders>
            <w:noWrap/>
            <w:hideMark/>
          </w:tcPr>
          <w:p w14:paraId="5B276294" w14:textId="71ACDA8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$25,003,483</w:t>
            </w:r>
          </w:p>
        </w:tc>
        <w:tc>
          <w:tcPr>
            <w:tcW w:w="411" w:type="pct"/>
            <w:tcBorders>
              <w:top w:val="nil"/>
              <w:left w:val="nil"/>
              <w:bottom w:val="nil"/>
              <w:right w:val="nil"/>
            </w:tcBorders>
            <w:noWrap/>
            <w:hideMark/>
          </w:tcPr>
          <w:p w14:paraId="10FDA38E" w14:textId="562C8F8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$25,753,588</w:t>
            </w:r>
          </w:p>
        </w:tc>
        <w:tc>
          <w:tcPr>
            <w:tcW w:w="411" w:type="pct"/>
            <w:tcBorders>
              <w:top w:val="nil"/>
              <w:left w:val="nil"/>
              <w:bottom w:val="nil"/>
              <w:right w:val="nil"/>
            </w:tcBorders>
            <w:noWrap/>
            <w:hideMark/>
          </w:tcPr>
          <w:p w14:paraId="6D78459E" w14:textId="1948198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$26,526,195</w:t>
            </w:r>
          </w:p>
        </w:tc>
        <w:tc>
          <w:tcPr>
            <w:tcW w:w="433" w:type="pct"/>
            <w:tcBorders>
              <w:top w:val="nil"/>
              <w:left w:val="nil"/>
              <w:bottom w:val="nil"/>
              <w:right w:val="nil"/>
            </w:tcBorders>
            <w:noWrap/>
            <w:hideMark/>
          </w:tcPr>
          <w:p w14:paraId="3A139FBB" w14:textId="6CBF00A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$227,775,036</w:t>
            </w:r>
          </w:p>
        </w:tc>
      </w:tr>
      <w:tr w:rsidR="009452D2" w:rsidRPr="009452D2" w14:paraId="52C963E3" w14:textId="77777777" w:rsidTr="00901F1F">
        <w:trPr>
          <w:trHeight w:val="300"/>
        </w:trPr>
        <w:tc>
          <w:tcPr>
            <w:tcW w:w="457" w:type="pct"/>
            <w:tcBorders>
              <w:top w:val="nil"/>
              <w:left w:val="nil"/>
              <w:bottom w:val="nil"/>
              <w:right w:val="nil"/>
            </w:tcBorders>
            <w:noWrap/>
            <w:hideMark/>
          </w:tcPr>
          <w:p w14:paraId="40A35AB5" w14:textId="19BE578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VCEA (VIC) </w:t>
            </w:r>
          </w:p>
        </w:tc>
        <w:tc>
          <w:tcPr>
            <w:tcW w:w="411" w:type="pct"/>
            <w:tcBorders>
              <w:top w:val="nil"/>
              <w:left w:val="nil"/>
              <w:bottom w:val="nil"/>
              <w:right w:val="nil"/>
            </w:tcBorders>
            <w:noWrap/>
            <w:hideMark/>
          </w:tcPr>
          <w:p w14:paraId="55DB9AF5" w14:textId="2AA98F3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$15,481,119</w:t>
            </w:r>
          </w:p>
        </w:tc>
        <w:tc>
          <w:tcPr>
            <w:tcW w:w="411" w:type="pct"/>
            <w:tcBorders>
              <w:top w:val="nil"/>
              <w:left w:val="nil"/>
              <w:bottom w:val="nil"/>
              <w:right w:val="nil"/>
            </w:tcBorders>
            <w:noWrap/>
            <w:hideMark/>
          </w:tcPr>
          <w:p w14:paraId="64D49499" w14:textId="61CE65E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$16,685,428</w:t>
            </w:r>
          </w:p>
        </w:tc>
        <w:tc>
          <w:tcPr>
            <w:tcW w:w="411" w:type="pct"/>
            <w:tcBorders>
              <w:top w:val="nil"/>
              <w:left w:val="nil"/>
              <w:bottom w:val="nil"/>
              <w:right w:val="nil"/>
            </w:tcBorders>
            <w:noWrap/>
            <w:hideMark/>
          </w:tcPr>
          <w:p w14:paraId="4A55AB7D" w14:textId="3894FE2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$17,269,417</w:t>
            </w:r>
          </w:p>
        </w:tc>
        <w:tc>
          <w:tcPr>
            <w:tcW w:w="411" w:type="pct"/>
            <w:tcBorders>
              <w:top w:val="nil"/>
              <w:left w:val="nil"/>
              <w:bottom w:val="nil"/>
              <w:right w:val="nil"/>
            </w:tcBorders>
            <w:noWrap/>
            <w:hideMark/>
          </w:tcPr>
          <w:p w14:paraId="53A0C88E" w14:textId="7B705DF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$17,994,736</w:t>
            </w:r>
          </w:p>
        </w:tc>
        <w:tc>
          <w:tcPr>
            <w:tcW w:w="411" w:type="pct"/>
            <w:tcBorders>
              <w:top w:val="nil"/>
              <w:left w:val="nil"/>
              <w:bottom w:val="nil"/>
              <w:right w:val="nil"/>
            </w:tcBorders>
            <w:noWrap/>
            <w:hideMark/>
          </w:tcPr>
          <w:p w14:paraId="5A3AC9E0" w14:textId="1A42874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$18,714,523</w:t>
            </w:r>
          </w:p>
        </w:tc>
        <w:tc>
          <w:tcPr>
            <w:tcW w:w="411" w:type="pct"/>
            <w:tcBorders>
              <w:top w:val="nil"/>
              <w:left w:val="nil"/>
              <w:bottom w:val="nil"/>
              <w:right w:val="nil"/>
            </w:tcBorders>
            <w:noWrap/>
            <w:hideMark/>
          </w:tcPr>
          <w:p w14:paraId="1C5F6B7F" w14:textId="6EFE237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$19,294,674</w:t>
            </w:r>
          </w:p>
        </w:tc>
        <w:tc>
          <w:tcPr>
            <w:tcW w:w="411" w:type="pct"/>
            <w:tcBorders>
              <w:top w:val="nil"/>
              <w:left w:val="nil"/>
              <w:bottom w:val="nil"/>
              <w:right w:val="nil"/>
            </w:tcBorders>
            <w:noWrap/>
            <w:hideMark/>
          </w:tcPr>
          <w:p w14:paraId="13ABA7CE" w14:textId="66336AD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$19,873,514</w:t>
            </w:r>
          </w:p>
        </w:tc>
        <w:tc>
          <w:tcPr>
            <w:tcW w:w="411" w:type="pct"/>
            <w:tcBorders>
              <w:top w:val="nil"/>
              <w:left w:val="nil"/>
              <w:bottom w:val="nil"/>
              <w:right w:val="nil"/>
            </w:tcBorders>
            <w:noWrap/>
            <w:hideMark/>
          </w:tcPr>
          <w:p w14:paraId="3B5133F2" w14:textId="73F0258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$20,469,719</w:t>
            </w:r>
          </w:p>
        </w:tc>
        <w:tc>
          <w:tcPr>
            <w:tcW w:w="411" w:type="pct"/>
            <w:tcBorders>
              <w:top w:val="nil"/>
              <w:left w:val="nil"/>
              <w:bottom w:val="nil"/>
              <w:right w:val="nil"/>
            </w:tcBorders>
            <w:noWrap/>
            <w:hideMark/>
          </w:tcPr>
          <w:p w14:paraId="3542A7E7" w14:textId="3297915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$21,083,811</w:t>
            </w:r>
          </w:p>
        </w:tc>
        <w:tc>
          <w:tcPr>
            <w:tcW w:w="411" w:type="pct"/>
            <w:tcBorders>
              <w:top w:val="nil"/>
              <w:left w:val="nil"/>
              <w:bottom w:val="nil"/>
              <w:right w:val="nil"/>
            </w:tcBorders>
            <w:noWrap/>
            <w:hideMark/>
          </w:tcPr>
          <w:p w14:paraId="59300C5A" w14:textId="13549B8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$21,716,325</w:t>
            </w:r>
          </w:p>
        </w:tc>
        <w:tc>
          <w:tcPr>
            <w:tcW w:w="433" w:type="pct"/>
            <w:tcBorders>
              <w:top w:val="nil"/>
              <w:left w:val="nil"/>
              <w:bottom w:val="nil"/>
              <w:right w:val="nil"/>
            </w:tcBorders>
            <w:noWrap/>
            <w:hideMark/>
          </w:tcPr>
          <w:p w14:paraId="2356C4D2" w14:textId="7EBB426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$188,583,266</w:t>
            </w:r>
          </w:p>
        </w:tc>
      </w:tr>
      <w:tr w:rsidR="009452D2" w:rsidRPr="009452D2" w14:paraId="7186AEFB" w14:textId="77777777" w:rsidTr="00901F1F">
        <w:trPr>
          <w:trHeight w:val="300"/>
        </w:trPr>
        <w:tc>
          <w:tcPr>
            <w:tcW w:w="457" w:type="pct"/>
            <w:tcBorders>
              <w:top w:val="nil"/>
              <w:left w:val="nil"/>
              <w:bottom w:val="nil"/>
              <w:right w:val="nil"/>
            </w:tcBorders>
            <w:noWrap/>
            <w:hideMark/>
          </w:tcPr>
          <w:p w14:paraId="1309CCC4" w14:textId="169C3AA1"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QCEC (QLD) </w:t>
            </w:r>
          </w:p>
        </w:tc>
        <w:tc>
          <w:tcPr>
            <w:tcW w:w="411" w:type="pct"/>
            <w:tcBorders>
              <w:top w:val="nil"/>
              <w:left w:val="nil"/>
              <w:bottom w:val="nil"/>
              <w:right w:val="nil"/>
            </w:tcBorders>
            <w:noWrap/>
            <w:hideMark/>
          </w:tcPr>
          <w:p w14:paraId="7A0131BF" w14:textId="43356D1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$10,478,318</w:t>
            </w:r>
          </w:p>
        </w:tc>
        <w:tc>
          <w:tcPr>
            <w:tcW w:w="411" w:type="pct"/>
            <w:tcBorders>
              <w:top w:val="nil"/>
              <w:left w:val="nil"/>
              <w:bottom w:val="nil"/>
              <w:right w:val="nil"/>
            </w:tcBorders>
            <w:noWrap/>
            <w:hideMark/>
          </w:tcPr>
          <w:p w14:paraId="1ADE7595" w14:textId="78D2991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$15,142,914</w:t>
            </w:r>
          </w:p>
        </w:tc>
        <w:tc>
          <w:tcPr>
            <w:tcW w:w="411" w:type="pct"/>
            <w:tcBorders>
              <w:top w:val="nil"/>
              <w:left w:val="nil"/>
              <w:bottom w:val="nil"/>
              <w:right w:val="nil"/>
            </w:tcBorders>
            <w:noWrap/>
            <w:hideMark/>
          </w:tcPr>
          <w:p w14:paraId="63519F15" w14:textId="51EBF0C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$15,672,915</w:t>
            </w:r>
          </w:p>
        </w:tc>
        <w:tc>
          <w:tcPr>
            <w:tcW w:w="411" w:type="pct"/>
            <w:tcBorders>
              <w:top w:val="nil"/>
              <w:left w:val="nil"/>
              <w:bottom w:val="nil"/>
              <w:right w:val="nil"/>
            </w:tcBorders>
            <w:noWrap/>
            <w:hideMark/>
          </w:tcPr>
          <w:p w14:paraId="4D50CD2F" w14:textId="39DE3EE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$16,331,175</w:t>
            </w:r>
          </w:p>
        </w:tc>
        <w:tc>
          <w:tcPr>
            <w:tcW w:w="411" w:type="pct"/>
            <w:tcBorders>
              <w:top w:val="nil"/>
              <w:left w:val="nil"/>
              <w:bottom w:val="nil"/>
              <w:right w:val="nil"/>
            </w:tcBorders>
            <w:noWrap/>
            <w:hideMark/>
          </w:tcPr>
          <w:p w14:paraId="2FDC54C6" w14:textId="77833BE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$16,984,424</w:t>
            </w:r>
          </w:p>
        </w:tc>
        <w:tc>
          <w:tcPr>
            <w:tcW w:w="411" w:type="pct"/>
            <w:tcBorders>
              <w:top w:val="nil"/>
              <w:left w:val="nil"/>
              <w:bottom w:val="nil"/>
              <w:right w:val="nil"/>
            </w:tcBorders>
            <w:noWrap/>
            <w:hideMark/>
          </w:tcPr>
          <w:p w14:paraId="32ACFB75" w14:textId="33235C2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$17,510,941</w:t>
            </w:r>
          </w:p>
        </w:tc>
        <w:tc>
          <w:tcPr>
            <w:tcW w:w="411" w:type="pct"/>
            <w:tcBorders>
              <w:top w:val="nil"/>
              <w:left w:val="nil"/>
              <w:bottom w:val="nil"/>
              <w:right w:val="nil"/>
            </w:tcBorders>
            <w:noWrap/>
            <w:hideMark/>
          </w:tcPr>
          <w:p w14:paraId="313794F1" w14:textId="3FA8202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$18,036,269</w:t>
            </w:r>
          </w:p>
        </w:tc>
        <w:tc>
          <w:tcPr>
            <w:tcW w:w="411" w:type="pct"/>
            <w:tcBorders>
              <w:top w:val="nil"/>
              <w:left w:val="nil"/>
              <w:bottom w:val="nil"/>
              <w:right w:val="nil"/>
            </w:tcBorders>
            <w:noWrap/>
            <w:hideMark/>
          </w:tcPr>
          <w:p w14:paraId="3C59A86F" w14:textId="33CD926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$18,577,357</w:t>
            </w:r>
          </w:p>
        </w:tc>
        <w:tc>
          <w:tcPr>
            <w:tcW w:w="411" w:type="pct"/>
            <w:tcBorders>
              <w:top w:val="nil"/>
              <w:left w:val="nil"/>
              <w:bottom w:val="nil"/>
              <w:right w:val="nil"/>
            </w:tcBorders>
            <w:noWrap/>
            <w:hideMark/>
          </w:tcPr>
          <w:p w14:paraId="569F7DB8" w14:textId="1611A81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$19,134,678</w:t>
            </w:r>
          </w:p>
        </w:tc>
        <w:tc>
          <w:tcPr>
            <w:tcW w:w="411" w:type="pct"/>
            <w:tcBorders>
              <w:top w:val="nil"/>
              <w:left w:val="nil"/>
              <w:bottom w:val="nil"/>
              <w:right w:val="nil"/>
            </w:tcBorders>
            <w:noWrap/>
            <w:hideMark/>
          </w:tcPr>
          <w:p w14:paraId="3FA6DC0D" w14:textId="2D1986B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$19,708,718</w:t>
            </w:r>
          </w:p>
        </w:tc>
        <w:tc>
          <w:tcPr>
            <w:tcW w:w="433" w:type="pct"/>
            <w:tcBorders>
              <w:top w:val="nil"/>
              <w:left w:val="nil"/>
              <w:bottom w:val="nil"/>
              <w:right w:val="nil"/>
            </w:tcBorders>
            <w:noWrap/>
            <w:hideMark/>
          </w:tcPr>
          <w:p w14:paraId="7F54C140" w14:textId="0D24FAE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$167,577,709</w:t>
            </w:r>
          </w:p>
        </w:tc>
      </w:tr>
      <w:tr w:rsidR="009452D2" w:rsidRPr="009452D2" w14:paraId="0598249F" w14:textId="77777777" w:rsidTr="00901F1F">
        <w:trPr>
          <w:trHeight w:val="300"/>
        </w:trPr>
        <w:tc>
          <w:tcPr>
            <w:tcW w:w="457" w:type="pct"/>
            <w:tcBorders>
              <w:top w:val="nil"/>
              <w:left w:val="nil"/>
              <w:bottom w:val="nil"/>
              <w:right w:val="nil"/>
            </w:tcBorders>
            <w:noWrap/>
            <w:hideMark/>
          </w:tcPr>
          <w:p w14:paraId="56F3C167" w14:textId="0281FC5F"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SACCS (SA)</w:t>
            </w:r>
          </w:p>
        </w:tc>
        <w:tc>
          <w:tcPr>
            <w:tcW w:w="411" w:type="pct"/>
            <w:tcBorders>
              <w:top w:val="nil"/>
              <w:left w:val="nil"/>
              <w:bottom w:val="nil"/>
              <w:right w:val="nil"/>
            </w:tcBorders>
            <w:noWrap/>
            <w:hideMark/>
          </w:tcPr>
          <w:p w14:paraId="604F6DC0" w14:textId="31608D6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$2,874,850</w:t>
            </w:r>
          </w:p>
        </w:tc>
        <w:tc>
          <w:tcPr>
            <w:tcW w:w="411" w:type="pct"/>
            <w:tcBorders>
              <w:top w:val="nil"/>
              <w:left w:val="nil"/>
              <w:bottom w:val="nil"/>
              <w:right w:val="nil"/>
            </w:tcBorders>
            <w:noWrap/>
            <w:hideMark/>
          </w:tcPr>
          <w:p w14:paraId="623236B7" w14:textId="0366A9C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$4,147,158</w:t>
            </w:r>
          </w:p>
        </w:tc>
        <w:tc>
          <w:tcPr>
            <w:tcW w:w="411" w:type="pct"/>
            <w:tcBorders>
              <w:top w:val="nil"/>
              <w:left w:val="nil"/>
              <w:bottom w:val="nil"/>
              <w:right w:val="nil"/>
            </w:tcBorders>
            <w:noWrap/>
            <w:hideMark/>
          </w:tcPr>
          <w:p w14:paraId="3B69EDC3" w14:textId="301FD5D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$4,292,310</w:t>
            </w:r>
          </w:p>
        </w:tc>
        <w:tc>
          <w:tcPr>
            <w:tcW w:w="411" w:type="pct"/>
            <w:tcBorders>
              <w:top w:val="nil"/>
              <w:left w:val="nil"/>
              <w:bottom w:val="nil"/>
              <w:right w:val="nil"/>
            </w:tcBorders>
            <w:noWrap/>
            <w:hideMark/>
          </w:tcPr>
          <w:p w14:paraId="69D31F2A" w14:textId="7DD4A05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$4,472,586</w:t>
            </w:r>
          </w:p>
        </w:tc>
        <w:tc>
          <w:tcPr>
            <w:tcW w:w="411" w:type="pct"/>
            <w:tcBorders>
              <w:top w:val="nil"/>
              <w:left w:val="nil"/>
              <w:bottom w:val="nil"/>
              <w:right w:val="nil"/>
            </w:tcBorders>
            <w:noWrap/>
            <w:hideMark/>
          </w:tcPr>
          <w:p w14:paraId="635F797A" w14:textId="6CDC711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$4,651,490</w:t>
            </w:r>
          </w:p>
        </w:tc>
        <w:tc>
          <w:tcPr>
            <w:tcW w:w="411" w:type="pct"/>
            <w:tcBorders>
              <w:top w:val="nil"/>
              <w:left w:val="nil"/>
              <w:bottom w:val="nil"/>
              <w:right w:val="nil"/>
            </w:tcBorders>
            <w:noWrap/>
            <w:hideMark/>
          </w:tcPr>
          <w:p w14:paraId="60C43AC0" w14:textId="081F56D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$4,795,686</w:t>
            </w:r>
          </w:p>
        </w:tc>
        <w:tc>
          <w:tcPr>
            <w:tcW w:w="411" w:type="pct"/>
            <w:tcBorders>
              <w:top w:val="nil"/>
              <w:left w:val="nil"/>
              <w:bottom w:val="nil"/>
              <w:right w:val="nil"/>
            </w:tcBorders>
            <w:noWrap/>
            <w:hideMark/>
          </w:tcPr>
          <w:p w14:paraId="630EB423" w14:textId="45D8BBC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$4,939,557</w:t>
            </w:r>
          </w:p>
        </w:tc>
        <w:tc>
          <w:tcPr>
            <w:tcW w:w="411" w:type="pct"/>
            <w:tcBorders>
              <w:top w:val="nil"/>
              <w:left w:val="nil"/>
              <w:bottom w:val="nil"/>
              <w:right w:val="nil"/>
            </w:tcBorders>
            <w:noWrap/>
            <w:hideMark/>
          </w:tcPr>
          <w:p w14:paraId="46217B21" w14:textId="29ED403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$5,087,743</w:t>
            </w:r>
          </w:p>
        </w:tc>
        <w:tc>
          <w:tcPr>
            <w:tcW w:w="411" w:type="pct"/>
            <w:tcBorders>
              <w:top w:val="nil"/>
              <w:left w:val="nil"/>
              <w:bottom w:val="nil"/>
              <w:right w:val="nil"/>
            </w:tcBorders>
            <w:noWrap/>
            <w:hideMark/>
          </w:tcPr>
          <w:p w14:paraId="0D7D87B8" w14:textId="5E5DE5D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$5,240,376</w:t>
            </w:r>
          </w:p>
        </w:tc>
        <w:tc>
          <w:tcPr>
            <w:tcW w:w="411" w:type="pct"/>
            <w:tcBorders>
              <w:top w:val="nil"/>
              <w:left w:val="nil"/>
              <w:bottom w:val="nil"/>
              <w:right w:val="nil"/>
            </w:tcBorders>
            <w:noWrap/>
            <w:hideMark/>
          </w:tcPr>
          <w:p w14:paraId="23CC5272" w14:textId="5B735AD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$5,397,587</w:t>
            </w:r>
          </w:p>
        </w:tc>
        <w:tc>
          <w:tcPr>
            <w:tcW w:w="433" w:type="pct"/>
            <w:tcBorders>
              <w:top w:val="nil"/>
              <w:left w:val="nil"/>
              <w:bottom w:val="nil"/>
              <w:right w:val="nil"/>
            </w:tcBorders>
            <w:noWrap/>
            <w:hideMark/>
          </w:tcPr>
          <w:p w14:paraId="7083A685" w14:textId="3916B97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$45,899,343</w:t>
            </w:r>
          </w:p>
        </w:tc>
      </w:tr>
      <w:tr w:rsidR="009452D2" w:rsidRPr="009452D2" w14:paraId="0576E60C" w14:textId="77777777" w:rsidTr="00901F1F">
        <w:trPr>
          <w:trHeight w:val="300"/>
        </w:trPr>
        <w:tc>
          <w:tcPr>
            <w:tcW w:w="457" w:type="pct"/>
            <w:tcBorders>
              <w:top w:val="nil"/>
              <w:left w:val="nil"/>
              <w:bottom w:val="nil"/>
              <w:right w:val="nil"/>
            </w:tcBorders>
            <w:noWrap/>
            <w:hideMark/>
          </w:tcPr>
          <w:p w14:paraId="38C1953E" w14:textId="4FBB7FBC"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CEWA (WA)</w:t>
            </w:r>
          </w:p>
        </w:tc>
        <w:tc>
          <w:tcPr>
            <w:tcW w:w="411" w:type="pct"/>
            <w:tcBorders>
              <w:top w:val="nil"/>
              <w:left w:val="nil"/>
              <w:bottom w:val="nil"/>
              <w:right w:val="nil"/>
            </w:tcBorders>
            <w:noWrap/>
            <w:hideMark/>
          </w:tcPr>
          <w:p w14:paraId="75874F2D" w14:textId="125BF65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$4,866,025</w:t>
            </w:r>
          </w:p>
        </w:tc>
        <w:tc>
          <w:tcPr>
            <w:tcW w:w="411" w:type="pct"/>
            <w:tcBorders>
              <w:top w:val="nil"/>
              <w:left w:val="nil"/>
              <w:bottom w:val="nil"/>
              <w:right w:val="nil"/>
            </w:tcBorders>
            <w:noWrap/>
            <w:hideMark/>
          </w:tcPr>
          <w:p w14:paraId="62F56183" w14:textId="1D3012F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$5,637,492</w:t>
            </w:r>
          </w:p>
        </w:tc>
        <w:tc>
          <w:tcPr>
            <w:tcW w:w="411" w:type="pct"/>
            <w:tcBorders>
              <w:top w:val="nil"/>
              <w:left w:val="nil"/>
              <w:bottom w:val="nil"/>
              <w:right w:val="nil"/>
            </w:tcBorders>
            <w:noWrap/>
            <w:hideMark/>
          </w:tcPr>
          <w:p w14:paraId="7AAADBA4" w14:textId="478C772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$5,834,803</w:t>
            </w:r>
          </w:p>
        </w:tc>
        <w:tc>
          <w:tcPr>
            <w:tcW w:w="411" w:type="pct"/>
            <w:tcBorders>
              <w:top w:val="nil"/>
              <w:left w:val="nil"/>
              <w:bottom w:val="nil"/>
              <w:right w:val="nil"/>
            </w:tcBorders>
            <w:noWrap/>
            <w:hideMark/>
          </w:tcPr>
          <w:p w14:paraId="07B928DA" w14:textId="4E06D69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$6,079,870</w:t>
            </w:r>
          </w:p>
        </w:tc>
        <w:tc>
          <w:tcPr>
            <w:tcW w:w="411" w:type="pct"/>
            <w:tcBorders>
              <w:top w:val="nil"/>
              <w:left w:val="nil"/>
              <w:bottom w:val="nil"/>
              <w:right w:val="nil"/>
            </w:tcBorders>
            <w:noWrap/>
            <w:hideMark/>
          </w:tcPr>
          <w:p w14:paraId="6560F9DA" w14:textId="594BAE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$6,323,061</w:t>
            </w:r>
          </w:p>
        </w:tc>
        <w:tc>
          <w:tcPr>
            <w:tcW w:w="411" w:type="pct"/>
            <w:tcBorders>
              <w:top w:val="nil"/>
              <w:left w:val="nil"/>
              <w:bottom w:val="nil"/>
              <w:right w:val="nil"/>
            </w:tcBorders>
            <w:noWrap/>
            <w:hideMark/>
          </w:tcPr>
          <w:p w14:paraId="545E050C" w14:textId="76B67F1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$6,519,076</w:t>
            </w:r>
          </w:p>
        </w:tc>
        <w:tc>
          <w:tcPr>
            <w:tcW w:w="411" w:type="pct"/>
            <w:tcBorders>
              <w:top w:val="nil"/>
              <w:left w:val="nil"/>
              <w:bottom w:val="nil"/>
              <w:right w:val="nil"/>
            </w:tcBorders>
            <w:noWrap/>
            <w:hideMark/>
          </w:tcPr>
          <w:p w14:paraId="35F489EE" w14:textId="000EFBC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$6,714,649</w:t>
            </w:r>
          </w:p>
        </w:tc>
        <w:tc>
          <w:tcPr>
            <w:tcW w:w="411" w:type="pct"/>
            <w:tcBorders>
              <w:top w:val="nil"/>
              <w:left w:val="nil"/>
              <w:bottom w:val="nil"/>
              <w:right w:val="nil"/>
            </w:tcBorders>
            <w:noWrap/>
            <w:hideMark/>
          </w:tcPr>
          <w:p w14:paraId="015C50DF" w14:textId="2A3E91C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$6,916,088</w:t>
            </w:r>
          </w:p>
        </w:tc>
        <w:tc>
          <w:tcPr>
            <w:tcW w:w="411" w:type="pct"/>
            <w:tcBorders>
              <w:top w:val="nil"/>
              <w:left w:val="nil"/>
              <w:bottom w:val="nil"/>
              <w:right w:val="nil"/>
            </w:tcBorders>
            <w:noWrap/>
            <w:hideMark/>
          </w:tcPr>
          <w:p w14:paraId="4D973395" w14:textId="79E8B2B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$7,123,571</w:t>
            </w:r>
          </w:p>
        </w:tc>
        <w:tc>
          <w:tcPr>
            <w:tcW w:w="411" w:type="pct"/>
            <w:tcBorders>
              <w:top w:val="nil"/>
              <w:left w:val="nil"/>
              <w:bottom w:val="nil"/>
              <w:right w:val="nil"/>
            </w:tcBorders>
            <w:noWrap/>
            <w:hideMark/>
          </w:tcPr>
          <w:p w14:paraId="3CA2BA4A" w14:textId="40AD14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$7,337,278</w:t>
            </w:r>
          </w:p>
        </w:tc>
        <w:tc>
          <w:tcPr>
            <w:tcW w:w="433" w:type="pct"/>
            <w:tcBorders>
              <w:top w:val="nil"/>
              <w:left w:val="nil"/>
              <w:bottom w:val="nil"/>
              <w:right w:val="nil"/>
            </w:tcBorders>
            <w:noWrap/>
            <w:hideMark/>
          </w:tcPr>
          <w:p w14:paraId="49D1820C" w14:textId="5024609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$63,351,913</w:t>
            </w:r>
          </w:p>
        </w:tc>
      </w:tr>
      <w:tr w:rsidR="009452D2" w:rsidRPr="009452D2" w14:paraId="6F52E591" w14:textId="77777777" w:rsidTr="00901F1F">
        <w:trPr>
          <w:trHeight w:val="300"/>
        </w:trPr>
        <w:tc>
          <w:tcPr>
            <w:tcW w:w="457" w:type="pct"/>
            <w:tcBorders>
              <w:top w:val="nil"/>
              <w:left w:val="nil"/>
              <w:bottom w:val="nil"/>
              <w:right w:val="nil"/>
            </w:tcBorders>
            <w:noWrap/>
            <w:hideMark/>
          </w:tcPr>
          <w:p w14:paraId="3D640C1D" w14:textId="6720241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TCEO (TAS) </w:t>
            </w:r>
          </w:p>
        </w:tc>
        <w:tc>
          <w:tcPr>
            <w:tcW w:w="411" w:type="pct"/>
            <w:tcBorders>
              <w:top w:val="nil"/>
              <w:left w:val="nil"/>
              <w:bottom w:val="nil"/>
              <w:right w:val="nil"/>
            </w:tcBorders>
            <w:noWrap/>
            <w:hideMark/>
          </w:tcPr>
          <w:p w14:paraId="42317F64" w14:textId="7C9FD4B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$1,196,513</w:t>
            </w:r>
          </w:p>
        </w:tc>
        <w:tc>
          <w:tcPr>
            <w:tcW w:w="411" w:type="pct"/>
            <w:tcBorders>
              <w:top w:val="nil"/>
              <w:left w:val="nil"/>
              <w:bottom w:val="nil"/>
              <w:right w:val="nil"/>
            </w:tcBorders>
            <w:noWrap/>
            <w:hideMark/>
          </w:tcPr>
          <w:p w14:paraId="7FF0E469" w14:textId="0593A2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$1,544,842</w:t>
            </w:r>
          </w:p>
        </w:tc>
        <w:tc>
          <w:tcPr>
            <w:tcW w:w="411" w:type="pct"/>
            <w:tcBorders>
              <w:top w:val="nil"/>
              <w:left w:val="nil"/>
              <w:bottom w:val="nil"/>
              <w:right w:val="nil"/>
            </w:tcBorders>
            <w:noWrap/>
            <w:hideMark/>
          </w:tcPr>
          <w:p w14:paraId="57777C1D" w14:textId="0CAA7C0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$1,598,910</w:t>
            </w:r>
          </w:p>
        </w:tc>
        <w:tc>
          <w:tcPr>
            <w:tcW w:w="411" w:type="pct"/>
            <w:tcBorders>
              <w:top w:val="nil"/>
              <w:left w:val="nil"/>
              <w:bottom w:val="nil"/>
              <w:right w:val="nil"/>
            </w:tcBorders>
            <w:noWrap/>
            <w:hideMark/>
          </w:tcPr>
          <w:p w14:paraId="1DE15B00" w14:textId="340EEC3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$1,666,065</w:t>
            </w:r>
          </w:p>
        </w:tc>
        <w:tc>
          <w:tcPr>
            <w:tcW w:w="411" w:type="pct"/>
            <w:tcBorders>
              <w:top w:val="nil"/>
              <w:left w:val="nil"/>
              <w:bottom w:val="nil"/>
              <w:right w:val="nil"/>
            </w:tcBorders>
            <w:noWrap/>
            <w:hideMark/>
          </w:tcPr>
          <w:p w14:paraId="696CC924" w14:textId="7AC58E2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$1,732,707</w:t>
            </w:r>
          </w:p>
        </w:tc>
        <w:tc>
          <w:tcPr>
            <w:tcW w:w="411" w:type="pct"/>
            <w:tcBorders>
              <w:top w:val="nil"/>
              <w:left w:val="nil"/>
              <w:bottom w:val="nil"/>
              <w:right w:val="nil"/>
            </w:tcBorders>
            <w:noWrap/>
            <w:hideMark/>
          </w:tcPr>
          <w:p w14:paraId="0D6D687C" w14:textId="7A4D163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$1,786,421</w:t>
            </w:r>
          </w:p>
        </w:tc>
        <w:tc>
          <w:tcPr>
            <w:tcW w:w="411" w:type="pct"/>
            <w:tcBorders>
              <w:top w:val="nil"/>
              <w:left w:val="nil"/>
              <w:bottom w:val="nil"/>
              <w:right w:val="nil"/>
            </w:tcBorders>
            <w:noWrap/>
            <w:hideMark/>
          </w:tcPr>
          <w:p w14:paraId="394E20EF" w14:textId="5D76BE3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$1,840,014</w:t>
            </w:r>
          </w:p>
        </w:tc>
        <w:tc>
          <w:tcPr>
            <w:tcW w:w="411" w:type="pct"/>
            <w:tcBorders>
              <w:top w:val="nil"/>
              <w:left w:val="nil"/>
              <w:bottom w:val="nil"/>
              <w:right w:val="nil"/>
            </w:tcBorders>
            <w:noWrap/>
            <w:hideMark/>
          </w:tcPr>
          <w:p w14:paraId="05523A08" w14:textId="73C3838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$1,895,214</w:t>
            </w:r>
          </w:p>
        </w:tc>
        <w:tc>
          <w:tcPr>
            <w:tcW w:w="411" w:type="pct"/>
            <w:tcBorders>
              <w:top w:val="nil"/>
              <w:left w:val="nil"/>
              <w:bottom w:val="nil"/>
              <w:right w:val="nil"/>
            </w:tcBorders>
            <w:noWrap/>
            <w:hideMark/>
          </w:tcPr>
          <w:p w14:paraId="3E890A24" w14:textId="50D2660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$1,952,071</w:t>
            </w:r>
          </w:p>
        </w:tc>
        <w:tc>
          <w:tcPr>
            <w:tcW w:w="411" w:type="pct"/>
            <w:tcBorders>
              <w:top w:val="nil"/>
              <w:left w:val="nil"/>
              <w:bottom w:val="nil"/>
              <w:right w:val="nil"/>
            </w:tcBorders>
            <w:noWrap/>
            <w:hideMark/>
          </w:tcPr>
          <w:p w14:paraId="2A56DAA0" w14:textId="5017683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$2,010,633</w:t>
            </w:r>
          </w:p>
        </w:tc>
        <w:tc>
          <w:tcPr>
            <w:tcW w:w="433" w:type="pct"/>
            <w:tcBorders>
              <w:top w:val="nil"/>
              <w:left w:val="nil"/>
              <w:bottom w:val="nil"/>
              <w:right w:val="nil"/>
            </w:tcBorders>
            <w:noWrap/>
            <w:hideMark/>
          </w:tcPr>
          <w:p w14:paraId="610DF3E8" w14:textId="7ADABDA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$17,223,390</w:t>
            </w:r>
          </w:p>
        </w:tc>
      </w:tr>
      <w:tr w:rsidR="009452D2" w:rsidRPr="009452D2" w14:paraId="75A014EB" w14:textId="77777777" w:rsidTr="00901F1F">
        <w:trPr>
          <w:trHeight w:val="300"/>
        </w:trPr>
        <w:tc>
          <w:tcPr>
            <w:tcW w:w="457" w:type="pct"/>
            <w:tcBorders>
              <w:top w:val="nil"/>
              <w:left w:val="nil"/>
              <w:bottom w:val="nil"/>
              <w:right w:val="nil"/>
            </w:tcBorders>
            <w:noWrap/>
            <w:hideMark/>
          </w:tcPr>
          <w:p w14:paraId="5A3DE728" w14:textId="5716750E"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 xml:space="preserve">CECG (ACT) </w:t>
            </w:r>
          </w:p>
        </w:tc>
        <w:tc>
          <w:tcPr>
            <w:tcW w:w="411" w:type="pct"/>
            <w:tcBorders>
              <w:top w:val="nil"/>
              <w:left w:val="nil"/>
              <w:bottom w:val="nil"/>
              <w:right w:val="nil"/>
            </w:tcBorders>
            <w:noWrap/>
            <w:hideMark/>
          </w:tcPr>
          <w:p w14:paraId="13D9D090" w14:textId="7B17FF6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$11,395,760</w:t>
            </w:r>
          </w:p>
        </w:tc>
        <w:tc>
          <w:tcPr>
            <w:tcW w:w="411" w:type="pct"/>
            <w:tcBorders>
              <w:top w:val="nil"/>
              <w:left w:val="nil"/>
              <w:bottom w:val="nil"/>
              <w:right w:val="nil"/>
            </w:tcBorders>
            <w:noWrap/>
            <w:hideMark/>
          </w:tcPr>
          <w:p w14:paraId="2622CE6D" w14:textId="3FB3122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$999,866</w:t>
            </w:r>
          </w:p>
        </w:tc>
        <w:tc>
          <w:tcPr>
            <w:tcW w:w="411" w:type="pct"/>
            <w:tcBorders>
              <w:top w:val="nil"/>
              <w:left w:val="nil"/>
              <w:bottom w:val="nil"/>
              <w:right w:val="nil"/>
            </w:tcBorders>
            <w:noWrap/>
            <w:hideMark/>
          </w:tcPr>
          <w:p w14:paraId="2055E239" w14:textId="08CC13B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$1,034,861</w:t>
            </w:r>
          </w:p>
        </w:tc>
        <w:tc>
          <w:tcPr>
            <w:tcW w:w="411" w:type="pct"/>
            <w:tcBorders>
              <w:top w:val="nil"/>
              <w:left w:val="nil"/>
              <w:bottom w:val="nil"/>
              <w:right w:val="nil"/>
            </w:tcBorders>
            <w:noWrap/>
            <w:hideMark/>
          </w:tcPr>
          <w:p w14:paraId="19D46825" w14:textId="2967BB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$1,078,326</w:t>
            </w:r>
          </w:p>
        </w:tc>
        <w:tc>
          <w:tcPr>
            <w:tcW w:w="411" w:type="pct"/>
            <w:tcBorders>
              <w:top w:val="nil"/>
              <w:left w:val="nil"/>
              <w:bottom w:val="nil"/>
              <w:right w:val="nil"/>
            </w:tcBorders>
            <w:noWrap/>
            <w:hideMark/>
          </w:tcPr>
          <w:p w14:paraId="04AC1934" w14:textId="018EDC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$1,121,459</w:t>
            </w:r>
          </w:p>
        </w:tc>
        <w:tc>
          <w:tcPr>
            <w:tcW w:w="411" w:type="pct"/>
            <w:tcBorders>
              <w:top w:val="nil"/>
              <w:left w:val="nil"/>
              <w:bottom w:val="nil"/>
              <w:right w:val="nil"/>
            </w:tcBorders>
            <w:noWrap/>
            <w:hideMark/>
          </w:tcPr>
          <w:p w14:paraId="594F977C" w14:textId="46384FA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$1,156,224</w:t>
            </w:r>
          </w:p>
        </w:tc>
        <w:tc>
          <w:tcPr>
            <w:tcW w:w="411" w:type="pct"/>
            <w:tcBorders>
              <w:top w:val="nil"/>
              <w:left w:val="nil"/>
              <w:bottom w:val="nil"/>
              <w:right w:val="nil"/>
            </w:tcBorders>
            <w:noWrap/>
            <w:hideMark/>
          </w:tcPr>
          <w:p w14:paraId="5D7367B5" w14:textId="5C1C49C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$1,190,911</w:t>
            </w:r>
          </w:p>
        </w:tc>
        <w:tc>
          <w:tcPr>
            <w:tcW w:w="411" w:type="pct"/>
            <w:tcBorders>
              <w:top w:val="nil"/>
              <w:left w:val="nil"/>
              <w:bottom w:val="nil"/>
              <w:right w:val="nil"/>
            </w:tcBorders>
            <w:noWrap/>
            <w:hideMark/>
          </w:tcPr>
          <w:p w14:paraId="2F5E67AB" w14:textId="06EAA4A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$1,226,638</w:t>
            </w:r>
          </w:p>
        </w:tc>
        <w:tc>
          <w:tcPr>
            <w:tcW w:w="411" w:type="pct"/>
            <w:tcBorders>
              <w:top w:val="nil"/>
              <w:left w:val="nil"/>
              <w:bottom w:val="nil"/>
              <w:right w:val="nil"/>
            </w:tcBorders>
            <w:noWrap/>
            <w:hideMark/>
          </w:tcPr>
          <w:p w14:paraId="53BBC796" w14:textId="766C66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$1,263,437</w:t>
            </w:r>
          </w:p>
        </w:tc>
        <w:tc>
          <w:tcPr>
            <w:tcW w:w="411" w:type="pct"/>
            <w:tcBorders>
              <w:top w:val="nil"/>
              <w:left w:val="nil"/>
              <w:bottom w:val="nil"/>
              <w:right w:val="nil"/>
            </w:tcBorders>
            <w:noWrap/>
            <w:hideMark/>
          </w:tcPr>
          <w:p w14:paraId="65E4B5BC" w14:textId="06A543A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$1,301,340</w:t>
            </w:r>
          </w:p>
        </w:tc>
        <w:tc>
          <w:tcPr>
            <w:tcW w:w="433" w:type="pct"/>
            <w:tcBorders>
              <w:top w:val="nil"/>
              <w:left w:val="nil"/>
              <w:bottom w:val="nil"/>
              <w:right w:val="nil"/>
            </w:tcBorders>
            <w:noWrap/>
            <w:hideMark/>
          </w:tcPr>
          <w:p w14:paraId="121CCAE3" w14:textId="4687C20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$21,768,822</w:t>
            </w:r>
          </w:p>
        </w:tc>
      </w:tr>
      <w:tr w:rsidR="009452D2" w:rsidRPr="009452D2" w14:paraId="39950915" w14:textId="77777777" w:rsidTr="00901F1F">
        <w:trPr>
          <w:trHeight w:val="315"/>
        </w:trPr>
        <w:tc>
          <w:tcPr>
            <w:tcW w:w="457" w:type="pct"/>
            <w:tcBorders>
              <w:top w:val="nil"/>
              <w:left w:val="nil"/>
              <w:bottom w:val="nil"/>
              <w:right w:val="nil"/>
            </w:tcBorders>
            <w:noWrap/>
            <w:hideMark/>
          </w:tcPr>
          <w:p w14:paraId="194F6CE4" w14:textId="139571F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CEONT (NT)</w:t>
            </w:r>
          </w:p>
        </w:tc>
        <w:tc>
          <w:tcPr>
            <w:tcW w:w="411" w:type="pct"/>
            <w:tcBorders>
              <w:top w:val="nil"/>
              <w:left w:val="nil"/>
              <w:bottom w:val="nil"/>
              <w:right w:val="nil"/>
            </w:tcBorders>
            <w:noWrap/>
            <w:hideMark/>
          </w:tcPr>
          <w:p w14:paraId="17112180" w14:textId="07CFA69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$697,675</w:t>
            </w:r>
          </w:p>
        </w:tc>
        <w:tc>
          <w:tcPr>
            <w:tcW w:w="411" w:type="pct"/>
            <w:tcBorders>
              <w:top w:val="nil"/>
              <w:left w:val="nil"/>
              <w:bottom w:val="nil"/>
              <w:right w:val="nil"/>
            </w:tcBorders>
            <w:noWrap/>
            <w:hideMark/>
          </w:tcPr>
          <w:p w14:paraId="073EE799" w14:textId="631D09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$684,362</w:t>
            </w:r>
          </w:p>
        </w:tc>
        <w:tc>
          <w:tcPr>
            <w:tcW w:w="411" w:type="pct"/>
            <w:tcBorders>
              <w:top w:val="nil"/>
              <w:left w:val="nil"/>
              <w:bottom w:val="nil"/>
              <w:right w:val="nil"/>
            </w:tcBorders>
            <w:noWrap/>
            <w:hideMark/>
          </w:tcPr>
          <w:p w14:paraId="13477F9F" w14:textId="24F1E7C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$708,316</w:t>
            </w:r>
          </w:p>
        </w:tc>
        <w:tc>
          <w:tcPr>
            <w:tcW w:w="411" w:type="pct"/>
            <w:tcBorders>
              <w:top w:val="nil"/>
              <w:left w:val="nil"/>
              <w:bottom w:val="nil"/>
              <w:right w:val="nil"/>
            </w:tcBorders>
            <w:noWrap/>
            <w:hideMark/>
          </w:tcPr>
          <w:p w14:paraId="38F7C297" w14:textId="561498E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$738,062</w:t>
            </w:r>
          </w:p>
        </w:tc>
        <w:tc>
          <w:tcPr>
            <w:tcW w:w="411" w:type="pct"/>
            <w:tcBorders>
              <w:top w:val="nil"/>
              <w:left w:val="nil"/>
              <w:bottom w:val="nil"/>
              <w:right w:val="nil"/>
            </w:tcBorders>
            <w:noWrap/>
            <w:hideMark/>
          </w:tcPr>
          <w:p w14:paraId="13F0EDCE" w14:textId="1045D18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$767,586</w:t>
            </w:r>
          </w:p>
        </w:tc>
        <w:tc>
          <w:tcPr>
            <w:tcW w:w="411" w:type="pct"/>
            <w:tcBorders>
              <w:top w:val="nil"/>
              <w:left w:val="nil"/>
              <w:bottom w:val="nil"/>
              <w:right w:val="nil"/>
            </w:tcBorders>
            <w:noWrap/>
            <w:hideMark/>
          </w:tcPr>
          <w:p w14:paraId="1CDFAE3D" w14:textId="0F20D2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$791,381</w:t>
            </w:r>
          </w:p>
        </w:tc>
        <w:tc>
          <w:tcPr>
            <w:tcW w:w="411" w:type="pct"/>
            <w:tcBorders>
              <w:top w:val="nil"/>
              <w:left w:val="nil"/>
              <w:bottom w:val="nil"/>
              <w:right w:val="nil"/>
            </w:tcBorders>
            <w:noWrap/>
            <w:hideMark/>
          </w:tcPr>
          <w:p w14:paraId="4C2C08B1" w14:textId="55011F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$815,123</w:t>
            </w:r>
          </w:p>
        </w:tc>
        <w:tc>
          <w:tcPr>
            <w:tcW w:w="411" w:type="pct"/>
            <w:tcBorders>
              <w:top w:val="nil"/>
              <w:left w:val="nil"/>
              <w:bottom w:val="nil"/>
              <w:right w:val="nil"/>
            </w:tcBorders>
            <w:noWrap/>
            <w:hideMark/>
          </w:tcPr>
          <w:p w14:paraId="5056406C" w14:textId="1D30523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$839,576</w:t>
            </w:r>
          </w:p>
        </w:tc>
        <w:tc>
          <w:tcPr>
            <w:tcW w:w="411" w:type="pct"/>
            <w:tcBorders>
              <w:top w:val="nil"/>
              <w:left w:val="nil"/>
              <w:bottom w:val="nil"/>
              <w:right w:val="nil"/>
            </w:tcBorders>
            <w:noWrap/>
            <w:hideMark/>
          </w:tcPr>
          <w:p w14:paraId="17F24C13" w14:textId="33C8F07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$864,764</w:t>
            </w:r>
          </w:p>
        </w:tc>
        <w:tc>
          <w:tcPr>
            <w:tcW w:w="411" w:type="pct"/>
            <w:tcBorders>
              <w:top w:val="nil"/>
              <w:left w:val="nil"/>
              <w:bottom w:val="nil"/>
              <w:right w:val="nil"/>
            </w:tcBorders>
            <w:noWrap/>
            <w:hideMark/>
          </w:tcPr>
          <w:p w14:paraId="455D2A67" w14:textId="74FAF99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$890,707</w:t>
            </w:r>
          </w:p>
        </w:tc>
        <w:tc>
          <w:tcPr>
            <w:tcW w:w="433" w:type="pct"/>
            <w:tcBorders>
              <w:top w:val="nil"/>
              <w:left w:val="nil"/>
              <w:bottom w:val="nil"/>
              <w:right w:val="nil"/>
            </w:tcBorders>
            <w:noWrap/>
            <w:hideMark/>
          </w:tcPr>
          <w:p w14:paraId="22307F6C" w14:textId="343D624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$7,797,552</w:t>
            </w:r>
          </w:p>
        </w:tc>
      </w:tr>
      <w:tr w:rsidR="009452D2" w:rsidRPr="009452D2" w14:paraId="4D6C5C70" w14:textId="77777777" w:rsidTr="00901F1F">
        <w:trPr>
          <w:trHeight w:val="315"/>
        </w:trPr>
        <w:tc>
          <w:tcPr>
            <w:tcW w:w="457" w:type="pct"/>
            <w:tcBorders>
              <w:top w:val="single" w:sz="8" w:space="0" w:color="auto"/>
              <w:left w:val="nil"/>
              <w:bottom w:val="single" w:sz="8" w:space="0" w:color="auto"/>
              <w:right w:val="nil"/>
            </w:tcBorders>
            <w:noWrap/>
            <w:hideMark/>
          </w:tcPr>
          <w:p w14:paraId="258A42F9" w14:textId="096A9684"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 xml:space="preserve"> Total</w:t>
            </w:r>
          </w:p>
        </w:tc>
        <w:tc>
          <w:tcPr>
            <w:tcW w:w="411" w:type="pct"/>
            <w:tcBorders>
              <w:top w:val="single" w:sz="8" w:space="0" w:color="auto"/>
              <w:left w:val="nil"/>
              <w:bottom w:val="single" w:sz="8" w:space="0" w:color="auto"/>
              <w:right w:val="nil"/>
            </w:tcBorders>
            <w:noWrap/>
            <w:hideMark/>
          </w:tcPr>
          <w:p w14:paraId="443803DA" w14:textId="499C4B7C"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$63,323,383</w:t>
            </w:r>
          </w:p>
        </w:tc>
        <w:tc>
          <w:tcPr>
            <w:tcW w:w="411" w:type="pct"/>
            <w:tcBorders>
              <w:top w:val="single" w:sz="8" w:space="0" w:color="auto"/>
              <w:left w:val="nil"/>
              <w:bottom w:val="single" w:sz="8" w:space="0" w:color="auto"/>
              <w:right w:val="nil"/>
            </w:tcBorders>
            <w:noWrap/>
            <w:hideMark/>
          </w:tcPr>
          <w:p w14:paraId="33F8A148" w14:textId="42A21F0B"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$65,223,088</w:t>
            </w:r>
          </w:p>
        </w:tc>
        <w:tc>
          <w:tcPr>
            <w:tcW w:w="411" w:type="pct"/>
            <w:tcBorders>
              <w:top w:val="single" w:sz="8" w:space="0" w:color="auto"/>
              <w:left w:val="nil"/>
              <w:bottom w:val="single" w:sz="8" w:space="0" w:color="auto"/>
              <w:right w:val="nil"/>
            </w:tcBorders>
            <w:noWrap/>
            <w:hideMark/>
          </w:tcPr>
          <w:p w14:paraId="64500DE3" w14:textId="3AA07018"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$67,505,891</w:t>
            </w:r>
          </w:p>
        </w:tc>
        <w:tc>
          <w:tcPr>
            <w:tcW w:w="411" w:type="pct"/>
            <w:tcBorders>
              <w:top w:val="single" w:sz="8" w:space="0" w:color="auto"/>
              <w:left w:val="nil"/>
              <w:bottom w:val="single" w:sz="8" w:space="0" w:color="auto"/>
              <w:right w:val="nil"/>
            </w:tcBorders>
            <w:noWrap/>
            <w:hideMark/>
          </w:tcPr>
          <w:p w14:paraId="6E31A949" w14:textId="6B3F7EAA"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$70,341,140</w:t>
            </w:r>
          </w:p>
        </w:tc>
        <w:tc>
          <w:tcPr>
            <w:tcW w:w="411" w:type="pct"/>
            <w:tcBorders>
              <w:top w:val="single" w:sz="8" w:space="0" w:color="auto"/>
              <w:left w:val="nil"/>
              <w:bottom w:val="single" w:sz="8" w:space="0" w:color="auto"/>
              <w:right w:val="nil"/>
            </w:tcBorders>
            <w:noWrap/>
            <w:hideMark/>
          </w:tcPr>
          <w:p w14:paraId="02383DF9" w14:textId="404768A3"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$73,154,785</w:t>
            </w:r>
          </w:p>
        </w:tc>
        <w:tc>
          <w:tcPr>
            <w:tcW w:w="411" w:type="pct"/>
            <w:tcBorders>
              <w:top w:val="single" w:sz="8" w:space="0" w:color="auto"/>
              <w:left w:val="nil"/>
              <w:bottom w:val="single" w:sz="8" w:space="0" w:color="auto"/>
              <w:right w:val="nil"/>
            </w:tcBorders>
            <w:noWrap/>
            <w:hideMark/>
          </w:tcPr>
          <w:p w14:paraId="42AE3506" w14:textId="458F79B1"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$75,422,584</w:t>
            </w:r>
          </w:p>
        </w:tc>
        <w:tc>
          <w:tcPr>
            <w:tcW w:w="411" w:type="pct"/>
            <w:tcBorders>
              <w:top w:val="single" w:sz="8" w:space="0" w:color="auto"/>
              <w:left w:val="nil"/>
              <w:bottom w:val="single" w:sz="8" w:space="0" w:color="auto"/>
              <w:right w:val="nil"/>
            </w:tcBorders>
            <w:noWrap/>
            <w:hideMark/>
          </w:tcPr>
          <w:p w14:paraId="30351088" w14:textId="22B4CB14"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$77,685,263</w:t>
            </w:r>
          </w:p>
        </w:tc>
        <w:tc>
          <w:tcPr>
            <w:tcW w:w="411" w:type="pct"/>
            <w:tcBorders>
              <w:top w:val="single" w:sz="8" w:space="0" w:color="auto"/>
              <w:left w:val="nil"/>
              <w:bottom w:val="single" w:sz="8" w:space="0" w:color="auto"/>
              <w:right w:val="nil"/>
            </w:tcBorders>
            <w:noWrap/>
            <w:hideMark/>
          </w:tcPr>
          <w:p w14:paraId="7EC80AB8" w14:textId="75C1B92C"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$80,015,818</w:t>
            </w:r>
          </w:p>
        </w:tc>
        <w:tc>
          <w:tcPr>
            <w:tcW w:w="411" w:type="pct"/>
            <w:tcBorders>
              <w:top w:val="single" w:sz="8" w:space="0" w:color="auto"/>
              <w:left w:val="nil"/>
              <w:bottom w:val="single" w:sz="8" w:space="0" w:color="auto"/>
              <w:right w:val="nil"/>
            </w:tcBorders>
            <w:noWrap/>
            <w:hideMark/>
          </w:tcPr>
          <w:p w14:paraId="5B502276" w14:textId="595AD43D"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$82,416,296</w:t>
            </w:r>
          </w:p>
        </w:tc>
        <w:tc>
          <w:tcPr>
            <w:tcW w:w="411" w:type="pct"/>
            <w:tcBorders>
              <w:top w:val="single" w:sz="8" w:space="0" w:color="auto"/>
              <w:left w:val="nil"/>
              <w:bottom w:val="single" w:sz="8" w:space="0" w:color="auto"/>
              <w:right w:val="nil"/>
            </w:tcBorders>
            <w:noWrap/>
            <w:hideMark/>
          </w:tcPr>
          <w:p w14:paraId="2C46FF2E" w14:textId="196FE1B7"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$84,888,783</w:t>
            </w:r>
          </w:p>
        </w:tc>
        <w:tc>
          <w:tcPr>
            <w:tcW w:w="433" w:type="pct"/>
            <w:tcBorders>
              <w:top w:val="single" w:sz="8" w:space="0" w:color="auto"/>
              <w:left w:val="nil"/>
              <w:bottom w:val="single" w:sz="8" w:space="0" w:color="auto"/>
              <w:right w:val="nil"/>
            </w:tcBorders>
            <w:noWrap/>
            <w:hideMark/>
          </w:tcPr>
          <w:p w14:paraId="3AB85A48" w14:textId="62726536" w:rsidR="009452D2" w:rsidRPr="009452D2" w:rsidRDefault="009452D2" w:rsidP="009452D2">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$739,977,031</w:t>
            </w:r>
          </w:p>
        </w:tc>
      </w:tr>
    </w:tbl>
    <w:p w14:paraId="62384CBD" w14:textId="77777777" w:rsidR="00862084" w:rsidRDefault="00862084" w:rsidP="002E1085">
      <w:pPr>
        <w:spacing w:after="120"/>
        <w:rPr>
          <w:b/>
          <w:iCs/>
          <w:color w:val="00254A" w:themeColor="text2"/>
          <w:szCs w:val="18"/>
        </w:rPr>
      </w:pPr>
    </w:p>
    <w:p w14:paraId="307AC697" w14:textId="7D8EA446" w:rsidR="00FD1BCD" w:rsidRDefault="002E1085" w:rsidP="00C26D3B">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6</w:t>
      </w:r>
      <w:r w:rsidRPr="002E1085">
        <w:rPr>
          <w:b/>
          <w:iCs/>
          <w:color w:val="00254A" w:themeColor="text2"/>
          <w:szCs w:val="18"/>
        </w:rPr>
        <w:t xml:space="preserve"> - Estimated CAF allocations to Independent NGRBs 2022-2029</w:t>
      </w:r>
    </w:p>
    <w:tbl>
      <w:tblPr>
        <w:tblW w:w="5000" w:type="pct"/>
        <w:tblLayout w:type="fixed"/>
        <w:tblLook w:val="04A0" w:firstRow="1" w:lastRow="0" w:firstColumn="1" w:lastColumn="0" w:noHBand="0" w:noVBand="1"/>
      </w:tblPr>
      <w:tblGrid>
        <w:gridCol w:w="1279"/>
        <w:gridCol w:w="283"/>
        <w:gridCol w:w="995"/>
        <w:gridCol w:w="256"/>
        <w:gridCol w:w="1022"/>
        <w:gridCol w:w="228"/>
        <w:gridCol w:w="1050"/>
        <w:gridCol w:w="200"/>
        <w:gridCol w:w="1078"/>
        <w:gridCol w:w="172"/>
        <w:gridCol w:w="1106"/>
        <w:gridCol w:w="145"/>
        <w:gridCol w:w="1133"/>
        <w:gridCol w:w="117"/>
        <w:gridCol w:w="1161"/>
        <w:gridCol w:w="89"/>
        <w:gridCol w:w="1189"/>
        <w:gridCol w:w="62"/>
        <w:gridCol w:w="1216"/>
        <w:gridCol w:w="34"/>
        <w:gridCol w:w="1250"/>
        <w:gridCol w:w="1333"/>
      </w:tblGrid>
      <w:tr w:rsidR="00901F1F" w:rsidRPr="005841AD" w14:paraId="536E33D1" w14:textId="77777777" w:rsidTr="00901F1F">
        <w:trPr>
          <w:trHeight w:val="300"/>
        </w:trPr>
        <w:tc>
          <w:tcPr>
            <w:tcW w:w="507" w:type="pct"/>
            <w:gridSpan w:val="2"/>
            <w:tcBorders>
              <w:top w:val="nil"/>
              <w:left w:val="nil"/>
              <w:bottom w:val="nil"/>
              <w:right w:val="nil"/>
            </w:tcBorders>
            <w:shd w:val="clear" w:color="000000" w:fill="002060"/>
            <w:noWrap/>
            <w:vAlign w:val="center"/>
            <w:hideMark/>
          </w:tcPr>
          <w:p w14:paraId="1EAC6E53"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06" w:type="pct"/>
            <w:gridSpan w:val="2"/>
            <w:tcBorders>
              <w:top w:val="nil"/>
              <w:left w:val="nil"/>
              <w:bottom w:val="nil"/>
              <w:right w:val="nil"/>
            </w:tcBorders>
            <w:shd w:val="clear" w:color="000000" w:fill="002060"/>
            <w:noWrap/>
            <w:vAlign w:val="center"/>
            <w:hideMark/>
          </w:tcPr>
          <w:p w14:paraId="581124D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06" w:type="pct"/>
            <w:gridSpan w:val="2"/>
            <w:tcBorders>
              <w:top w:val="nil"/>
              <w:left w:val="nil"/>
              <w:bottom w:val="nil"/>
              <w:right w:val="nil"/>
            </w:tcBorders>
            <w:shd w:val="clear" w:color="000000" w:fill="002060"/>
            <w:noWrap/>
            <w:vAlign w:val="center"/>
            <w:hideMark/>
          </w:tcPr>
          <w:p w14:paraId="24C033C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06" w:type="pct"/>
            <w:gridSpan w:val="2"/>
            <w:tcBorders>
              <w:top w:val="nil"/>
              <w:left w:val="nil"/>
              <w:bottom w:val="nil"/>
              <w:right w:val="nil"/>
            </w:tcBorders>
            <w:shd w:val="clear" w:color="000000" w:fill="002060"/>
            <w:noWrap/>
            <w:vAlign w:val="center"/>
            <w:hideMark/>
          </w:tcPr>
          <w:p w14:paraId="7C8E94E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06" w:type="pct"/>
            <w:gridSpan w:val="2"/>
            <w:tcBorders>
              <w:top w:val="nil"/>
              <w:left w:val="nil"/>
              <w:bottom w:val="nil"/>
              <w:right w:val="nil"/>
            </w:tcBorders>
            <w:shd w:val="clear" w:color="000000" w:fill="002060"/>
            <w:noWrap/>
            <w:vAlign w:val="center"/>
            <w:hideMark/>
          </w:tcPr>
          <w:p w14:paraId="04F2822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06" w:type="pct"/>
            <w:gridSpan w:val="2"/>
            <w:tcBorders>
              <w:top w:val="nil"/>
              <w:left w:val="nil"/>
              <w:bottom w:val="nil"/>
              <w:right w:val="nil"/>
            </w:tcBorders>
            <w:shd w:val="clear" w:color="000000" w:fill="002060"/>
            <w:noWrap/>
            <w:vAlign w:val="center"/>
            <w:hideMark/>
          </w:tcPr>
          <w:p w14:paraId="667833A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06" w:type="pct"/>
            <w:gridSpan w:val="2"/>
            <w:tcBorders>
              <w:top w:val="nil"/>
              <w:left w:val="nil"/>
              <w:bottom w:val="nil"/>
              <w:right w:val="nil"/>
            </w:tcBorders>
            <w:shd w:val="clear" w:color="000000" w:fill="002060"/>
            <w:noWrap/>
            <w:vAlign w:val="center"/>
            <w:hideMark/>
          </w:tcPr>
          <w:p w14:paraId="2C61DEC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06" w:type="pct"/>
            <w:gridSpan w:val="2"/>
            <w:tcBorders>
              <w:top w:val="nil"/>
              <w:left w:val="nil"/>
              <w:bottom w:val="nil"/>
              <w:right w:val="nil"/>
            </w:tcBorders>
            <w:shd w:val="clear" w:color="000000" w:fill="002060"/>
            <w:noWrap/>
            <w:vAlign w:val="center"/>
            <w:hideMark/>
          </w:tcPr>
          <w:p w14:paraId="41ABC3E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06" w:type="pct"/>
            <w:gridSpan w:val="2"/>
            <w:tcBorders>
              <w:top w:val="nil"/>
              <w:left w:val="nil"/>
              <w:bottom w:val="nil"/>
              <w:right w:val="nil"/>
            </w:tcBorders>
            <w:shd w:val="clear" w:color="000000" w:fill="002060"/>
            <w:noWrap/>
            <w:vAlign w:val="center"/>
            <w:hideMark/>
          </w:tcPr>
          <w:p w14:paraId="7587E97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06" w:type="pct"/>
            <w:gridSpan w:val="2"/>
            <w:tcBorders>
              <w:top w:val="nil"/>
              <w:left w:val="nil"/>
              <w:bottom w:val="nil"/>
              <w:right w:val="nil"/>
            </w:tcBorders>
            <w:shd w:val="clear" w:color="000000" w:fill="002060"/>
            <w:noWrap/>
            <w:vAlign w:val="center"/>
            <w:hideMark/>
          </w:tcPr>
          <w:p w14:paraId="7A150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06" w:type="pct"/>
            <w:tcBorders>
              <w:top w:val="nil"/>
              <w:left w:val="nil"/>
              <w:bottom w:val="nil"/>
              <w:right w:val="nil"/>
            </w:tcBorders>
            <w:shd w:val="clear" w:color="000000" w:fill="002060"/>
            <w:noWrap/>
            <w:vAlign w:val="center"/>
            <w:hideMark/>
          </w:tcPr>
          <w:p w14:paraId="14F0C5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33" w:type="pct"/>
            <w:tcBorders>
              <w:top w:val="nil"/>
              <w:left w:val="nil"/>
              <w:bottom w:val="nil"/>
              <w:right w:val="nil"/>
            </w:tcBorders>
            <w:shd w:val="clear" w:color="000000" w:fill="002060"/>
            <w:noWrap/>
            <w:vAlign w:val="center"/>
            <w:hideMark/>
          </w:tcPr>
          <w:p w14:paraId="73D528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901F1F" w:rsidRPr="005841AD" w14:paraId="51842673" w14:textId="77777777" w:rsidTr="00901F1F">
        <w:trPr>
          <w:trHeight w:val="300"/>
        </w:trPr>
        <w:tc>
          <w:tcPr>
            <w:tcW w:w="415" w:type="pct"/>
            <w:tcBorders>
              <w:top w:val="nil"/>
              <w:left w:val="nil"/>
              <w:bottom w:val="nil"/>
              <w:right w:val="nil"/>
            </w:tcBorders>
            <w:shd w:val="clear" w:color="000000" w:fill="002060"/>
            <w:noWrap/>
            <w:vAlign w:val="center"/>
            <w:hideMark/>
          </w:tcPr>
          <w:p w14:paraId="45C6C2A6"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5" w:type="pct"/>
            <w:gridSpan w:val="2"/>
            <w:tcBorders>
              <w:top w:val="nil"/>
              <w:left w:val="nil"/>
              <w:bottom w:val="nil"/>
              <w:right w:val="nil"/>
            </w:tcBorders>
            <w:shd w:val="clear" w:color="000000" w:fill="002060"/>
            <w:noWrap/>
            <w:vAlign w:val="center"/>
            <w:hideMark/>
          </w:tcPr>
          <w:p w14:paraId="75263F7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575D4D9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317644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212E56D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09C53684" w14:textId="7F0E2A85" w:rsidR="005841AD" w:rsidRPr="005841AD" w:rsidRDefault="00AE5459" w:rsidP="005841AD">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6DC92E55" w14:textId="7723B6F8" w:rsidR="005841AD" w:rsidRPr="005841AD" w:rsidRDefault="00564071" w:rsidP="00564071">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Actual</w:t>
            </w:r>
          </w:p>
        </w:tc>
        <w:tc>
          <w:tcPr>
            <w:tcW w:w="415" w:type="pct"/>
            <w:gridSpan w:val="2"/>
            <w:tcBorders>
              <w:top w:val="nil"/>
              <w:left w:val="nil"/>
              <w:bottom w:val="nil"/>
              <w:right w:val="nil"/>
            </w:tcBorders>
            <w:shd w:val="clear" w:color="000000" w:fill="002060"/>
            <w:noWrap/>
            <w:vAlign w:val="center"/>
            <w:hideMark/>
          </w:tcPr>
          <w:p w14:paraId="5A035E8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4E4F21CF"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4CD0F3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5" w:type="pct"/>
            <w:gridSpan w:val="2"/>
            <w:tcBorders>
              <w:top w:val="nil"/>
              <w:left w:val="nil"/>
              <w:bottom w:val="nil"/>
              <w:right w:val="nil"/>
            </w:tcBorders>
            <w:shd w:val="clear" w:color="000000" w:fill="002060"/>
            <w:noWrap/>
            <w:vAlign w:val="center"/>
            <w:hideMark/>
          </w:tcPr>
          <w:p w14:paraId="070E7559"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33" w:type="pct"/>
            <w:tcBorders>
              <w:top w:val="nil"/>
              <w:left w:val="nil"/>
              <w:bottom w:val="nil"/>
              <w:right w:val="nil"/>
            </w:tcBorders>
            <w:shd w:val="clear" w:color="000000" w:fill="002060"/>
            <w:noWrap/>
            <w:vAlign w:val="center"/>
            <w:hideMark/>
          </w:tcPr>
          <w:p w14:paraId="50B882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901F1F" w:rsidRPr="009452D2" w14:paraId="3349E5C6" w14:textId="77777777" w:rsidTr="00901F1F">
        <w:trPr>
          <w:trHeight w:val="300"/>
        </w:trPr>
        <w:tc>
          <w:tcPr>
            <w:tcW w:w="507" w:type="pct"/>
            <w:gridSpan w:val="2"/>
            <w:tcBorders>
              <w:top w:val="nil"/>
              <w:left w:val="nil"/>
              <w:bottom w:val="nil"/>
              <w:right w:val="nil"/>
            </w:tcBorders>
            <w:noWrap/>
            <w:hideMark/>
          </w:tcPr>
          <w:p w14:paraId="55C3EDE1" w14:textId="51D4349C"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AISNSW (NSW)</w:t>
            </w:r>
          </w:p>
        </w:tc>
        <w:tc>
          <w:tcPr>
            <w:tcW w:w="406" w:type="pct"/>
            <w:gridSpan w:val="2"/>
            <w:tcBorders>
              <w:top w:val="nil"/>
              <w:left w:val="nil"/>
              <w:bottom w:val="nil"/>
              <w:right w:val="nil"/>
            </w:tcBorders>
            <w:noWrap/>
            <w:hideMark/>
          </w:tcPr>
          <w:p w14:paraId="5889C45A" w14:textId="0F4DA91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$12,585,940</w:t>
            </w:r>
          </w:p>
        </w:tc>
        <w:tc>
          <w:tcPr>
            <w:tcW w:w="406" w:type="pct"/>
            <w:gridSpan w:val="2"/>
            <w:tcBorders>
              <w:top w:val="nil"/>
              <w:left w:val="nil"/>
              <w:bottom w:val="nil"/>
              <w:right w:val="nil"/>
            </w:tcBorders>
            <w:noWrap/>
            <w:hideMark/>
          </w:tcPr>
          <w:p w14:paraId="383E94F3" w14:textId="54FF558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$12,963,518</w:t>
            </w:r>
          </w:p>
        </w:tc>
        <w:tc>
          <w:tcPr>
            <w:tcW w:w="406" w:type="pct"/>
            <w:gridSpan w:val="2"/>
            <w:tcBorders>
              <w:top w:val="nil"/>
              <w:left w:val="nil"/>
              <w:bottom w:val="nil"/>
              <w:right w:val="nil"/>
            </w:tcBorders>
            <w:noWrap/>
            <w:hideMark/>
          </w:tcPr>
          <w:p w14:paraId="53E50977" w14:textId="66D0139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$13,417,240</w:t>
            </w:r>
          </w:p>
        </w:tc>
        <w:tc>
          <w:tcPr>
            <w:tcW w:w="406" w:type="pct"/>
            <w:gridSpan w:val="2"/>
            <w:tcBorders>
              <w:top w:val="nil"/>
              <w:left w:val="nil"/>
              <w:bottom w:val="nil"/>
              <w:right w:val="nil"/>
            </w:tcBorders>
            <w:noWrap/>
            <w:hideMark/>
          </w:tcPr>
          <w:p w14:paraId="14A8F63F" w14:textId="3B738A8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$13,980,768</w:t>
            </w:r>
          </w:p>
        </w:tc>
        <w:tc>
          <w:tcPr>
            <w:tcW w:w="406" w:type="pct"/>
            <w:gridSpan w:val="2"/>
            <w:tcBorders>
              <w:top w:val="nil"/>
              <w:left w:val="nil"/>
              <w:bottom w:val="nil"/>
              <w:right w:val="nil"/>
            </w:tcBorders>
            <w:noWrap/>
            <w:hideMark/>
          </w:tcPr>
          <w:p w14:paraId="30FB8476" w14:textId="6225DA1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$14,539,996</w:t>
            </w:r>
          </w:p>
        </w:tc>
        <w:tc>
          <w:tcPr>
            <w:tcW w:w="406" w:type="pct"/>
            <w:gridSpan w:val="2"/>
            <w:tcBorders>
              <w:top w:val="nil"/>
              <w:left w:val="nil"/>
              <w:bottom w:val="nil"/>
              <w:right w:val="nil"/>
            </w:tcBorders>
            <w:noWrap/>
            <w:hideMark/>
          </w:tcPr>
          <w:p w14:paraId="3C1577D6" w14:textId="613FB9F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$14,990,736</w:t>
            </w:r>
          </w:p>
        </w:tc>
        <w:tc>
          <w:tcPr>
            <w:tcW w:w="406" w:type="pct"/>
            <w:gridSpan w:val="2"/>
            <w:tcBorders>
              <w:top w:val="nil"/>
              <w:left w:val="nil"/>
              <w:bottom w:val="nil"/>
              <w:right w:val="nil"/>
            </w:tcBorders>
            <w:noWrap/>
            <w:hideMark/>
          </w:tcPr>
          <w:p w14:paraId="1EA325D6" w14:textId="3040921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$15,440,458</w:t>
            </w:r>
          </w:p>
        </w:tc>
        <w:tc>
          <w:tcPr>
            <w:tcW w:w="406" w:type="pct"/>
            <w:gridSpan w:val="2"/>
            <w:tcBorders>
              <w:top w:val="nil"/>
              <w:left w:val="nil"/>
              <w:bottom w:val="nil"/>
              <w:right w:val="nil"/>
            </w:tcBorders>
            <w:noWrap/>
            <w:hideMark/>
          </w:tcPr>
          <w:p w14:paraId="73EF3517" w14:textId="416F2F1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$15,903,672</w:t>
            </w:r>
          </w:p>
        </w:tc>
        <w:tc>
          <w:tcPr>
            <w:tcW w:w="406" w:type="pct"/>
            <w:gridSpan w:val="2"/>
            <w:tcBorders>
              <w:top w:val="nil"/>
              <w:left w:val="nil"/>
              <w:bottom w:val="nil"/>
              <w:right w:val="nil"/>
            </w:tcBorders>
            <w:noWrap/>
            <w:hideMark/>
          </w:tcPr>
          <w:p w14:paraId="3AD4B5F5" w14:textId="3DC5D74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$16,380,782</w:t>
            </w:r>
          </w:p>
        </w:tc>
        <w:tc>
          <w:tcPr>
            <w:tcW w:w="406" w:type="pct"/>
            <w:tcBorders>
              <w:top w:val="nil"/>
              <w:left w:val="nil"/>
              <w:bottom w:val="nil"/>
              <w:right w:val="nil"/>
            </w:tcBorders>
            <w:noWrap/>
            <w:hideMark/>
          </w:tcPr>
          <w:p w14:paraId="0D554290" w14:textId="63CBA46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$16,872,205</w:t>
            </w:r>
          </w:p>
        </w:tc>
        <w:tc>
          <w:tcPr>
            <w:tcW w:w="433" w:type="pct"/>
            <w:tcBorders>
              <w:top w:val="nil"/>
              <w:left w:val="nil"/>
              <w:bottom w:val="nil"/>
              <w:right w:val="nil"/>
            </w:tcBorders>
            <w:noWrap/>
            <w:hideMark/>
          </w:tcPr>
          <w:p w14:paraId="1AE73787" w14:textId="19CB257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$147,075,315</w:t>
            </w:r>
          </w:p>
        </w:tc>
      </w:tr>
      <w:tr w:rsidR="00901F1F" w:rsidRPr="009452D2" w14:paraId="05A1B61D" w14:textId="77777777" w:rsidTr="00901F1F">
        <w:trPr>
          <w:trHeight w:val="300"/>
        </w:trPr>
        <w:tc>
          <w:tcPr>
            <w:tcW w:w="507" w:type="pct"/>
            <w:gridSpan w:val="2"/>
            <w:tcBorders>
              <w:top w:val="nil"/>
              <w:left w:val="nil"/>
              <w:bottom w:val="nil"/>
              <w:right w:val="nil"/>
            </w:tcBorders>
            <w:noWrap/>
            <w:hideMark/>
          </w:tcPr>
          <w:p w14:paraId="3500AB75" w14:textId="4A4D6D80"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ISV (VIC)</w:t>
            </w:r>
          </w:p>
        </w:tc>
        <w:tc>
          <w:tcPr>
            <w:tcW w:w="406" w:type="pct"/>
            <w:gridSpan w:val="2"/>
            <w:tcBorders>
              <w:top w:val="nil"/>
              <w:left w:val="nil"/>
              <w:bottom w:val="nil"/>
              <w:right w:val="nil"/>
            </w:tcBorders>
            <w:noWrap/>
            <w:hideMark/>
          </w:tcPr>
          <w:p w14:paraId="75BE68C3" w14:textId="07E8D28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$8,496,313</w:t>
            </w:r>
          </w:p>
        </w:tc>
        <w:tc>
          <w:tcPr>
            <w:tcW w:w="406" w:type="pct"/>
            <w:gridSpan w:val="2"/>
            <w:tcBorders>
              <w:top w:val="nil"/>
              <w:left w:val="nil"/>
              <w:bottom w:val="nil"/>
              <w:right w:val="nil"/>
            </w:tcBorders>
            <w:noWrap/>
            <w:hideMark/>
          </w:tcPr>
          <w:p w14:paraId="24C60910" w14:textId="2A93C12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$8,751,202</w:t>
            </w:r>
          </w:p>
        </w:tc>
        <w:tc>
          <w:tcPr>
            <w:tcW w:w="406" w:type="pct"/>
            <w:gridSpan w:val="2"/>
            <w:tcBorders>
              <w:top w:val="nil"/>
              <w:left w:val="nil"/>
              <w:bottom w:val="nil"/>
              <w:right w:val="nil"/>
            </w:tcBorders>
            <w:noWrap/>
            <w:hideMark/>
          </w:tcPr>
          <w:p w14:paraId="5C5666FB" w14:textId="244E288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$9,057,494</w:t>
            </w:r>
          </w:p>
        </w:tc>
        <w:tc>
          <w:tcPr>
            <w:tcW w:w="406" w:type="pct"/>
            <w:gridSpan w:val="2"/>
            <w:tcBorders>
              <w:top w:val="nil"/>
              <w:left w:val="nil"/>
              <w:bottom w:val="nil"/>
              <w:right w:val="nil"/>
            </w:tcBorders>
            <w:noWrap/>
            <w:hideMark/>
          </w:tcPr>
          <w:p w14:paraId="79B97F8D" w14:textId="7EDF2EA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$9,437,909</w:t>
            </w:r>
          </w:p>
        </w:tc>
        <w:tc>
          <w:tcPr>
            <w:tcW w:w="406" w:type="pct"/>
            <w:gridSpan w:val="2"/>
            <w:tcBorders>
              <w:top w:val="nil"/>
              <w:left w:val="nil"/>
              <w:bottom w:val="nil"/>
              <w:right w:val="nil"/>
            </w:tcBorders>
            <w:noWrap/>
            <w:hideMark/>
          </w:tcPr>
          <w:p w14:paraId="5C5F324A" w14:textId="4DDA8DC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$9,815,426</w:t>
            </w:r>
          </w:p>
        </w:tc>
        <w:tc>
          <w:tcPr>
            <w:tcW w:w="406" w:type="pct"/>
            <w:gridSpan w:val="2"/>
            <w:tcBorders>
              <w:top w:val="nil"/>
              <w:left w:val="nil"/>
              <w:bottom w:val="nil"/>
              <w:right w:val="nil"/>
            </w:tcBorders>
            <w:noWrap/>
            <w:hideMark/>
          </w:tcPr>
          <w:p w14:paraId="4B193AA4" w14:textId="1E3F39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$10,119,704</w:t>
            </w:r>
          </w:p>
        </w:tc>
        <w:tc>
          <w:tcPr>
            <w:tcW w:w="406" w:type="pct"/>
            <w:gridSpan w:val="2"/>
            <w:tcBorders>
              <w:top w:val="nil"/>
              <w:left w:val="nil"/>
              <w:bottom w:val="nil"/>
              <w:right w:val="nil"/>
            </w:tcBorders>
            <w:noWrap/>
            <w:hideMark/>
          </w:tcPr>
          <w:p w14:paraId="21EB85CA" w14:textId="2BB4914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$10,423,295</w:t>
            </w:r>
          </w:p>
        </w:tc>
        <w:tc>
          <w:tcPr>
            <w:tcW w:w="406" w:type="pct"/>
            <w:gridSpan w:val="2"/>
            <w:tcBorders>
              <w:top w:val="nil"/>
              <w:left w:val="nil"/>
              <w:bottom w:val="nil"/>
              <w:right w:val="nil"/>
            </w:tcBorders>
            <w:noWrap/>
            <w:hideMark/>
          </w:tcPr>
          <w:p w14:paraId="6378528C" w14:textId="67497FA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$10,735,994</w:t>
            </w:r>
          </w:p>
        </w:tc>
        <w:tc>
          <w:tcPr>
            <w:tcW w:w="406" w:type="pct"/>
            <w:gridSpan w:val="2"/>
            <w:tcBorders>
              <w:top w:val="nil"/>
              <w:left w:val="nil"/>
              <w:bottom w:val="nil"/>
              <w:right w:val="nil"/>
            </w:tcBorders>
            <w:noWrap/>
            <w:hideMark/>
          </w:tcPr>
          <w:p w14:paraId="1A03BF98" w14:textId="1FAF095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$11,058,074</w:t>
            </w:r>
          </w:p>
        </w:tc>
        <w:tc>
          <w:tcPr>
            <w:tcW w:w="406" w:type="pct"/>
            <w:tcBorders>
              <w:top w:val="nil"/>
              <w:left w:val="nil"/>
              <w:bottom w:val="nil"/>
              <w:right w:val="nil"/>
            </w:tcBorders>
            <w:noWrap/>
            <w:hideMark/>
          </w:tcPr>
          <w:p w14:paraId="1CD9F1ED" w14:textId="02BC157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$11,389,816</w:t>
            </w:r>
          </w:p>
        </w:tc>
        <w:tc>
          <w:tcPr>
            <w:tcW w:w="433" w:type="pct"/>
            <w:tcBorders>
              <w:top w:val="nil"/>
              <w:left w:val="nil"/>
              <w:bottom w:val="nil"/>
              <w:right w:val="nil"/>
            </w:tcBorders>
            <w:noWrap/>
            <w:hideMark/>
          </w:tcPr>
          <w:p w14:paraId="7022E46A" w14:textId="7E62085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$99,285,227</w:t>
            </w:r>
          </w:p>
        </w:tc>
      </w:tr>
      <w:tr w:rsidR="00901F1F" w:rsidRPr="009452D2" w14:paraId="780E540E" w14:textId="77777777" w:rsidTr="00901F1F">
        <w:trPr>
          <w:trHeight w:val="300"/>
        </w:trPr>
        <w:tc>
          <w:tcPr>
            <w:tcW w:w="507" w:type="pct"/>
            <w:gridSpan w:val="2"/>
            <w:tcBorders>
              <w:top w:val="nil"/>
              <w:left w:val="nil"/>
              <w:bottom w:val="nil"/>
              <w:right w:val="nil"/>
            </w:tcBorders>
            <w:noWrap/>
            <w:hideMark/>
          </w:tcPr>
          <w:p w14:paraId="27D436E6" w14:textId="538663E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ISQ (QLD)</w:t>
            </w:r>
          </w:p>
        </w:tc>
        <w:tc>
          <w:tcPr>
            <w:tcW w:w="406" w:type="pct"/>
            <w:gridSpan w:val="2"/>
            <w:tcBorders>
              <w:top w:val="nil"/>
              <w:left w:val="nil"/>
              <w:bottom w:val="nil"/>
              <w:right w:val="nil"/>
            </w:tcBorders>
            <w:noWrap/>
            <w:hideMark/>
          </w:tcPr>
          <w:p w14:paraId="134AF085" w14:textId="48DC581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$8,924,507</w:t>
            </w:r>
          </w:p>
        </w:tc>
        <w:tc>
          <w:tcPr>
            <w:tcW w:w="406" w:type="pct"/>
            <w:gridSpan w:val="2"/>
            <w:tcBorders>
              <w:top w:val="nil"/>
              <w:left w:val="nil"/>
              <w:bottom w:val="nil"/>
              <w:right w:val="nil"/>
            </w:tcBorders>
            <w:noWrap/>
            <w:hideMark/>
          </w:tcPr>
          <w:p w14:paraId="3CF9E56D" w14:textId="48BEAC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$9,192,242</w:t>
            </w:r>
          </w:p>
        </w:tc>
        <w:tc>
          <w:tcPr>
            <w:tcW w:w="406" w:type="pct"/>
            <w:gridSpan w:val="2"/>
            <w:tcBorders>
              <w:top w:val="nil"/>
              <w:left w:val="nil"/>
              <w:bottom w:val="nil"/>
              <w:right w:val="nil"/>
            </w:tcBorders>
            <w:noWrap/>
            <w:hideMark/>
          </w:tcPr>
          <w:p w14:paraId="59E34889" w14:textId="2BA82D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$9,513,971</w:t>
            </w:r>
          </w:p>
        </w:tc>
        <w:tc>
          <w:tcPr>
            <w:tcW w:w="406" w:type="pct"/>
            <w:gridSpan w:val="2"/>
            <w:tcBorders>
              <w:top w:val="nil"/>
              <w:left w:val="nil"/>
              <w:bottom w:val="nil"/>
              <w:right w:val="nil"/>
            </w:tcBorders>
            <w:noWrap/>
            <w:hideMark/>
          </w:tcPr>
          <w:p w14:paraId="7F62839C" w14:textId="2E2E3BD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$9,913,558</w:t>
            </w:r>
          </w:p>
        </w:tc>
        <w:tc>
          <w:tcPr>
            <w:tcW w:w="406" w:type="pct"/>
            <w:gridSpan w:val="2"/>
            <w:tcBorders>
              <w:top w:val="nil"/>
              <w:left w:val="nil"/>
              <w:bottom w:val="nil"/>
              <w:right w:val="nil"/>
            </w:tcBorders>
            <w:noWrap/>
            <w:hideMark/>
          </w:tcPr>
          <w:p w14:paraId="016001B2" w14:textId="1528079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$10,310,100</w:t>
            </w:r>
          </w:p>
        </w:tc>
        <w:tc>
          <w:tcPr>
            <w:tcW w:w="406" w:type="pct"/>
            <w:gridSpan w:val="2"/>
            <w:tcBorders>
              <w:top w:val="nil"/>
              <w:left w:val="nil"/>
              <w:bottom w:val="nil"/>
              <w:right w:val="nil"/>
            </w:tcBorders>
            <w:noWrap/>
            <w:hideMark/>
          </w:tcPr>
          <w:p w14:paraId="5B2DAD41" w14:textId="4836A63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$10,629,713</w:t>
            </w:r>
          </w:p>
        </w:tc>
        <w:tc>
          <w:tcPr>
            <w:tcW w:w="406" w:type="pct"/>
            <w:gridSpan w:val="2"/>
            <w:tcBorders>
              <w:top w:val="nil"/>
              <w:left w:val="nil"/>
              <w:bottom w:val="nil"/>
              <w:right w:val="nil"/>
            </w:tcBorders>
            <w:noWrap/>
            <w:hideMark/>
          </w:tcPr>
          <w:p w14:paraId="025C7B2C" w14:textId="085746F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$10,948,604</w:t>
            </w:r>
          </w:p>
        </w:tc>
        <w:tc>
          <w:tcPr>
            <w:tcW w:w="406" w:type="pct"/>
            <w:gridSpan w:val="2"/>
            <w:tcBorders>
              <w:top w:val="nil"/>
              <w:left w:val="nil"/>
              <w:bottom w:val="nil"/>
              <w:right w:val="nil"/>
            </w:tcBorders>
            <w:noWrap/>
            <w:hideMark/>
          </w:tcPr>
          <w:p w14:paraId="30EDFCC9" w14:textId="72AA22B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$11,277,063</w:t>
            </w:r>
          </w:p>
        </w:tc>
        <w:tc>
          <w:tcPr>
            <w:tcW w:w="406" w:type="pct"/>
            <w:gridSpan w:val="2"/>
            <w:tcBorders>
              <w:top w:val="nil"/>
              <w:left w:val="nil"/>
              <w:bottom w:val="nil"/>
              <w:right w:val="nil"/>
            </w:tcBorders>
            <w:noWrap/>
            <w:hideMark/>
          </w:tcPr>
          <w:p w14:paraId="35076E89" w14:textId="54F7DEA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$11,615,375</w:t>
            </w:r>
          </w:p>
        </w:tc>
        <w:tc>
          <w:tcPr>
            <w:tcW w:w="406" w:type="pct"/>
            <w:tcBorders>
              <w:top w:val="nil"/>
              <w:left w:val="nil"/>
              <w:bottom w:val="nil"/>
              <w:right w:val="nil"/>
            </w:tcBorders>
            <w:noWrap/>
            <w:hideMark/>
          </w:tcPr>
          <w:p w14:paraId="79283B22" w14:textId="00C28A4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$11,963,836</w:t>
            </w:r>
          </w:p>
        </w:tc>
        <w:tc>
          <w:tcPr>
            <w:tcW w:w="433" w:type="pct"/>
            <w:tcBorders>
              <w:top w:val="nil"/>
              <w:left w:val="nil"/>
              <w:bottom w:val="nil"/>
              <w:right w:val="nil"/>
            </w:tcBorders>
            <w:noWrap/>
            <w:hideMark/>
          </w:tcPr>
          <w:p w14:paraId="17717E7E" w14:textId="38F9C33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$104,288,969</w:t>
            </w:r>
          </w:p>
        </w:tc>
      </w:tr>
      <w:tr w:rsidR="00901F1F" w:rsidRPr="009452D2" w14:paraId="07F70F41" w14:textId="77777777" w:rsidTr="00901F1F">
        <w:trPr>
          <w:trHeight w:val="300"/>
        </w:trPr>
        <w:tc>
          <w:tcPr>
            <w:tcW w:w="507" w:type="pct"/>
            <w:gridSpan w:val="2"/>
            <w:tcBorders>
              <w:top w:val="nil"/>
              <w:left w:val="nil"/>
              <w:bottom w:val="nil"/>
              <w:right w:val="nil"/>
            </w:tcBorders>
            <w:noWrap/>
            <w:hideMark/>
          </w:tcPr>
          <w:p w14:paraId="58BB8456" w14:textId="1F484FA9"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AISSA (SA)</w:t>
            </w:r>
          </w:p>
        </w:tc>
        <w:tc>
          <w:tcPr>
            <w:tcW w:w="406" w:type="pct"/>
            <w:gridSpan w:val="2"/>
            <w:tcBorders>
              <w:top w:val="nil"/>
              <w:left w:val="nil"/>
              <w:bottom w:val="nil"/>
              <w:right w:val="nil"/>
            </w:tcBorders>
            <w:noWrap/>
            <w:hideMark/>
          </w:tcPr>
          <w:p w14:paraId="2CD0BCC6" w14:textId="02E6D01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$2,522,381</w:t>
            </w:r>
          </w:p>
        </w:tc>
        <w:tc>
          <w:tcPr>
            <w:tcW w:w="406" w:type="pct"/>
            <w:gridSpan w:val="2"/>
            <w:tcBorders>
              <w:top w:val="nil"/>
              <w:left w:val="nil"/>
              <w:bottom w:val="nil"/>
              <w:right w:val="nil"/>
            </w:tcBorders>
            <w:noWrap/>
            <w:hideMark/>
          </w:tcPr>
          <w:p w14:paraId="5EE6B020" w14:textId="0C6989A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$2,598,052</w:t>
            </w:r>
          </w:p>
        </w:tc>
        <w:tc>
          <w:tcPr>
            <w:tcW w:w="406" w:type="pct"/>
            <w:gridSpan w:val="2"/>
            <w:tcBorders>
              <w:top w:val="nil"/>
              <w:left w:val="nil"/>
              <w:bottom w:val="nil"/>
              <w:right w:val="nil"/>
            </w:tcBorders>
            <w:noWrap/>
            <w:hideMark/>
          </w:tcPr>
          <w:p w14:paraId="52FF9E4E" w14:textId="1BBF184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$2,688,984</w:t>
            </w:r>
          </w:p>
        </w:tc>
        <w:tc>
          <w:tcPr>
            <w:tcW w:w="406" w:type="pct"/>
            <w:gridSpan w:val="2"/>
            <w:tcBorders>
              <w:top w:val="nil"/>
              <w:left w:val="nil"/>
              <w:bottom w:val="nil"/>
              <w:right w:val="nil"/>
            </w:tcBorders>
            <w:noWrap/>
            <w:hideMark/>
          </w:tcPr>
          <w:p w14:paraId="3368F8A5" w14:textId="508B5C2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$2,801,922</w:t>
            </w:r>
          </w:p>
        </w:tc>
        <w:tc>
          <w:tcPr>
            <w:tcW w:w="406" w:type="pct"/>
            <w:gridSpan w:val="2"/>
            <w:tcBorders>
              <w:top w:val="nil"/>
              <w:left w:val="nil"/>
              <w:bottom w:val="nil"/>
              <w:right w:val="nil"/>
            </w:tcBorders>
            <w:noWrap/>
            <w:hideMark/>
          </w:tcPr>
          <w:p w14:paraId="5D179167" w14:textId="0382A95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$2,913,999</w:t>
            </w:r>
          </w:p>
        </w:tc>
        <w:tc>
          <w:tcPr>
            <w:tcW w:w="406" w:type="pct"/>
            <w:gridSpan w:val="2"/>
            <w:tcBorders>
              <w:top w:val="nil"/>
              <w:left w:val="nil"/>
              <w:bottom w:val="nil"/>
              <w:right w:val="nil"/>
            </w:tcBorders>
            <w:noWrap/>
            <w:hideMark/>
          </w:tcPr>
          <w:p w14:paraId="6C3216D9" w14:textId="2DE8F06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$3,004,333</w:t>
            </w:r>
          </w:p>
        </w:tc>
        <w:tc>
          <w:tcPr>
            <w:tcW w:w="406" w:type="pct"/>
            <w:gridSpan w:val="2"/>
            <w:tcBorders>
              <w:top w:val="nil"/>
              <w:left w:val="nil"/>
              <w:bottom w:val="nil"/>
              <w:right w:val="nil"/>
            </w:tcBorders>
            <w:noWrap/>
            <w:hideMark/>
          </w:tcPr>
          <w:p w14:paraId="58A37B64" w14:textId="255432F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$3,094,463</w:t>
            </w:r>
          </w:p>
        </w:tc>
        <w:tc>
          <w:tcPr>
            <w:tcW w:w="406" w:type="pct"/>
            <w:gridSpan w:val="2"/>
            <w:tcBorders>
              <w:top w:val="nil"/>
              <w:left w:val="nil"/>
              <w:bottom w:val="nil"/>
              <w:right w:val="nil"/>
            </w:tcBorders>
            <w:noWrap/>
            <w:hideMark/>
          </w:tcPr>
          <w:p w14:paraId="12C18F36" w14:textId="4EC7CB6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$3,187,296</w:t>
            </w:r>
          </w:p>
        </w:tc>
        <w:tc>
          <w:tcPr>
            <w:tcW w:w="406" w:type="pct"/>
            <w:gridSpan w:val="2"/>
            <w:tcBorders>
              <w:top w:val="nil"/>
              <w:left w:val="nil"/>
              <w:bottom w:val="nil"/>
              <w:right w:val="nil"/>
            </w:tcBorders>
            <w:noWrap/>
            <w:hideMark/>
          </w:tcPr>
          <w:p w14:paraId="269FC2F7" w14:textId="27757A5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$3,282,915</w:t>
            </w:r>
          </w:p>
        </w:tc>
        <w:tc>
          <w:tcPr>
            <w:tcW w:w="406" w:type="pct"/>
            <w:tcBorders>
              <w:top w:val="nil"/>
              <w:left w:val="nil"/>
              <w:bottom w:val="nil"/>
              <w:right w:val="nil"/>
            </w:tcBorders>
            <w:noWrap/>
            <w:hideMark/>
          </w:tcPr>
          <w:p w14:paraId="5A0747FC" w14:textId="09B3CF0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$3,381,403</w:t>
            </w:r>
          </w:p>
        </w:tc>
        <w:tc>
          <w:tcPr>
            <w:tcW w:w="433" w:type="pct"/>
            <w:tcBorders>
              <w:top w:val="nil"/>
              <w:left w:val="nil"/>
              <w:bottom w:val="nil"/>
              <w:right w:val="nil"/>
            </w:tcBorders>
            <w:noWrap/>
            <w:hideMark/>
          </w:tcPr>
          <w:p w14:paraId="6461689C" w14:textId="21291E2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$29,475,748</w:t>
            </w:r>
          </w:p>
        </w:tc>
      </w:tr>
      <w:tr w:rsidR="00901F1F" w:rsidRPr="009452D2" w14:paraId="774E5058" w14:textId="77777777" w:rsidTr="00901F1F">
        <w:trPr>
          <w:trHeight w:val="300"/>
        </w:trPr>
        <w:tc>
          <w:tcPr>
            <w:tcW w:w="507" w:type="pct"/>
            <w:gridSpan w:val="2"/>
            <w:tcBorders>
              <w:top w:val="nil"/>
              <w:left w:val="nil"/>
              <w:bottom w:val="nil"/>
              <w:right w:val="nil"/>
            </w:tcBorders>
            <w:noWrap/>
            <w:hideMark/>
          </w:tcPr>
          <w:p w14:paraId="2C10D747" w14:textId="0DEEDB66"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AISWA (WA)</w:t>
            </w:r>
          </w:p>
        </w:tc>
        <w:tc>
          <w:tcPr>
            <w:tcW w:w="406" w:type="pct"/>
            <w:gridSpan w:val="2"/>
            <w:tcBorders>
              <w:top w:val="nil"/>
              <w:left w:val="nil"/>
              <w:bottom w:val="nil"/>
              <w:right w:val="nil"/>
            </w:tcBorders>
            <w:noWrap/>
            <w:hideMark/>
          </w:tcPr>
          <w:p w14:paraId="1D1F8E25" w14:textId="46F2C8D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$4,322,376</w:t>
            </w:r>
          </w:p>
        </w:tc>
        <w:tc>
          <w:tcPr>
            <w:tcW w:w="406" w:type="pct"/>
            <w:gridSpan w:val="2"/>
            <w:tcBorders>
              <w:top w:val="nil"/>
              <w:left w:val="nil"/>
              <w:bottom w:val="nil"/>
              <w:right w:val="nil"/>
            </w:tcBorders>
            <w:noWrap/>
            <w:hideMark/>
          </w:tcPr>
          <w:p w14:paraId="5E9CE2A1" w14:textId="54C2119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$4,452,048</w:t>
            </w:r>
          </w:p>
        </w:tc>
        <w:tc>
          <w:tcPr>
            <w:tcW w:w="406" w:type="pct"/>
            <w:gridSpan w:val="2"/>
            <w:tcBorders>
              <w:top w:val="nil"/>
              <w:left w:val="nil"/>
              <w:bottom w:val="nil"/>
              <w:right w:val="nil"/>
            </w:tcBorders>
            <w:noWrap/>
            <w:hideMark/>
          </w:tcPr>
          <w:p w14:paraId="43AF1560" w14:textId="1F1E026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$4,607,868</w:t>
            </w:r>
          </w:p>
        </w:tc>
        <w:tc>
          <w:tcPr>
            <w:tcW w:w="406" w:type="pct"/>
            <w:gridSpan w:val="2"/>
            <w:tcBorders>
              <w:top w:val="nil"/>
              <w:left w:val="nil"/>
              <w:bottom w:val="nil"/>
              <w:right w:val="nil"/>
            </w:tcBorders>
            <w:noWrap/>
            <w:hideMark/>
          </w:tcPr>
          <w:p w14:paraId="2ED3EA61" w14:textId="1662B519"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$4,801,402</w:t>
            </w:r>
          </w:p>
        </w:tc>
        <w:tc>
          <w:tcPr>
            <w:tcW w:w="406" w:type="pct"/>
            <w:gridSpan w:val="2"/>
            <w:tcBorders>
              <w:top w:val="nil"/>
              <w:left w:val="nil"/>
              <w:bottom w:val="nil"/>
              <w:right w:val="nil"/>
            </w:tcBorders>
            <w:noWrap/>
            <w:hideMark/>
          </w:tcPr>
          <w:p w14:paraId="12D3514D" w14:textId="624DA26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$4,993,456</w:t>
            </w:r>
          </w:p>
        </w:tc>
        <w:tc>
          <w:tcPr>
            <w:tcW w:w="406" w:type="pct"/>
            <w:gridSpan w:val="2"/>
            <w:tcBorders>
              <w:top w:val="nil"/>
              <w:left w:val="nil"/>
              <w:bottom w:val="nil"/>
              <w:right w:val="nil"/>
            </w:tcBorders>
            <w:noWrap/>
            <w:hideMark/>
          </w:tcPr>
          <w:p w14:paraId="4FE2A414" w14:textId="0FBCAE2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$5,148,253</w:t>
            </w:r>
          </w:p>
        </w:tc>
        <w:tc>
          <w:tcPr>
            <w:tcW w:w="406" w:type="pct"/>
            <w:gridSpan w:val="2"/>
            <w:tcBorders>
              <w:top w:val="nil"/>
              <w:left w:val="nil"/>
              <w:bottom w:val="nil"/>
              <w:right w:val="nil"/>
            </w:tcBorders>
            <w:noWrap/>
            <w:hideMark/>
          </w:tcPr>
          <w:p w14:paraId="44BD7A71" w14:textId="4775E23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$5,302,701</w:t>
            </w:r>
          </w:p>
        </w:tc>
        <w:tc>
          <w:tcPr>
            <w:tcW w:w="406" w:type="pct"/>
            <w:gridSpan w:val="2"/>
            <w:tcBorders>
              <w:top w:val="nil"/>
              <w:left w:val="nil"/>
              <w:bottom w:val="nil"/>
              <w:right w:val="nil"/>
            </w:tcBorders>
            <w:noWrap/>
            <w:hideMark/>
          </w:tcPr>
          <w:p w14:paraId="340F1F76" w14:textId="3714AB9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$5,461,782</w:t>
            </w:r>
          </w:p>
        </w:tc>
        <w:tc>
          <w:tcPr>
            <w:tcW w:w="406" w:type="pct"/>
            <w:gridSpan w:val="2"/>
            <w:tcBorders>
              <w:top w:val="nil"/>
              <w:left w:val="nil"/>
              <w:bottom w:val="nil"/>
              <w:right w:val="nil"/>
            </w:tcBorders>
            <w:noWrap/>
            <w:hideMark/>
          </w:tcPr>
          <w:p w14:paraId="4336C69C" w14:textId="68430E9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$5,625,635</w:t>
            </w:r>
          </w:p>
        </w:tc>
        <w:tc>
          <w:tcPr>
            <w:tcW w:w="406" w:type="pct"/>
            <w:tcBorders>
              <w:top w:val="nil"/>
              <w:left w:val="nil"/>
              <w:bottom w:val="nil"/>
              <w:right w:val="nil"/>
            </w:tcBorders>
            <w:noWrap/>
            <w:hideMark/>
          </w:tcPr>
          <w:p w14:paraId="276E3939" w14:textId="3013E4D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$5,794,404</w:t>
            </w:r>
          </w:p>
        </w:tc>
        <w:tc>
          <w:tcPr>
            <w:tcW w:w="433" w:type="pct"/>
            <w:tcBorders>
              <w:top w:val="nil"/>
              <w:left w:val="nil"/>
              <w:bottom w:val="nil"/>
              <w:right w:val="nil"/>
            </w:tcBorders>
            <w:noWrap/>
            <w:hideMark/>
          </w:tcPr>
          <w:p w14:paraId="4A95FE6C" w14:textId="4A8EDA2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$50,509,925</w:t>
            </w:r>
          </w:p>
        </w:tc>
      </w:tr>
      <w:tr w:rsidR="00901F1F" w:rsidRPr="009452D2" w14:paraId="6D9F7873" w14:textId="77777777" w:rsidTr="00901F1F">
        <w:trPr>
          <w:trHeight w:val="300"/>
        </w:trPr>
        <w:tc>
          <w:tcPr>
            <w:tcW w:w="507" w:type="pct"/>
            <w:gridSpan w:val="2"/>
            <w:tcBorders>
              <w:top w:val="nil"/>
              <w:left w:val="nil"/>
              <w:bottom w:val="nil"/>
              <w:right w:val="nil"/>
            </w:tcBorders>
            <w:noWrap/>
            <w:hideMark/>
          </w:tcPr>
          <w:p w14:paraId="126D3B61" w14:textId="046F7BFD"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IST (TAS)</w:t>
            </w:r>
          </w:p>
        </w:tc>
        <w:tc>
          <w:tcPr>
            <w:tcW w:w="406" w:type="pct"/>
            <w:gridSpan w:val="2"/>
            <w:tcBorders>
              <w:top w:val="nil"/>
              <w:left w:val="nil"/>
              <w:bottom w:val="nil"/>
              <w:right w:val="nil"/>
            </w:tcBorders>
            <w:noWrap/>
            <w:hideMark/>
          </w:tcPr>
          <w:p w14:paraId="038BB203" w14:textId="0D264F0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$1,068,225</w:t>
            </w:r>
          </w:p>
        </w:tc>
        <w:tc>
          <w:tcPr>
            <w:tcW w:w="406" w:type="pct"/>
            <w:gridSpan w:val="2"/>
            <w:tcBorders>
              <w:top w:val="nil"/>
              <w:left w:val="nil"/>
              <w:bottom w:val="nil"/>
              <w:right w:val="nil"/>
            </w:tcBorders>
            <w:noWrap/>
            <w:hideMark/>
          </w:tcPr>
          <w:p w14:paraId="2138D24B" w14:textId="7CFD7FB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$1,100,272</w:t>
            </w:r>
          </w:p>
        </w:tc>
        <w:tc>
          <w:tcPr>
            <w:tcW w:w="406" w:type="pct"/>
            <w:gridSpan w:val="2"/>
            <w:tcBorders>
              <w:top w:val="nil"/>
              <w:left w:val="nil"/>
              <w:bottom w:val="nil"/>
              <w:right w:val="nil"/>
            </w:tcBorders>
            <w:noWrap/>
            <w:hideMark/>
          </w:tcPr>
          <w:p w14:paraId="1BE83960" w14:textId="59C260F7"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$1,138,781</w:t>
            </w:r>
          </w:p>
        </w:tc>
        <w:tc>
          <w:tcPr>
            <w:tcW w:w="406" w:type="pct"/>
            <w:gridSpan w:val="2"/>
            <w:tcBorders>
              <w:top w:val="nil"/>
              <w:left w:val="nil"/>
              <w:bottom w:val="nil"/>
              <w:right w:val="nil"/>
            </w:tcBorders>
            <w:noWrap/>
            <w:hideMark/>
          </w:tcPr>
          <w:p w14:paraId="36EDDF35" w14:textId="7DEFF72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$1,186,610</w:t>
            </w:r>
          </w:p>
        </w:tc>
        <w:tc>
          <w:tcPr>
            <w:tcW w:w="406" w:type="pct"/>
            <w:gridSpan w:val="2"/>
            <w:tcBorders>
              <w:top w:val="nil"/>
              <w:left w:val="nil"/>
              <w:bottom w:val="nil"/>
              <w:right w:val="nil"/>
            </w:tcBorders>
            <w:noWrap/>
            <w:hideMark/>
          </w:tcPr>
          <w:p w14:paraId="5E98CB18" w14:textId="3A55F68D"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$1,234,074</w:t>
            </w:r>
          </w:p>
        </w:tc>
        <w:tc>
          <w:tcPr>
            <w:tcW w:w="406" w:type="pct"/>
            <w:gridSpan w:val="2"/>
            <w:tcBorders>
              <w:top w:val="nil"/>
              <w:left w:val="nil"/>
              <w:bottom w:val="nil"/>
              <w:right w:val="nil"/>
            </w:tcBorders>
            <w:noWrap/>
            <w:hideMark/>
          </w:tcPr>
          <w:p w14:paraId="26B44591" w14:textId="4C72B2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$1,272,331</w:t>
            </w:r>
          </w:p>
        </w:tc>
        <w:tc>
          <w:tcPr>
            <w:tcW w:w="406" w:type="pct"/>
            <w:gridSpan w:val="2"/>
            <w:tcBorders>
              <w:top w:val="nil"/>
              <w:left w:val="nil"/>
              <w:bottom w:val="nil"/>
              <w:right w:val="nil"/>
            </w:tcBorders>
            <w:noWrap/>
            <w:hideMark/>
          </w:tcPr>
          <w:p w14:paraId="6CDD8A17" w14:textId="3E16BCE5"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$1,310,501</w:t>
            </w:r>
          </w:p>
        </w:tc>
        <w:tc>
          <w:tcPr>
            <w:tcW w:w="406" w:type="pct"/>
            <w:gridSpan w:val="2"/>
            <w:tcBorders>
              <w:top w:val="nil"/>
              <w:left w:val="nil"/>
              <w:bottom w:val="nil"/>
              <w:right w:val="nil"/>
            </w:tcBorders>
            <w:noWrap/>
            <w:hideMark/>
          </w:tcPr>
          <w:p w14:paraId="0A0779F6" w14:textId="4718CC8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$1,349,816</w:t>
            </w:r>
          </w:p>
        </w:tc>
        <w:tc>
          <w:tcPr>
            <w:tcW w:w="406" w:type="pct"/>
            <w:gridSpan w:val="2"/>
            <w:tcBorders>
              <w:top w:val="nil"/>
              <w:left w:val="nil"/>
              <w:bottom w:val="nil"/>
              <w:right w:val="nil"/>
            </w:tcBorders>
            <w:noWrap/>
            <w:hideMark/>
          </w:tcPr>
          <w:p w14:paraId="5BDE9188" w14:textId="1BB37A7B"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$1,390,310</w:t>
            </w:r>
          </w:p>
        </w:tc>
        <w:tc>
          <w:tcPr>
            <w:tcW w:w="406" w:type="pct"/>
            <w:tcBorders>
              <w:top w:val="nil"/>
              <w:left w:val="nil"/>
              <w:bottom w:val="nil"/>
              <w:right w:val="nil"/>
            </w:tcBorders>
            <w:noWrap/>
            <w:hideMark/>
          </w:tcPr>
          <w:p w14:paraId="0481ECF8" w14:textId="6016E4C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$1,432,019</w:t>
            </w:r>
          </w:p>
        </w:tc>
        <w:tc>
          <w:tcPr>
            <w:tcW w:w="433" w:type="pct"/>
            <w:tcBorders>
              <w:top w:val="nil"/>
              <w:left w:val="nil"/>
              <w:bottom w:val="nil"/>
              <w:right w:val="nil"/>
            </w:tcBorders>
            <w:noWrap/>
            <w:hideMark/>
          </w:tcPr>
          <w:p w14:paraId="076CA26A" w14:textId="33E2DC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$12,482,939</w:t>
            </w:r>
          </w:p>
        </w:tc>
      </w:tr>
      <w:tr w:rsidR="00901F1F" w:rsidRPr="009452D2" w14:paraId="4544A3A9" w14:textId="77777777" w:rsidTr="00901F1F">
        <w:trPr>
          <w:trHeight w:val="300"/>
        </w:trPr>
        <w:tc>
          <w:tcPr>
            <w:tcW w:w="507" w:type="pct"/>
            <w:gridSpan w:val="2"/>
            <w:tcBorders>
              <w:top w:val="nil"/>
              <w:left w:val="nil"/>
              <w:bottom w:val="nil"/>
              <w:right w:val="nil"/>
            </w:tcBorders>
            <w:noWrap/>
            <w:hideMark/>
          </w:tcPr>
          <w:p w14:paraId="19DCB99C" w14:textId="06F6540B"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 (ACT)</w:t>
            </w:r>
          </w:p>
        </w:tc>
        <w:tc>
          <w:tcPr>
            <w:tcW w:w="406" w:type="pct"/>
            <w:gridSpan w:val="2"/>
            <w:tcBorders>
              <w:top w:val="nil"/>
              <w:left w:val="nil"/>
              <w:bottom w:val="nil"/>
              <w:right w:val="nil"/>
            </w:tcBorders>
            <w:noWrap/>
            <w:hideMark/>
          </w:tcPr>
          <w:p w14:paraId="43C94374" w14:textId="12D15BC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$413,319</w:t>
            </w:r>
          </w:p>
        </w:tc>
        <w:tc>
          <w:tcPr>
            <w:tcW w:w="406" w:type="pct"/>
            <w:gridSpan w:val="2"/>
            <w:tcBorders>
              <w:top w:val="nil"/>
              <w:left w:val="nil"/>
              <w:bottom w:val="nil"/>
              <w:right w:val="nil"/>
            </w:tcBorders>
            <w:noWrap/>
            <w:hideMark/>
          </w:tcPr>
          <w:p w14:paraId="1B2D924F" w14:textId="0EB4AA78"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$425,718</w:t>
            </w:r>
          </w:p>
        </w:tc>
        <w:tc>
          <w:tcPr>
            <w:tcW w:w="406" w:type="pct"/>
            <w:gridSpan w:val="2"/>
            <w:tcBorders>
              <w:top w:val="nil"/>
              <w:left w:val="nil"/>
              <w:bottom w:val="nil"/>
              <w:right w:val="nil"/>
            </w:tcBorders>
            <w:noWrap/>
            <w:hideMark/>
          </w:tcPr>
          <w:p w14:paraId="3E529A05" w14:textId="485C3C4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$440,619</w:t>
            </w:r>
          </w:p>
        </w:tc>
        <w:tc>
          <w:tcPr>
            <w:tcW w:w="406" w:type="pct"/>
            <w:gridSpan w:val="2"/>
            <w:tcBorders>
              <w:top w:val="nil"/>
              <w:left w:val="nil"/>
              <w:bottom w:val="nil"/>
              <w:right w:val="nil"/>
            </w:tcBorders>
            <w:noWrap/>
            <w:hideMark/>
          </w:tcPr>
          <w:p w14:paraId="01EB89F0" w14:textId="029241C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$459,124</w:t>
            </w:r>
          </w:p>
        </w:tc>
        <w:tc>
          <w:tcPr>
            <w:tcW w:w="406" w:type="pct"/>
            <w:gridSpan w:val="2"/>
            <w:tcBorders>
              <w:top w:val="nil"/>
              <w:left w:val="nil"/>
              <w:bottom w:val="nil"/>
              <w:right w:val="nil"/>
            </w:tcBorders>
            <w:noWrap/>
            <w:hideMark/>
          </w:tcPr>
          <w:p w14:paraId="441760AD" w14:textId="6E0C318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$477,489</w:t>
            </w:r>
          </w:p>
        </w:tc>
        <w:tc>
          <w:tcPr>
            <w:tcW w:w="406" w:type="pct"/>
            <w:gridSpan w:val="2"/>
            <w:tcBorders>
              <w:top w:val="nil"/>
              <w:left w:val="nil"/>
              <w:bottom w:val="nil"/>
              <w:right w:val="nil"/>
            </w:tcBorders>
            <w:noWrap/>
            <w:hideMark/>
          </w:tcPr>
          <w:p w14:paraId="4FE4B84C" w14:textId="42E7E7D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$492,292</w:t>
            </w:r>
          </w:p>
        </w:tc>
        <w:tc>
          <w:tcPr>
            <w:tcW w:w="406" w:type="pct"/>
            <w:gridSpan w:val="2"/>
            <w:tcBorders>
              <w:top w:val="nil"/>
              <w:left w:val="nil"/>
              <w:bottom w:val="nil"/>
              <w:right w:val="nil"/>
            </w:tcBorders>
            <w:noWrap/>
            <w:hideMark/>
          </w:tcPr>
          <w:p w14:paraId="147F1839" w14:textId="70F2A18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$507,060</w:t>
            </w:r>
          </w:p>
        </w:tc>
        <w:tc>
          <w:tcPr>
            <w:tcW w:w="406" w:type="pct"/>
            <w:gridSpan w:val="2"/>
            <w:tcBorders>
              <w:top w:val="nil"/>
              <w:left w:val="nil"/>
              <w:bottom w:val="nil"/>
              <w:right w:val="nil"/>
            </w:tcBorders>
            <w:noWrap/>
            <w:hideMark/>
          </w:tcPr>
          <w:p w14:paraId="6AD109A9" w14:textId="36E8415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$522,272</w:t>
            </w:r>
          </w:p>
        </w:tc>
        <w:tc>
          <w:tcPr>
            <w:tcW w:w="406" w:type="pct"/>
            <w:gridSpan w:val="2"/>
            <w:tcBorders>
              <w:top w:val="nil"/>
              <w:left w:val="nil"/>
              <w:bottom w:val="nil"/>
              <w:right w:val="nil"/>
            </w:tcBorders>
            <w:noWrap/>
            <w:hideMark/>
          </w:tcPr>
          <w:p w14:paraId="706C991E" w14:textId="039A5C72"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$537,940</w:t>
            </w:r>
          </w:p>
        </w:tc>
        <w:tc>
          <w:tcPr>
            <w:tcW w:w="406" w:type="pct"/>
            <w:tcBorders>
              <w:top w:val="nil"/>
              <w:left w:val="nil"/>
              <w:bottom w:val="nil"/>
              <w:right w:val="nil"/>
            </w:tcBorders>
            <w:noWrap/>
            <w:hideMark/>
          </w:tcPr>
          <w:p w14:paraId="113B1680" w14:textId="4C875AC1"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$554,079</w:t>
            </w:r>
          </w:p>
        </w:tc>
        <w:tc>
          <w:tcPr>
            <w:tcW w:w="433" w:type="pct"/>
            <w:tcBorders>
              <w:top w:val="nil"/>
              <w:left w:val="nil"/>
              <w:bottom w:val="nil"/>
              <w:right w:val="nil"/>
            </w:tcBorders>
            <w:noWrap/>
            <w:hideMark/>
          </w:tcPr>
          <w:p w14:paraId="22DAF70E" w14:textId="5525CAE4"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$4,829,912</w:t>
            </w:r>
          </w:p>
        </w:tc>
      </w:tr>
      <w:tr w:rsidR="00901F1F" w:rsidRPr="009452D2" w14:paraId="061D7D6F" w14:textId="77777777" w:rsidTr="00901F1F">
        <w:trPr>
          <w:trHeight w:val="315"/>
        </w:trPr>
        <w:tc>
          <w:tcPr>
            <w:tcW w:w="507" w:type="pct"/>
            <w:gridSpan w:val="2"/>
            <w:tcBorders>
              <w:top w:val="nil"/>
              <w:left w:val="nil"/>
              <w:bottom w:val="nil"/>
              <w:right w:val="nil"/>
            </w:tcBorders>
            <w:noWrap/>
            <w:hideMark/>
          </w:tcPr>
          <w:p w14:paraId="7547607C" w14:textId="6E2D2DF2" w:rsidR="009452D2" w:rsidRPr="005841AD" w:rsidRDefault="009452D2" w:rsidP="009452D2">
            <w:pPr>
              <w:spacing w:after="0" w:line="240" w:lineRule="auto"/>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AISNT (NT)</w:t>
            </w:r>
          </w:p>
        </w:tc>
        <w:tc>
          <w:tcPr>
            <w:tcW w:w="406" w:type="pct"/>
            <w:gridSpan w:val="2"/>
            <w:tcBorders>
              <w:top w:val="nil"/>
              <w:left w:val="nil"/>
              <w:bottom w:val="nil"/>
              <w:right w:val="nil"/>
            </w:tcBorders>
            <w:noWrap/>
            <w:hideMark/>
          </w:tcPr>
          <w:p w14:paraId="4E4D69EF" w14:textId="35F210F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$1,343,554</w:t>
            </w:r>
          </w:p>
        </w:tc>
        <w:tc>
          <w:tcPr>
            <w:tcW w:w="406" w:type="pct"/>
            <w:gridSpan w:val="2"/>
            <w:tcBorders>
              <w:top w:val="nil"/>
              <w:left w:val="nil"/>
              <w:bottom w:val="nil"/>
              <w:right w:val="nil"/>
            </w:tcBorders>
            <w:noWrap/>
            <w:hideMark/>
          </w:tcPr>
          <w:p w14:paraId="0AE5DD74" w14:textId="12C2104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$1,383,860</w:t>
            </w:r>
          </w:p>
        </w:tc>
        <w:tc>
          <w:tcPr>
            <w:tcW w:w="406" w:type="pct"/>
            <w:gridSpan w:val="2"/>
            <w:tcBorders>
              <w:top w:val="nil"/>
              <w:left w:val="nil"/>
              <w:bottom w:val="nil"/>
              <w:right w:val="nil"/>
            </w:tcBorders>
            <w:noWrap/>
            <w:hideMark/>
          </w:tcPr>
          <w:p w14:paraId="2F6D66A3" w14:textId="76046D3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$1,432,295</w:t>
            </w:r>
          </w:p>
        </w:tc>
        <w:tc>
          <w:tcPr>
            <w:tcW w:w="406" w:type="pct"/>
            <w:gridSpan w:val="2"/>
            <w:tcBorders>
              <w:top w:val="nil"/>
              <w:left w:val="nil"/>
              <w:bottom w:val="nil"/>
              <w:right w:val="nil"/>
            </w:tcBorders>
            <w:noWrap/>
            <w:hideMark/>
          </w:tcPr>
          <w:p w14:paraId="1307373C" w14:textId="3040F816"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$1,492,458</w:t>
            </w:r>
          </w:p>
        </w:tc>
        <w:tc>
          <w:tcPr>
            <w:tcW w:w="406" w:type="pct"/>
            <w:gridSpan w:val="2"/>
            <w:tcBorders>
              <w:top w:val="nil"/>
              <w:left w:val="nil"/>
              <w:bottom w:val="nil"/>
              <w:right w:val="nil"/>
            </w:tcBorders>
            <w:noWrap/>
            <w:hideMark/>
          </w:tcPr>
          <w:p w14:paraId="16DEBF3B" w14:textId="3316BA6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$1,552,151</w:t>
            </w:r>
          </w:p>
        </w:tc>
        <w:tc>
          <w:tcPr>
            <w:tcW w:w="406" w:type="pct"/>
            <w:gridSpan w:val="2"/>
            <w:tcBorders>
              <w:top w:val="nil"/>
              <w:left w:val="nil"/>
              <w:bottom w:val="nil"/>
              <w:right w:val="nil"/>
            </w:tcBorders>
            <w:noWrap/>
            <w:hideMark/>
          </w:tcPr>
          <w:p w14:paraId="7A5B0A61" w14:textId="76B2F6A3"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$1,600,268</w:t>
            </w:r>
          </w:p>
        </w:tc>
        <w:tc>
          <w:tcPr>
            <w:tcW w:w="406" w:type="pct"/>
            <w:gridSpan w:val="2"/>
            <w:tcBorders>
              <w:top w:val="nil"/>
              <w:left w:val="nil"/>
              <w:bottom w:val="nil"/>
              <w:right w:val="nil"/>
            </w:tcBorders>
            <w:noWrap/>
            <w:hideMark/>
          </w:tcPr>
          <w:p w14:paraId="11AA242D" w14:textId="60EDC63C"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$1,648,276</w:t>
            </w:r>
          </w:p>
        </w:tc>
        <w:tc>
          <w:tcPr>
            <w:tcW w:w="406" w:type="pct"/>
            <w:gridSpan w:val="2"/>
            <w:tcBorders>
              <w:top w:val="nil"/>
              <w:left w:val="nil"/>
              <w:bottom w:val="nil"/>
              <w:right w:val="nil"/>
            </w:tcBorders>
            <w:noWrap/>
            <w:hideMark/>
          </w:tcPr>
          <w:p w14:paraId="473A8C6B" w14:textId="144C3CCE"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$1,697,724</w:t>
            </w:r>
          </w:p>
        </w:tc>
        <w:tc>
          <w:tcPr>
            <w:tcW w:w="406" w:type="pct"/>
            <w:gridSpan w:val="2"/>
            <w:tcBorders>
              <w:top w:val="nil"/>
              <w:left w:val="nil"/>
              <w:bottom w:val="nil"/>
              <w:right w:val="nil"/>
            </w:tcBorders>
            <w:noWrap/>
            <w:hideMark/>
          </w:tcPr>
          <w:p w14:paraId="2C29B5F2" w14:textId="70F32FE0"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$1,748,656</w:t>
            </w:r>
          </w:p>
        </w:tc>
        <w:tc>
          <w:tcPr>
            <w:tcW w:w="406" w:type="pct"/>
            <w:tcBorders>
              <w:top w:val="nil"/>
              <w:left w:val="nil"/>
              <w:bottom w:val="nil"/>
              <w:right w:val="nil"/>
            </w:tcBorders>
            <w:noWrap/>
            <w:hideMark/>
          </w:tcPr>
          <w:p w14:paraId="5735CCEB" w14:textId="2A9BDD1A"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$1,801,116</w:t>
            </w:r>
          </w:p>
        </w:tc>
        <w:tc>
          <w:tcPr>
            <w:tcW w:w="433" w:type="pct"/>
            <w:tcBorders>
              <w:top w:val="nil"/>
              <w:left w:val="nil"/>
              <w:bottom w:val="nil"/>
              <w:right w:val="nil"/>
            </w:tcBorders>
            <w:noWrap/>
            <w:hideMark/>
          </w:tcPr>
          <w:p w14:paraId="46034291" w14:textId="551C552F" w:rsidR="009452D2" w:rsidRPr="005841AD" w:rsidRDefault="009452D2" w:rsidP="009452D2">
            <w:pPr>
              <w:spacing w:after="0" w:line="240" w:lineRule="auto"/>
              <w:jc w:val="right"/>
              <w:rPr>
                <w:rFonts w:ascii="Calibri" w:eastAsia="Times New Roman" w:hAnsi="Calibri" w:cs="Calibri"/>
                <w:color w:val="000000"/>
                <w:sz w:val="20"/>
                <w:szCs w:val="20"/>
                <w:lang w:eastAsia="en-AU"/>
              </w:rPr>
            </w:pPr>
            <w:r w:rsidRPr="009452D2">
              <w:rPr>
                <w:rFonts w:ascii="Calibri" w:eastAsia="Times New Roman" w:hAnsi="Calibri" w:cs="Calibri"/>
                <w:color w:val="000000"/>
                <w:sz w:val="20"/>
                <w:szCs w:val="20"/>
                <w:lang w:eastAsia="en-AU"/>
              </w:rPr>
              <w:t>$15,700,358</w:t>
            </w:r>
          </w:p>
        </w:tc>
      </w:tr>
      <w:tr w:rsidR="00901F1F" w:rsidRPr="009452D2" w14:paraId="21FAB9D6" w14:textId="77777777" w:rsidTr="00901F1F">
        <w:trPr>
          <w:trHeight w:val="315"/>
        </w:trPr>
        <w:tc>
          <w:tcPr>
            <w:tcW w:w="507" w:type="pct"/>
            <w:gridSpan w:val="2"/>
            <w:tcBorders>
              <w:top w:val="single" w:sz="8" w:space="0" w:color="auto"/>
              <w:left w:val="nil"/>
              <w:bottom w:val="single" w:sz="8" w:space="0" w:color="auto"/>
              <w:right w:val="nil"/>
            </w:tcBorders>
            <w:noWrap/>
            <w:hideMark/>
          </w:tcPr>
          <w:p w14:paraId="3461CD1D" w14:textId="0EF0CBCB"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 xml:space="preserve"> Total</w:t>
            </w:r>
          </w:p>
        </w:tc>
        <w:tc>
          <w:tcPr>
            <w:tcW w:w="406" w:type="pct"/>
            <w:gridSpan w:val="2"/>
            <w:tcBorders>
              <w:top w:val="single" w:sz="8" w:space="0" w:color="auto"/>
              <w:left w:val="nil"/>
              <w:bottom w:val="single" w:sz="8" w:space="0" w:color="auto"/>
              <w:right w:val="nil"/>
            </w:tcBorders>
            <w:noWrap/>
            <w:hideMark/>
          </w:tcPr>
          <w:p w14:paraId="27069772" w14:textId="58C9058A"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$39,676,615</w:t>
            </w:r>
          </w:p>
        </w:tc>
        <w:tc>
          <w:tcPr>
            <w:tcW w:w="406" w:type="pct"/>
            <w:gridSpan w:val="2"/>
            <w:tcBorders>
              <w:top w:val="single" w:sz="8" w:space="0" w:color="auto"/>
              <w:left w:val="nil"/>
              <w:bottom w:val="single" w:sz="8" w:space="0" w:color="auto"/>
              <w:right w:val="nil"/>
            </w:tcBorders>
            <w:noWrap/>
            <w:hideMark/>
          </w:tcPr>
          <w:p w14:paraId="42ECB5F3" w14:textId="4A20F7EE"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$40,866,912</w:t>
            </w:r>
          </w:p>
        </w:tc>
        <w:tc>
          <w:tcPr>
            <w:tcW w:w="406" w:type="pct"/>
            <w:gridSpan w:val="2"/>
            <w:tcBorders>
              <w:top w:val="single" w:sz="8" w:space="0" w:color="auto"/>
              <w:left w:val="nil"/>
              <w:bottom w:val="single" w:sz="8" w:space="0" w:color="auto"/>
              <w:right w:val="nil"/>
            </w:tcBorders>
            <w:noWrap/>
            <w:hideMark/>
          </w:tcPr>
          <w:p w14:paraId="0E0CF456" w14:textId="037BD3EA"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$42,297,252</w:t>
            </w:r>
          </w:p>
        </w:tc>
        <w:tc>
          <w:tcPr>
            <w:tcW w:w="406" w:type="pct"/>
            <w:gridSpan w:val="2"/>
            <w:tcBorders>
              <w:top w:val="single" w:sz="8" w:space="0" w:color="auto"/>
              <w:left w:val="nil"/>
              <w:bottom w:val="single" w:sz="8" w:space="0" w:color="auto"/>
              <w:right w:val="nil"/>
            </w:tcBorders>
            <w:noWrap/>
            <w:hideMark/>
          </w:tcPr>
          <w:p w14:paraId="22063E8B" w14:textId="26FE80CE"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$44,073,751</w:t>
            </w:r>
          </w:p>
        </w:tc>
        <w:tc>
          <w:tcPr>
            <w:tcW w:w="406" w:type="pct"/>
            <w:gridSpan w:val="2"/>
            <w:tcBorders>
              <w:top w:val="single" w:sz="8" w:space="0" w:color="auto"/>
              <w:left w:val="nil"/>
              <w:bottom w:val="single" w:sz="8" w:space="0" w:color="auto"/>
              <w:right w:val="nil"/>
            </w:tcBorders>
            <w:noWrap/>
            <w:hideMark/>
          </w:tcPr>
          <w:p w14:paraId="649A0FEB" w14:textId="79211CB9"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$45,836,691</w:t>
            </w:r>
          </w:p>
        </w:tc>
        <w:tc>
          <w:tcPr>
            <w:tcW w:w="406" w:type="pct"/>
            <w:gridSpan w:val="2"/>
            <w:tcBorders>
              <w:top w:val="single" w:sz="8" w:space="0" w:color="auto"/>
              <w:left w:val="nil"/>
              <w:bottom w:val="single" w:sz="8" w:space="0" w:color="auto"/>
              <w:right w:val="nil"/>
            </w:tcBorders>
            <w:noWrap/>
            <w:hideMark/>
          </w:tcPr>
          <w:p w14:paraId="056197C5" w14:textId="75DD7551" w:rsidR="009452D2" w:rsidRPr="009452D2" w:rsidRDefault="009452D2" w:rsidP="00901F1F">
            <w:pPr>
              <w:spacing w:after="0" w:line="240" w:lineRule="auto"/>
              <w:jc w:val="right"/>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$47,257,630</w:t>
            </w:r>
          </w:p>
        </w:tc>
        <w:tc>
          <w:tcPr>
            <w:tcW w:w="406" w:type="pct"/>
            <w:gridSpan w:val="2"/>
            <w:tcBorders>
              <w:top w:val="single" w:sz="8" w:space="0" w:color="auto"/>
              <w:left w:val="nil"/>
              <w:bottom w:val="single" w:sz="8" w:space="0" w:color="auto"/>
              <w:right w:val="nil"/>
            </w:tcBorders>
            <w:noWrap/>
            <w:hideMark/>
          </w:tcPr>
          <w:p w14:paraId="0C081B8A" w14:textId="04FF578D"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$48,675,358</w:t>
            </w:r>
          </w:p>
        </w:tc>
        <w:tc>
          <w:tcPr>
            <w:tcW w:w="406" w:type="pct"/>
            <w:gridSpan w:val="2"/>
            <w:tcBorders>
              <w:top w:val="single" w:sz="8" w:space="0" w:color="auto"/>
              <w:left w:val="nil"/>
              <w:bottom w:val="single" w:sz="8" w:space="0" w:color="auto"/>
              <w:right w:val="nil"/>
            </w:tcBorders>
            <w:noWrap/>
            <w:hideMark/>
          </w:tcPr>
          <w:p w14:paraId="2E152EBD" w14:textId="53C2A1A8"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$50,135,619</w:t>
            </w:r>
          </w:p>
        </w:tc>
        <w:tc>
          <w:tcPr>
            <w:tcW w:w="406" w:type="pct"/>
            <w:gridSpan w:val="2"/>
            <w:tcBorders>
              <w:top w:val="single" w:sz="8" w:space="0" w:color="auto"/>
              <w:left w:val="nil"/>
              <w:bottom w:val="single" w:sz="8" w:space="0" w:color="auto"/>
              <w:right w:val="nil"/>
            </w:tcBorders>
            <w:noWrap/>
            <w:hideMark/>
          </w:tcPr>
          <w:p w14:paraId="7DAEC593" w14:textId="320E227C"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$51,639,687</w:t>
            </w:r>
          </w:p>
        </w:tc>
        <w:tc>
          <w:tcPr>
            <w:tcW w:w="406" w:type="pct"/>
            <w:tcBorders>
              <w:top w:val="single" w:sz="8" w:space="0" w:color="auto"/>
              <w:left w:val="nil"/>
              <w:bottom w:val="single" w:sz="8" w:space="0" w:color="auto"/>
              <w:right w:val="nil"/>
            </w:tcBorders>
            <w:noWrap/>
            <w:hideMark/>
          </w:tcPr>
          <w:p w14:paraId="34DE8C18" w14:textId="386B91CC"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$53,188,878</w:t>
            </w:r>
          </w:p>
        </w:tc>
        <w:tc>
          <w:tcPr>
            <w:tcW w:w="433" w:type="pct"/>
            <w:tcBorders>
              <w:top w:val="single" w:sz="8" w:space="0" w:color="auto"/>
              <w:left w:val="nil"/>
              <w:bottom w:val="single" w:sz="8" w:space="0" w:color="auto"/>
              <w:right w:val="nil"/>
            </w:tcBorders>
            <w:noWrap/>
            <w:hideMark/>
          </w:tcPr>
          <w:p w14:paraId="58B13994" w14:textId="4D6CE136" w:rsidR="009452D2" w:rsidRPr="009452D2" w:rsidRDefault="009452D2" w:rsidP="009452D2">
            <w:pPr>
              <w:spacing w:after="0" w:line="240" w:lineRule="auto"/>
              <w:rPr>
                <w:rFonts w:ascii="Calibri" w:eastAsia="Times New Roman" w:hAnsi="Calibri" w:cs="Calibri"/>
                <w:b/>
                <w:bCs/>
                <w:color w:val="000000"/>
                <w:sz w:val="20"/>
                <w:szCs w:val="20"/>
                <w:lang w:eastAsia="en-AU"/>
              </w:rPr>
            </w:pPr>
            <w:r w:rsidRPr="009452D2">
              <w:rPr>
                <w:rFonts w:ascii="Calibri" w:eastAsia="Times New Roman" w:hAnsi="Calibri" w:cs="Calibri"/>
                <w:b/>
                <w:bCs/>
                <w:color w:val="000000"/>
                <w:sz w:val="20"/>
                <w:szCs w:val="20"/>
                <w:lang w:eastAsia="en-AU"/>
              </w:rPr>
              <w:t>$463,648,393</w:t>
            </w:r>
          </w:p>
        </w:tc>
      </w:tr>
    </w:tbl>
    <w:p w14:paraId="68042A36" w14:textId="60447C96" w:rsidR="001D41E4" w:rsidRDefault="001D41E4" w:rsidP="00901F1F">
      <w:pPr>
        <w:spacing w:before="240" w:after="120"/>
      </w:pPr>
      <w:r w:rsidRPr="00BD2528">
        <w:t xml:space="preserve">Note </w:t>
      </w:r>
      <w:r w:rsidR="00947E2F" w:rsidRPr="00AE5555">
        <w:t xml:space="preserve">that </w:t>
      </w:r>
      <w:r w:rsidR="00042586" w:rsidRPr="00BD2528">
        <w:t>allocation</w:t>
      </w:r>
      <w:r w:rsidR="00947E2F" w:rsidRPr="00AE5555">
        <w:t xml:space="preserve">s </w:t>
      </w:r>
      <w:r w:rsidR="00C9156C">
        <w:t>are based on Australian Government funding commitments for a given year. T</w:t>
      </w:r>
      <w:r w:rsidR="00042586" w:rsidRPr="00BD2528">
        <w:t>op up payment</w:t>
      </w:r>
      <w:r w:rsidR="00947E2F" w:rsidRPr="00AE5555">
        <w:t xml:space="preserve">s for 2022 and 2023 </w:t>
      </w:r>
      <w:r w:rsidR="00C9156C">
        <w:t>paid in</w:t>
      </w:r>
      <w:r w:rsidR="00947E2F" w:rsidRPr="00AE5555">
        <w:t xml:space="preserve"> subsequent year</w:t>
      </w:r>
      <w:r w:rsidR="00C9156C">
        <w:t xml:space="preserve">s are included </w:t>
      </w:r>
      <w:r w:rsidR="00901F1F">
        <w:t xml:space="preserve">in Tables 5 and 6 </w:t>
      </w:r>
      <w:r w:rsidR="00C9156C">
        <w:t>above in the 2022 and 2023 allocation respectively</w:t>
      </w:r>
      <w:r w:rsidR="00042586" w:rsidRPr="00BD2528">
        <w:t>.</w:t>
      </w:r>
      <w:r w:rsidR="00042586">
        <w:t xml:space="preserve"> </w:t>
      </w:r>
    </w:p>
    <w:sectPr w:rsidR="001D41E4" w:rsidSect="00FD1BC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ACBD2" w14:textId="77777777" w:rsidR="005F073B" w:rsidRDefault="005F073B" w:rsidP="000A6228">
      <w:pPr>
        <w:spacing w:after="0" w:line="240" w:lineRule="auto"/>
      </w:pPr>
      <w:r>
        <w:separator/>
      </w:r>
    </w:p>
  </w:endnote>
  <w:endnote w:type="continuationSeparator" w:id="0">
    <w:p w14:paraId="1F7E85EE" w14:textId="77777777" w:rsidR="005F073B" w:rsidRDefault="005F073B"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C46C" w14:textId="51DFE4DE" w:rsidR="00376685" w:rsidRDefault="00376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4C8A" w14:textId="2AFBB79D" w:rsidR="00221D8F" w:rsidRDefault="00EA45CF">
    <w:pPr>
      <w:pStyle w:val="Footer"/>
    </w:pPr>
    <w:r>
      <w:t>Choice and Affordability Fund 202</w:t>
    </w:r>
    <w:r w:rsidR="00FB78DD">
      <w:t xml:space="preserve">4 </w:t>
    </w:r>
    <w:r>
      <w:t>Annual Report</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1A2BDE37" wp14:editId="1FF8A240">
          <wp:simplePos x="0" y="0"/>
          <wp:positionH relativeFrom="page">
            <wp:align>right</wp:align>
          </wp:positionH>
          <wp:positionV relativeFrom="page">
            <wp:align>bottom</wp:align>
          </wp:positionV>
          <wp:extent cx="1220400" cy="651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3069" w14:textId="6845E411" w:rsidR="00376685" w:rsidRDefault="00376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97E6F" w14:textId="77777777" w:rsidR="005F073B" w:rsidRDefault="005F073B" w:rsidP="000A6228">
      <w:pPr>
        <w:spacing w:after="0" w:line="240" w:lineRule="auto"/>
      </w:pPr>
      <w:r>
        <w:separator/>
      </w:r>
    </w:p>
  </w:footnote>
  <w:footnote w:type="continuationSeparator" w:id="0">
    <w:p w14:paraId="29AC5C4E" w14:textId="77777777" w:rsidR="005F073B" w:rsidRDefault="005F073B" w:rsidP="000A6228">
      <w:pPr>
        <w:spacing w:after="0" w:line="240" w:lineRule="auto"/>
      </w:pPr>
      <w:r>
        <w:continuationSeparator/>
      </w:r>
    </w:p>
  </w:footnote>
  <w:footnote w:id="1">
    <w:p w14:paraId="4C564DDE" w14:textId="13B489B6" w:rsidR="00975BB9" w:rsidRDefault="00975BB9">
      <w:pPr>
        <w:pStyle w:val="FootnoteText"/>
      </w:pPr>
      <w:r>
        <w:rPr>
          <w:rStyle w:val="FootnoteReference"/>
        </w:rPr>
        <w:footnoteRef/>
      </w:r>
      <w:r>
        <w:t xml:space="preserve"> </w:t>
      </w:r>
      <w:r w:rsidRPr="00975BB9">
        <w:t>http://www.education.gov.au/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CD4E" w14:textId="696333C5" w:rsidR="00376685" w:rsidRDefault="00376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81D8" w14:textId="1DC60581" w:rsidR="00376685" w:rsidRDefault="00376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1DCC" w14:textId="324DAFEF" w:rsidR="00376685" w:rsidRDefault="0037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686797C"/>
    <w:multiLevelType w:val="hybridMultilevel"/>
    <w:tmpl w:val="970AE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132237"/>
    <w:multiLevelType w:val="hybridMultilevel"/>
    <w:tmpl w:val="AAD08FC6"/>
    <w:lvl w:ilvl="0" w:tplc="4BB6FDF2">
      <w:start w:val="1"/>
      <w:numFmt w:val="bullet"/>
      <w:lvlText w:val="•"/>
      <w:lvlJc w:val="left"/>
      <w:pPr>
        <w:tabs>
          <w:tab w:val="num" w:pos="-1426"/>
        </w:tabs>
        <w:ind w:left="-1426" w:hanging="360"/>
      </w:pPr>
      <w:rPr>
        <w:rFonts w:ascii="Arial" w:hAnsi="Arial" w:cs="Times New Roman" w:hint="default"/>
      </w:rPr>
    </w:lvl>
    <w:lvl w:ilvl="1" w:tplc="CDCA6666">
      <w:start w:val="1599"/>
      <w:numFmt w:val="bullet"/>
      <w:lvlText w:val="o"/>
      <w:lvlJc w:val="left"/>
      <w:pPr>
        <w:tabs>
          <w:tab w:val="num" w:pos="-706"/>
        </w:tabs>
        <w:ind w:left="-706" w:hanging="360"/>
      </w:pPr>
      <w:rPr>
        <w:rFonts w:ascii="Courier New" w:hAnsi="Courier New" w:cs="Times New Roman" w:hint="default"/>
      </w:rPr>
    </w:lvl>
    <w:lvl w:ilvl="2" w:tplc="B358E15E">
      <w:start w:val="1"/>
      <w:numFmt w:val="bullet"/>
      <w:lvlText w:val="•"/>
      <w:lvlJc w:val="left"/>
      <w:pPr>
        <w:tabs>
          <w:tab w:val="num" w:pos="14"/>
        </w:tabs>
        <w:ind w:left="14" w:hanging="360"/>
      </w:pPr>
      <w:rPr>
        <w:rFonts w:ascii="Arial" w:hAnsi="Arial" w:cs="Times New Roman" w:hint="default"/>
      </w:rPr>
    </w:lvl>
    <w:lvl w:ilvl="3" w:tplc="78FCEC66">
      <w:start w:val="1"/>
      <w:numFmt w:val="bullet"/>
      <w:lvlText w:val="•"/>
      <w:lvlJc w:val="left"/>
      <w:pPr>
        <w:tabs>
          <w:tab w:val="num" w:pos="734"/>
        </w:tabs>
        <w:ind w:left="734" w:hanging="360"/>
      </w:pPr>
      <w:rPr>
        <w:rFonts w:ascii="Arial" w:hAnsi="Arial" w:cs="Times New Roman" w:hint="default"/>
      </w:rPr>
    </w:lvl>
    <w:lvl w:ilvl="4" w:tplc="9BEAF7E2">
      <w:start w:val="1"/>
      <w:numFmt w:val="bullet"/>
      <w:lvlText w:val="•"/>
      <w:lvlJc w:val="left"/>
      <w:pPr>
        <w:tabs>
          <w:tab w:val="num" w:pos="1454"/>
        </w:tabs>
        <w:ind w:left="1454" w:hanging="360"/>
      </w:pPr>
      <w:rPr>
        <w:rFonts w:ascii="Arial" w:hAnsi="Arial" w:cs="Times New Roman" w:hint="default"/>
      </w:rPr>
    </w:lvl>
    <w:lvl w:ilvl="5" w:tplc="48F2CBA6">
      <w:start w:val="1"/>
      <w:numFmt w:val="bullet"/>
      <w:lvlText w:val="•"/>
      <w:lvlJc w:val="left"/>
      <w:pPr>
        <w:tabs>
          <w:tab w:val="num" w:pos="2174"/>
        </w:tabs>
        <w:ind w:left="2174" w:hanging="360"/>
      </w:pPr>
      <w:rPr>
        <w:rFonts w:ascii="Arial" w:hAnsi="Arial" w:cs="Times New Roman" w:hint="default"/>
      </w:rPr>
    </w:lvl>
    <w:lvl w:ilvl="6" w:tplc="5170B802">
      <w:start w:val="1"/>
      <w:numFmt w:val="bullet"/>
      <w:lvlText w:val="•"/>
      <w:lvlJc w:val="left"/>
      <w:pPr>
        <w:tabs>
          <w:tab w:val="num" w:pos="2894"/>
        </w:tabs>
        <w:ind w:left="2894" w:hanging="360"/>
      </w:pPr>
      <w:rPr>
        <w:rFonts w:ascii="Arial" w:hAnsi="Arial" w:cs="Times New Roman" w:hint="default"/>
      </w:rPr>
    </w:lvl>
    <w:lvl w:ilvl="7" w:tplc="D7383C06">
      <w:start w:val="1"/>
      <w:numFmt w:val="bullet"/>
      <w:lvlText w:val="•"/>
      <w:lvlJc w:val="left"/>
      <w:pPr>
        <w:tabs>
          <w:tab w:val="num" w:pos="3614"/>
        </w:tabs>
        <w:ind w:left="3614" w:hanging="360"/>
      </w:pPr>
      <w:rPr>
        <w:rFonts w:ascii="Arial" w:hAnsi="Arial" w:cs="Times New Roman" w:hint="default"/>
      </w:rPr>
    </w:lvl>
    <w:lvl w:ilvl="8" w:tplc="1B24B4DE">
      <w:start w:val="1"/>
      <w:numFmt w:val="bullet"/>
      <w:lvlText w:val="•"/>
      <w:lvlJc w:val="left"/>
      <w:pPr>
        <w:tabs>
          <w:tab w:val="num" w:pos="4334"/>
        </w:tabs>
        <w:ind w:left="4334" w:hanging="360"/>
      </w:pPr>
      <w:rPr>
        <w:rFonts w:ascii="Arial" w:hAnsi="Arial" w:cs="Times New Roman" w:hint="default"/>
      </w:rPr>
    </w:lvl>
  </w:abstractNum>
  <w:abstractNum w:abstractNumId="12" w15:restartNumberingAfterBreak="0">
    <w:nsid w:val="15CC5D9A"/>
    <w:multiLevelType w:val="hybridMultilevel"/>
    <w:tmpl w:val="4D04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C1A10"/>
    <w:multiLevelType w:val="hybridMultilevel"/>
    <w:tmpl w:val="2548B7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E67648"/>
    <w:multiLevelType w:val="hybridMultilevel"/>
    <w:tmpl w:val="E300F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864CDE"/>
    <w:multiLevelType w:val="hybridMultilevel"/>
    <w:tmpl w:val="528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E1932"/>
    <w:multiLevelType w:val="hybridMultilevel"/>
    <w:tmpl w:val="DD06F2C0"/>
    <w:lvl w:ilvl="0" w:tplc="3230E3D4">
      <w:start w:val="1"/>
      <w:numFmt w:val="decimal"/>
      <w:lvlText w:val="%1."/>
      <w:lvlJc w:val="left"/>
      <w:pPr>
        <w:ind w:left="1068" w:hanging="360"/>
      </w:pPr>
      <w:rPr>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F5A1871"/>
    <w:multiLevelType w:val="hybridMultilevel"/>
    <w:tmpl w:val="DB027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1B45610"/>
    <w:multiLevelType w:val="hybridMultilevel"/>
    <w:tmpl w:val="E410CE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547E63"/>
    <w:multiLevelType w:val="hybridMultilevel"/>
    <w:tmpl w:val="03CE2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B5242A"/>
    <w:multiLevelType w:val="hybridMultilevel"/>
    <w:tmpl w:val="F47849EE"/>
    <w:lvl w:ilvl="0" w:tplc="2CDEAA0C">
      <w:start w:val="1"/>
      <w:numFmt w:val="decimal"/>
      <w:pStyle w:val="ECPoint"/>
      <w:lvlText w:val="%1."/>
      <w:lvlJc w:val="left"/>
      <w:pPr>
        <w:ind w:left="-207" w:hanging="360"/>
      </w:pPr>
      <w:rPr>
        <w:rFonts w:cs="Times New Roman"/>
        <w:b w:val="0"/>
        <w:bCs/>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540567C">
      <w:start w:val="1"/>
      <w:numFmt w:val="lowerLetter"/>
      <w:lvlText w:val="%2."/>
      <w:lvlJc w:val="left"/>
      <w:pPr>
        <w:ind w:left="1353" w:hanging="360"/>
      </w:pPr>
    </w:lvl>
    <w:lvl w:ilvl="2" w:tplc="62F6F878">
      <w:start w:val="1"/>
      <w:numFmt w:val="lowerRoman"/>
      <w:lvlText w:val="%3."/>
      <w:lvlJc w:val="right"/>
      <w:pPr>
        <w:ind w:left="1233" w:hanging="180"/>
      </w:pPr>
    </w:lvl>
    <w:lvl w:ilvl="3" w:tplc="970EA270" w:tentative="1">
      <w:start w:val="1"/>
      <w:numFmt w:val="decimal"/>
      <w:lvlText w:val="%4."/>
      <w:lvlJc w:val="left"/>
      <w:pPr>
        <w:ind w:left="1953" w:hanging="360"/>
      </w:pPr>
    </w:lvl>
    <w:lvl w:ilvl="4" w:tplc="23C0D20A" w:tentative="1">
      <w:start w:val="1"/>
      <w:numFmt w:val="lowerLetter"/>
      <w:lvlText w:val="%5."/>
      <w:lvlJc w:val="left"/>
      <w:pPr>
        <w:ind w:left="2673" w:hanging="360"/>
      </w:pPr>
    </w:lvl>
    <w:lvl w:ilvl="5" w:tplc="7B54E7B8" w:tentative="1">
      <w:start w:val="1"/>
      <w:numFmt w:val="lowerRoman"/>
      <w:lvlText w:val="%6."/>
      <w:lvlJc w:val="right"/>
      <w:pPr>
        <w:ind w:left="3393" w:hanging="180"/>
      </w:pPr>
    </w:lvl>
    <w:lvl w:ilvl="6" w:tplc="187463C6" w:tentative="1">
      <w:start w:val="1"/>
      <w:numFmt w:val="decimal"/>
      <w:lvlText w:val="%7."/>
      <w:lvlJc w:val="left"/>
      <w:pPr>
        <w:ind w:left="4113" w:hanging="360"/>
      </w:pPr>
    </w:lvl>
    <w:lvl w:ilvl="7" w:tplc="4214436C" w:tentative="1">
      <w:start w:val="1"/>
      <w:numFmt w:val="lowerLetter"/>
      <w:lvlText w:val="%8."/>
      <w:lvlJc w:val="left"/>
      <w:pPr>
        <w:ind w:left="4833" w:hanging="360"/>
      </w:pPr>
    </w:lvl>
    <w:lvl w:ilvl="8" w:tplc="0D2A8084" w:tentative="1">
      <w:start w:val="1"/>
      <w:numFmt w:val="lowerRoman"/>
      <w:lvlText w:val="%9."/>
      <w:lvlJc w:val="right"/>
      <w:pPr>
        <w:ind w:left="5553" w:hanging="180"/>
      </w:pPr>
    </w:lvl>
  </w:abstractNum>
  <w:abstractNum w:abstractNumId="26" w15:restartNumberingAfterBreak="0">
    <w:nsid w:val="52F82CDB"/>
    <w:multiLevelType w:val="hybridMultilevel"/>
    <w:tmpl w:val="34EE0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EE08E5"/>
    <w:multiLevelType w:val="hybridMultilevel"/>
    <w:tmpl w:val="D5D6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1018C"/>
    <w:multiLevelType w:val="hybridMultilevel"/>
    <w:tmpl w:val="8A7E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77C5256F"/>
    <w:multiLevelType w:val="hybridMultilevel"/>
    <w:tmpl w:val="B22A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F0541D"/>
    <w:multiLevelType w:val="hybridMultilevel"/>
    <w:tmpl w:val="2B9EB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9737BC0"/>
    <w:multiLevelType w:val="hybridMultilevel"/>
    <w:tmpl w:val="A4C6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904568"/>
    <w:multiLevelType w:val="hybridMultilevel"/>
    <w:tmpl w:val="ED7AF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89196">
    <w:abstractNumId w:val="16"/>
  </w:num>
  <w:num w:numId="2" w16cid:durableId="526602248">
    <w:abstractNumId w:val="5"/>
  </w:num>
  <w:num w:numId="3" w16cid:durableId="1383940564">
    <w:abstractNumId w:val="4"/>
  </w:num>
  <w:num w:numId="4" w16cid:durableId="9647427">
    <w:abstractNumId w:val="3"/>
  </w:num>
  <w:num w:numId="5" w16cid:durableId="100808124">
    <w:abstractNumId w:val="20"/>
  </w:num>
  <w:num w:numId="6" w16cid:durableId="350448218">
    <w:abstractNumId w:val="2"/>
  </w:num>
  <w:num w:numId="7" w16cid:durableId="184370505">
    <w:abstractNumId w:val="1"/>
  </w:num>
  <w:num w:numId="8" w16cid:durableId="549152932">
    <w:abstractNumId w:val="0"/>
  </w:num>
  <w:num w:numId="9" w16cid:durableId="2095318490">
    <w:abstractNumId w:val="19"/>
  </w:num>
  <w:num w:numId="10" w16cid:durableId="1871646390">
    <w:abstractNumId w:val="7"/>
  </w:num>
  <w:num w:numId="11" w16cid:durableId="1274090979">
    <w:abstractNumId w:val="30"/>
  </w:num>
  <w:num w:numId="12" w16cid:durableId="1638216512">
    <w:abstractNumId w:val="14"/>
  </w:num>
  <w:num w:numId="13" w16cid:durableId="1272586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5402059">
    <w:abstractNumId w:val="10"/>
  </w:num>
  <w:num w:numId="15" w16cid:durableId="1453867708">
    <w:abstractNumId w:val="6"/>
  </w:num>
  <w:num w:numId="16" w16cid:durableId="512916788">
    <w:abstractNumId w:val="31"/>
  </w:num>
  <w:num w:numId="17" w16cid:durableId="489295504">
    <w:abstractNumId w:val="21"/>
  </w:num>
  <w:num w:numId="18" w16cid:durableId="395053231">
    <w:abstractNumId w:val="9"/>
  </w:num>
  <w:num w:numId="19" w16cid:durableId="1274046595">
    <w:abstractNumId w:val="27"/>
  </w:num>
  <w:num w:numId="20" w16cid:durableId="1504397564">
    <w:abstractNumId w:val="11"/>
  </w:num>
  <w:num w:numId="21" w16cid:durableId="480118652">
    <w:abstractNumId w:val="8"/>
  </w:num>
  <w:num w:numId="22" w16cid:durableId="1439254190">
    <w:abstractNumId w:val="13"/>
  </w:num>
  <w:num w:numId="23" w16cid:durableId="973406340">
    <w:abstractNumId w:val="35"/>
  </w:num>
  <w:num w:numId="24" w16cid:durableId="138764547">
    <w:abstractNumId w:val="29"/>
  </w:num>
  <w:num w:numId="25" w16cid:durableId="1860583159">
    <w:abstractNumId w:val="15"/>
  </w:num>
  <w:num w:numId="26" w16cid:durableId="1320691314">
    <w:abstractNumId w:val="24"/>
  </w:num>
  <w:num w:numId="27" w16cid:durableId="471482047">
    <w:abstractNumId w:val="33"/>
  </w:num>
  <w:num w:numId="28" w16cid:durableId="1991789806">
    <w:abstractNumId w:val="22"/>
  </w:num>
  <w:num w:numId="29" w16cid:durableId="2122410300">
    <w:abstractNumId w:val="23"/>
  </w:num>
  <w:num w:numId="30" w16cid:durableId="1659652651">
    <w:abstractNumId w:val="34"/>
  </w:num>
  <w:num w:numId="31" w16cid:durableId="481235978">
    <w:abstractNumId w:val="25"/>
  </w:num>
  <w:num w:numId="32" w16cid:durableId="1904175001">
    <w:abstractNumId w:val="18"/>
  </w:num>
  <w:num w:numId="33" w16cid:durableId="1688210329">
    <w:abstractNumId w:val="17"/>
  </w:num>
  <w:num w:numId="34" w16cid:durableId="598873533">
    <w:abstractNumId w:val="12"/>
  </w:num>
  <w:num w:numId="35" w16cid:durableId="353456509">
    <w:abstractNumId w:val="32"/>
  </w:num>
  <w:num w:numId="36" w16cid:durableId="1693804375">
    <w:abstractNumId w:val="26"/>
  </w:num>
  <w:num w:numId="37" w16cid:durableId="628792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334C"/>
    <w:rsid w:val="000116F2"/>
    <w:rsid w:val="00012366"/>
    <w:rsid w:val="000216D7"/>
    <w:rsid w:val="00021FBE"/>
    <w:rsid w:val="00023076"/>
    <w:rsid w:val="000252A5"/>
    <w:rsid w:val="0003566E"/>
    <w:rsid w:val="0004211E"/>
    <w:rsid w:val="00042586"/>
    <w:rsid w:val="00043942"/>
    <w:rsid w:val="000521D7"/>
    <w:rsid w:val="000564FC"/>
    <w:rsid w:val="00061612"/>
    <w:rsid w:val="0006163B"/>
    <w:rsid w:val="00071D89"/>
    <w:rsid w:val="00082306"/>
    <w:rsid w:val="000906E8"/>
    <w:rsid w:val="00090C1F"/>
    <w:rsid w:val="000A0B58"/>
    <w:rsid w:val="000A41B7"/>
    <w:rsid w:val="000A4CDF"/>
    <w:rsid w:val="000A6228"/>
    <w:rsid w:val="000B5D40"/>
    <w:rsid w:val="000B6FCF"/>
    <w:rsid w:val="000B7EC6"/>
    <w:rsid w:val="000C0F98"/>
    <w:rsid w:val="000C494F"/>
    <w:rsid w:val="000C6BBD"/>
    <w:rsid w:val="000D24E3"/>
    <w:rsid w:val="000D3314"/>
    <w:rsid w:val="000E2E55"/>
    <w:rsid w:val="000F3F18"/>
    <w:rsid w:val="000F7631"/>
    <w:rsid w:val="000F7895"/>
    <w:rsid w:val="00105156"/>
    <w:rsid w:val="00107D87"/>
    <w:rsid w:val="00107DD5"/>
    <w:rsid w:val="00113E84"/>
    <w:rsid w:val="00115222"/>
    <w:rsid w:val="0012343A"/>
    <w:rsid w:val="00133B8D"/>
    <w:rsid w:val="0013611E"/>
    <w:rsid w:val="00140640"/>
    <w:rsid w:val="00145153"/>
    <w:rsid w:val="001472CF"/>
    <w:rsid w:val="001515BF"/>
    <w:rsid w:val="00160277"/>
    <w:rsid w:val="00160420"/>
    <w:rsid w:val="0017134D"/>
    <w:rsid w:val="001713AC"/>
    <w:rsid w:val="001731FF"/>
    <w:rsid w:val="00173A2B"/>
    <w:rsid w:val="00176E2C"/>
    <w:rsid w:val="0017735D"/>
    <w:rsid w:val="00182083"/>
    <w:rsid w:val="001851AF"/>
    <w:rsid w:val="00196E68"/>
    <w:rsid w:val="001978B9"/>
    <w:rsid w:val="001A3262"/>
    <w:rsid w:val="001A5601"/>
    <w:rsid w:val="001A75B5"/>
    <w:rsid w:val="001B3F81"/>
    <w:rsid w:val="001B575C"/>
    <w:rsid w:val="001C1523"/>
    <w:rsid w:val="001C7A63"/>
    <w:rsid w:val="001D0795"/>
    <w:rsid w:val="001D41E4"/>
    <w:rsid w:val="001E2ADD"/>
    <w:rsid w:val="001E5038"/>
    <w:rsid w:val="001E6295"/>
    <w:rsid w:val="001F0775"/>
    <w:rsid w:val="001F27F9"/>
    <w:rsid w:val="001F608D"/>
    <w:rsid w:val="00203FA7"/>
    <w:rsid w:val="00213B49"/>
    <w:rsid w:val="00213DDD"/>
    <w:rsid w:val="00221191"/>
    <w:rsid w:val="00221D8F"/>
    <w:rsid w:val="00226972"/>
    <w:rsid w:val="002271A2"/>
    <w:rsid w:val="002272DB"/>
    <w:rsid w:val="00231D59"/>
    <w:rsid w:val="002429B6"/>
    <w:rsid w:val="002504F2"/>
    <w:rsid w:val="00250A62"/>
    <w:rsid w:val="0027091D"/>
    <w:rsid w:val="002711BB"/>
    <w:rsid w:val="0027151F"/>
    <w:rsid w:val="00276047"/>
    <w:rsid w:val="002821B6"/>
    <w:rsid w:val="0028281B"/>
    <w:rsid w:val="002927AD"/>
    <w:rsid w:val="00293976"/>
    <w:rsid w:val="002A4458"/>
    <w:rsid w:val="002A45C2"/>
    <w:rsid w:val="002B0A8D"/>
    <w:rsid w:val="002C1460"/>
    <w:rsid w:val="002C1A3C"/>
    <w:rsid w:val="002C3EC5"/>
    <w:rsid w:val="002C5EE1"/>
    <w:rsid w:val="002C6DE4"/>
    <w:rsid w:val="002D0F37"/>
    <w:rsid w:val="002D416A"/>
    <w:rsid w:val="002D4645"/>
    <w:rsid w:val="002D589A"/>
    <w:rsid w:val="002E1085"/>
    <w:rsid w:val="002E380A"/>
    <w:rsid w:val="002F5C81"/>
    <w:rsid w:val="00306486"/>
    <w:rsid w:val="00310282"/>
    <w:rsid w:val="00317D31"/>
    <w:rsid w:val="003314C8"/>
    <w:rsid w:val="00352071"/>
    <w:rsid w:val="00353460"/>
    <w:rsid w:val="00367E9A"/>
    <w:rsid w:val="00370F7B"/>
    <w:rsid w:val="00372B73"/>
    <w:rsid w:val="00376685"/>
    <w:rsid w:val="0038456F"/>
    <w:rsid w:val="003866B2"/>
    <w:rsid w:val="00392B43"/>
    <w:rsid w:val="003A05EE"/>
    <w:rsid w:val="003A6BB8"/>
    <w:rsid w:val="003A77BE"/>
    <w:rsid w:val="003B36D6"/>
    <w:rsid w:val="003B4282"/>
    <w:rsid w:val="003B43DD"/>
    <w:rsid w:val="003C05B5"/>
    <w:rsid w:val="003C6738"/>
    <w:rsid w:val="003D2E01"/>
    <w:rsid w:val="003E1328"/>
    <w:rsid w:val="003E4A68"/>
    <w:rsid w:val="003F2EF7"/>
    <w:rsid w:val="003F7B78"/>
    <w:rsid w:val="0040155D"/>
    <w:rsid w:val="004026DA"/>
    <w:rsid w:val="00406416"/>
    <w:rsid w:val="00407BB7"/>
    <w:rsid w:val="00415ADA"/>
    <w:rsid w:val="004164EB"/>
    <w:rsid w:val="0041713E"/>
    <w:rsid w:val="00421348"/>
    <w:rsid w:val="00421D3F"/>
    <w:rsid w:val="00423785"/>
    <w:rsid w:val="00427C21"/>
    <w:rsid w:val="004329C4"/>
    <w:rsid w:val="00441979"/>
    <w:rsid w:val="00444A9D"/>
    <w:rsid w:val="00452D26"/>
    <w:rsid w:val="00456593"/>
    <w:rsid w:val="00463183"/>
    <w:rsid w:val="00463A2D"/>
    <w:rsid w:val="0046414C"/>
    <w:rsid w:val="00466137"/>
    <w:rsid w:val="00466769"/>
    <w:rsid w:val="00471B18"/>
    <w:rsid w:val="00483360"/>
    <w:rsid w:val="00483993"/>
    <w:rsid w:val="00483F69"/>
    <w:rsid w:val="00486ECB"/>
    <w:rsid w:val="0049430D"/>
    <w:rsid w:val="00495FFD"/>
    <w:rsid w:val="00496524"/>
    <w:rsid w:val="004A06CD"/>
    <w:rsid w:val="004A4B6F"/>
    <w:rsid w:val="004A4CF9"/>
    <w:rsid w:val="004C2042"/>
    <w:rsid w:val="004D2965"/>
    <w:rsid w:val="004E6BA3"/>
    <w:rsid w:val="004F3A40"/>
    <w:rsid w:val="004F4507"/>
    <w:rsid w:val="00504602"/>
    <w:rsid w:val="00512573"/>
    <w:rsid w:val="005138BE"/>
    <w:rsid w:val="00514AD0"/>
    <w:rsid w:val="0052417E"/>
    <w:rsid w:val="00525A51"/>
    <w:rsid w:val="00525F0E"/>
    <w:rsid w:val="00526689"/>
    <w:rsid w:val="00536753"/>
    <w:rsid w:val="005402D2"/>
    <w:rsid w:val="00544994"/>
    <w:rsid w:val="00547DF8"/>
    <w:rsid w:val="00552929"/>
    <w:rsid w:val="00552DF2"/>
    <w:rsid w:val="00554913"/>
    <w:rsid w:val="005579A7"/>
    <w:rsid w:val="0056233C"/>
    <w:rsid w:val="00564071"/>
    <w:rsid w:val="0056671D"/>
    <w:rsid w:val="00567275"/>
    <w:rsid w:val="005803FB"/>
    <w:rsid w:val="005841AD"/>
    <w:rsid w:val="005A75C9"/>
    <w:rsid w:val="005B17E6"/>
    <w:rsid w:val="005B187D"/>
    <w:rsid w:val="005D4C2E"/>
    <w:rsid w:val="005E558E"/>
    <w:rsid w:val="005F073B"/>
    <w:rsid w:val="005F1A6D"/>
    <w:rsid w:val="005F2678"/>
    <w:rsid w:val="005F3571"/>
    <w:rsid w:val="00610E87"/>
    <w:rsid w:val="00616476"/>
    <w:rsid w:val="006232DC"/>
    <w:rsid w:val="0062570B"/>
    <w:rsid w:val="00626834"/>
    <w:rsid w:val="0063094F"/>
    <w:rsid w:val="0063494C"/>
    <w:rsid w:val="006365EE"/>
    <w:rsid w:val="006450C7"/>
    <w:rsid w:val="00645932"/>
    <w:rsid w:val="00664486"/>
    <w:rsid w:val="0067062E"/>
    <w:rsid w:val="0067093E"/>
    <w:rsid w:val="0067483E"/>
    <w:rsid w:val="00677FD4"/>
    <w:rsid w:val="00683941"/>
    <w:rsid w:val="006863EC"/>
    <w:rsid w:val="006A44B7"/>
    <w:rsid w:val="006A5444"/>
    <w:rsid w:val="006B3EE6"/>
    <w:rsid w:val="006B455D"/>
    <w:rsid w:val="006B7854"/>
    <w:rsid w:val="006C1B24"/>
    <w:rsid w:val="006C2358"/>
    <w:rsid w:val="006C3EF3"/>
    <w:rsid w:val="006C57DA"/>
    <w:rsid w:val="006C59B2"/>
    <w:rsid w:val="006D1663"/>
    <w:rsid w:val="006D67F3"/>
    <w:rsid w:val="006D7B43"/>
    <w:rsid w:val="006E1D08"/>
    <w:rsid w:val="006E356E"/>
    <w:rsid w:val="006E5F53"/>
    <w:rsid w:val="006E7117"/>
    <w:rsid w:val="006F1FFF"/>
    <w:rsid w:val="006F6764"/>
    <w:rsid w:val="006F6D10"/>
    <w:rsid w:val="00704352"/>
    <w:rsid w:val="00712B94"/>
    <w:rsid w:val="00721BA5"/>
    <w:rsid w:val="00724BEB"/>
    <w:rsid w:val="007342A7"/>
    <w:rsid w:val="007409CC"/>
    <w:rsid w:val="00746907"/>
    <w:rsid w:val="00753F75"/>
    <w:rsid w:val="007709D8"/>
    <w:rsid w:val="007732FB"/>
    <w:rsid w:val="00782A74"/>
    <w:rsid w:val="00786533"/>
    <w:rsid w:val="00787235"/>
    <w:rsid w:val="007918C9"/>
    <w:rsid w:val="00791C30"/>
    <w:rsid w:val="007A333A"/>
    <w:rsid w:val="007A3644"/>
    <w:rsid w:val="007A38E7"/>
    <w:rsid w:val="007A63AD"/>
    <w:rsid w:val="007B2CA1"/>
    <w:rsid w:val="007B688A"/>
    <w:rsid w:val="007C3285"/>
    <w:rsid w:val="007C78BD"/>
    <w:rsid w:val="007D0ABC"/>
    <w:rsid w:val="007D2AF2"/>
    <w:rsid w:val="007D66E9"/>
    <w:rsid w:val="007E299B"/>
    <w:rsid w:val="007F1CF5"/>
    <w:rsid w:val="008013B0"/>
    <w:rsid w:val="008042F5"/>
    <w:rsid w:val="0080446A"/>
    <w:rsid w:val="00807921"/>
    <w:rsid w:val="00810228"/>
    <w:rsid w:val="00813955"/>
    <w:rsid w:val="00815273"/>
    <w:rsid w:val="00824425"/>
    <w:rsid w:val="008259DD"/>
    <w:rsid w:val="00835AB9"/>
    <w:rsid w:val="00835EB7"/>
    <w:rsid w:val="00853BD0"/>
    <w:rsid w:val="00856A61"/>
    <w:rsid w:val="0085728A"/>
    <w:rsid w:val="00862084"/>
    <w:rsid w:val="0086539A"/>
    <w:rsid w:val="00873AB0"/>
    <w:rsid w:val="008761D0"/>
    <w:rsid w:val="00881EE1"/>
    <w:rsid w:val="00886959"/>
    <w:rsid w:val="0089029D"/>
    <w:rsid w:val="00894344"/>
    <w:rsid w:val="008A36E1"/>
    <w:rsid w:val="008A37A7"/>
    <w:rsid w:val="008A5EAF"/>
    <w:rsid w:val="008A7412"/>
    <w:rsid w:val="008B0736"/>
    <w:rsid w:val="008C5C8C"/>
    <w:rsid w:val="008D6F0F"/>
    <w:rsid w:val="008E258E"/>
    <w:rsid w:val="008E6DA2"/>
    <w:rsid w:val="008F40AC"/>
    <w:rsid w:val="008F60EE"/>
    <w:rsid w:val="00901F1F"/>
    <w:rsid w:val="00902286"/>
    <w:rsid w:val="00913C19"/>
    <w:rsid w:val="00914EA7"/>
    <w:rsid w:val="00915B98"/>
    <w:rsid w:val="00916966"/>
    <w:rsid w:val="00923363"/>
    <w:rsid w:val="009249E6"/>
    <w:rsid w:val="00924B0C"/>
    <w:rsid w:val="009452D2"/>
    <w:rsid w:val="00947E2F"/>
    <w:rsid w:val="0095019F"/>
    <w:rsid w:val="00950B06"/>
    <w:rsid w:val="00952DAF"/>
    <w:rsid w:val="009566AB"/>
    <w:rsid w:val="009656B5"/>
    <w:rsid w:val="00965895"/>
    <w:rsid w:val="00970069"/>
    <w:rsid w:val="009721EB"/>
    <w:rsid w:val="00975BB9"/>
    <w:rsid w:val="0098120A"/>
    <w:rsid w:val="0098448C"/>
    <w:rsid w:val="0099296E"/>
    <w:rsid w:val="009B0DDB"/>
    <w:rsid w:val="009B59A9"/>
    <w:rsid w:val="009B688D"/>
    <w:rsid w:val="009B6DD9"/>
    <w:rsid w:val="009B706E"/>
    <w:rsid w:val="009B7176"/>
    <w:rsid w:val="009C423A"/>
    <w:rsid w:val="009C4C57"/>
    <w:rsid w:val="009D0B97"/>
    <w:rsid w:val="009D32D4"/>
    <w:rsid w:val="009D5F09"/>
    <w:rsid w:val="009E11E8"/>
    <w:rsid w:val="009E232A"/>
    <w:rsid w:val="009E304F"/>
    <w:rsid w:val="009E592A"/>
    <w:rsid w:val="009E6B7F"/>
    <w:rsid w:val="009E7101"/>
    <w:rsid w:val="009E79ED"/>
    <w:rsid w:val="009F2A9F"/>
    <w:rsid w:val="009F43D2"/>
    <w:rsid w:val="009F5D6C"/>
    <w:rsid w:val="009F7AAF"/>
    <w:rsid w:val="00A03754"/>
    <w:rsid w:val="00A046DD"/>
    <w:rsid w:val="00A07596"/>
    <w:rsid w:val="00A1030A"/>
    <w:rsid w:val="00A11895"/>
    <w:rsid w:val="00A12030"/>
    <w:rsid w:val="00A12309"/>
    <w:rsid w:val="00A137FE"/>
    <w:rsid w:val="00A1398A"/>
    <w:rsid w:val="00A17A08"/>
    <w:rsid w:val="00A2360E"/>
    <w:rsid w:val="00A368AC"/>
    <w:rsid w:val="00A41E02"/>
    <w:rsid w:val="00A50622"/>
    <w:rsid w:val="00A573BA"/>
    <w:rsid w:val="00A60673"/>
    <w:rsid w:val="00A64BA8"/>
    <w:rsid w:val="00A80107"/>
    <w:rsid w:val="00A8637F"/>
    <w:rsid w:val="00AA0C62"/>
    <w:rsid w:val="00AA7E89"/>
    <w:rsid w:val="00AB5198"/>
    <w:rsid w:val="00AC1872"/>
    <w:rsid w:val="00AD631F"/>
    <w:rsid w:val="00AE21FF"/>
    <w:rsid w:val="00AE4EFF"/>
    <w:rsid w:val="00AE5459"/>
    <w:rsid w:val="00AE5555"/>
    <w:rsid w:val="00AF162B"/>
    <w:rsid w:val="00AF1F18"/>
    <w:rsid w:val="00B06D8A"/>
    <w:rsid w:val="00B0726E"/>
    <w:rsid w:val="00B121B1"/>
    <w:rsid w:val="00B13FDA"/>
    <w:rsid w:val="00B219D1"/>
    <w:rsid w:val="00B328CB"/>
    <w:rsid w:val="00B34391"/>
    <w:rsid w:val="00B34B11"/>
    <w:rsid w:val="00B438DD"/>
    <w:rsid w:val="00B452FB"/>
    <w:rsid w:val="00B46161"/>
    <w:rsid w:val="00B6600F"/>
    <w:rsid w:val="00B664AE"/>
    <w:rsid w:val="00B71186"/>
    <w:rsid w:val="00B7288C"/>
    <w:rsid w:val="00B7386B"/>
    <w:rsid w:val="00B81FA4"/>
    <w:rsid w:val="00B82A40"/>
    <w:rsid w:val="00B86702"/>
    <w:rsid w:val="00B8794C"/>
    <w:rsid w:val="00B95EF4"/>
    <w:rsid w:val="00BA6854"/>
    <w:rsid w:val="00BB6509"/>
    <w:rsid w:val="00BC248C"/>
    <w:rsid w:val="00BD2528"/>
    <w:rsid w:val="00BE0172"/>
    <w:rsid w:val="00BE02E2"/>
    <w:rsid w:val="00BE3240"/>
    <w:rsid w:val="00BE3DA8"/>
    <w:rsid w:val="00BF020E"/>
    <w:rsid w:val="00BF3F18"/>
    <w:rsid w:val="00BF42EF"/>
    <w:rsid w:val="00C015C7"/>
    <w:rsid w:val="00C01EC0"/>
    <w:rsid w:val="00C05C12"/>
    <w:rsid w:val="00C06040"/>
    <w:rsid w:val="00C1445B"/>
    <w:rsid w:val="00C244EE"/>
    <w:rsid w:val="00C26BAE"/>
    <w:rsid w:val="00C26D3B"/>
    <w:rsid w:val="00C4222E"/>
    <w:rsid w:val="00C44F2A"/>
    <w:rsid w:val="00C45B31"/>
    <w:rsid w:val="00C478E0"/>
    <w:rsid w:val="00C57634"/>
    <w:rsid w:val="00C60786"/>
    <w:rsid w:val="00C6251C"/>
    <w:rsid w:val="00C62DF7"/>
    <w:rsid w:val="00C63E06"/>
    <w:rsid w:val="00C669A2"/>
    <w:rsid w:val="00C72224"/>
    <w:rsid w:val="00C75706"/>
    <w:rsid w:val="00C84198"/>
    <w:rsid w:val="00C874FA"/>
    <w:rsid w:val="00C912C8"/>
    <w:rsid w:val="00C9156C"/>
    <w:rsid w:val="00CA1959"/>
    <w:rsid w:val="00CA2C3A"/>
    <w:rsid w:val="00CA3A9D"/>
    <w:rsid w:val="00CA4815"/>
    <w:rsid w:val="00CA77B9"/>
    <w:rsid w:val="00CB38D7"/>
    <w:rsid w:val="00CB5E54"/>
    <w:rsid w:val="00CB738B"/>
    <w:rsid w:val="00CB79DF"/>
    <w:rsid w:val="00CC5A0B"/>
    <w:rsid w:val="00CD5927"/>
    <w:rsid w:val="00CE0449"/>
    <w:rsid w:val="00CF45AD"/>
    <w:rsid w:val="00CF6562"/>
    <w:rsid w:val="00D03876"/>
    <w:rsid w:val="00D14FDD"/>
    <w:rsid w:val="00D2115F"/>
    <w:rsid w:val="00D23BAD"/>
    <w:rsid w:val="00D26034"/>
    <w:rsid w:val="00D2673C"/>
    <w:rsid w:val="00D33691"/>
    <w:rsid w:val="00D3527D"/>
    <w:rsid w:val="00D36A9D"/>
    <w:rsid w:val="00D36DD1"/>
    <w:rsid w:val="00D410DA"/>
    <w:rsid w:val="00D446FE"/>
    <w:rsid w:val="00D53E5A"/>
    <w:rsid w:val="00D5688A"/>
    <w:rsid w:val="00D57A7D"/>
    <w:rsid w:val="00D63DEF"/>
    <w:rsid w:val="00D70CEB"/>
    <w:rsid w:val="00D75370"/>
    <w:rsid w:val="00D81949"/>
    <w:rsid w:val="00D82961"/>
    <w:rsid w:val="00D86979"/>
    <w:rsid w:val="00D86D76"/>
    <w:rsid w:val="00D87C34"/>
    <w:rsid w:val="00D959E4"/>
    <w:rsid w:val="00DA0933"/>
    <w:rsid w:val="00DA36A5"/>
    <w:rsid w:val="00DA6F6C"/>
    <w:rsid w:val="00DB3060"/>
    <w:rsid w:val="00DB7B27"/>
    <w:rsid w:val="00DC15AA"/>
    <w:rsid w:val="00DC5980"/>
    <w:rsid w:val="00DC5F38"/>
    <w:rsid w:val="00DD2B46"/>
    <w:rsid w:val="00DF01C0"/>
    <w:rsid w:val="00DF79A8"/>
    <w:rsid w:val="00E05684"/>
    <w:rsid w:val="00E10F33"/>
    <w:rsid w:val="00E12AF3"/>
    <w:rsid w:val="00E165D3"/>
    <w:rsid w:val="00E30AA2"/>
    <w:rsid w:val="00E30F43"/>
    <w:rsid w:val="00E32091"/>
    <w:rsid w:val="00E33CC6"/>
    <w:rsid w:val="00E37179"/>
    <w:rsid w:val="00E374DC"/>
    <w:rsid w:val="00E40C87"/>
    <w:rsid w:val="00E40DF3"/>
    <w:rsid w:val="00E529E5"/>
    <w:rsid w:val="00E60B7A"/>
    <w:rsid w:val="00E620FA"/>
    <w:rsid w:val="00E65AA1"/>
    <w:rsid w:val="00E75896"/>
    <w:rsid w:val="00E76111"/>
    <w:rsid w:val="00E769BA"/>
    <w:rsid w:val="00E83F97"/>
    <w:rsid w:val="00E92957"/>
    <w:rsid w:val="00EA0E37"/>
    <w:rsid w:val="00EA45CF"/>
    <w:rsid w:val="00EB4C2F"/>
    <w:rsid w:val="00EB5534"/>
    <w:rsid w:val="00EB565A"/>
    <w:rsid w:val="00EC1FF0"/>
    <w:rsid w:val="00ED0DDF"/>
    <w:rsid w:val="00ED532C"/>
    <w:rsid w:val="00ED6BDF"/>
    <w:rsid w:val="00ED748F"/>
    <w:rsid w:val="00EE0493"/>
    <w:rsid w:val="00EE0E4A"/>
    <w:rsid w:val="00EE1D4D"/>
    <w:rsid w:val="00EE5097"/>
    <w:rsid w:val="00EE620C"/>
    <w:rsid w:val="00EF1EA7"/>
    <w:rsid w:val="00EF42C7"/>
    <w:rsid w:val="00F1000D"/>
    <w:rsid w:val="00F130D8"/>
    <w:rsid w:val="00F161DB"/>
    <w:rsid w:val="00F27703"/>
    <w:rsid w:val="00F311A4"/>
    <w:rsid w:val="00F34E4D"/>
    <w:rsid w:val="00F419A4"/>
    <w:rsid w:val="00F41E64"/>
    <w:rsid w:val="00F54340"/>
    <w:rsid w:val="00F67B01"/>
    <w:rsid w:val="00F744F0"/>
    <w:rsid w:val="00F763F8"/>
    <w:rsid w:val="00F76C93"/>
    <w:rsid w:val="00F81A24"/>
    <w:rsid w:val="00F82C2C"/>
    <w:rsid w:val="00F83C06"/>
    <w:rsid w:val="00F852B0"/>
    <w:rsid w:val="00F85913"/>
    <w:rsid w:val="00F85CAE"/>
    <w:rsid w:val="00F87041"/>
    <w:rsid w:val="00F918CF"/>
    <w:rsid w:val="00F93D32"/>
    <w:rsid w:val="00F93F7A"/>
    <w:rsid w:val="00F955F7"/>
    <w:rsid w:val="00F96209"/>
    <w:rsid w:val="00FA4FCF"/>
    <w:rsid w:val="00FA70F4"/>
    <w:rsid w:val="00FB2660"/>
    <w:rsid w:val="00FB34F3"/>
    <w:rsid w:val="00FB42F8"/>
    <w:rsid w:val="00FB78DD"/>
    <w:rsid w:val="00FB7A14"/>
    <w:rsid w:val="00FC0C9C"/>
    <w:rsid w:val="00FC0F96"/>
    <w:rsid w:val="00FC3B60"/>
    <w:rsid w:val="00FD085A"/>
    <w:rsid w:val="00FD1BCD"/>
    <w:rsid w:val="00FD2BC3"/>
    <w:rsid w:val="00FD4941"/>
    <w:rsid w:val="00FD4D6E"/>
    <w:rsid w:val="00FE35FB"/>
    <w:rsid w:val="00FE625A"/>
    <w:rsid w:val="00FF5BC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B68FE"/>
  <w15:chartTrackingRefBased/>
  <w15:docId w15:val="{955D227A-9F84-42A9-B897-C0DB30AB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C62DF7"/>
    <w:pPr>
      <w:spacing w:before="360" w:after="0" w:line="276"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styleId="FollowedHyperlink">
    <w:name w:val="FollowedHyperlink"/>
    <w:basedOn w:val="DefaultParagraphFont"/>
    <w:uiPriority w:val="99"/>
    <w:semiHidden/>
    <w:unhideWhenUsed/>
    <w:rsid w:val="00EA45CF"/>
    <w:rPr>
      <w:color w:val="CE372F" w:themeColor="followedHyperlink"/>
      <w:u w:val="single"/>
    </w:rPr>
  </w:style>
  <w:style w:type="paragraph" w:customStyle="1" w:styleId="Default">
    <w:name w:val="Default"/>
    <w:rsid w:val="007D2AF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7D2AF2"/>
    <w:pPr>
      <w:spacing w:after="200" w:line="360" w:lineRule="auto"/>
      <w:ind w:left="720"/>
      <w:contextualSpacing/>
    </w:p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7D2AF2"/>
  </w:style>
  <w:style w:type="paragraph" w:styleId="CommentText">
    <w:name w:val="annotation text"/>
    <w:basedOn w:val="Normal"/>
    <w:link w:val="CommentTextChar"/>
    <w:uiPriority w:val="99"/>
    <w:unhideWhenUsed/>
    <w:rsid w:val="007D2AF2"/>
    <w:pPr>
      <w:spacing w:after="200" w:line="240" w:lineRule="auto"/>
    </w:pPr>
    <w:rPr>
      <w:sz w:val="20"/>
      <w:szCs w:val="20"/>
    </w:rPr>
  </w:style>
  <w:style w:type="character" w:customStyle="1" w:styleId="CommentTextChar">
    <w:name w:val="Comment Text Char"/>
    <w:basedOn w:val="DefaultParagraphFont"/>
    <w:link w:val="CommentText"/>
    <w:uiPriority w:val="99"/>
    <w:rsid w:val="007D2AF2"/>
    <w:rPr>
      <w:sz w:val="20"/>
      <w:szCs w:val="20"/>
    </w:rPr>
  </w:style>
  <w:style w:type="paragraph" w:customStyle="1" w:styleId="ECPoint">
    <w:name w:val="EC Point"/>
    <w:link w:val="ECPointChar"/>
    <w:qFormat/>
    <w:rsid w:val="007D2AF2"/>
    <w:pPr>
      <w:numPr>
        <w:numId w:val="31"/>
      </w:numPr>
      <w:spacing w:after="120" w:line="240" w:lineRule="auto"/>
    </w:pPr>
    <w:rPr>
      <w:rFonts w:cs="Times New Roman"/>
      <w:szCs w:val="24"/>
    </w:rPr>
  </w:style>
  <w:style w:type="character" w:customStyle="1" w:styleId="ECPointChar">
    <w:name w:val="EC Point Char"/>
    <w:basedOn w:val="DefaultParagraphFont"/>
    <w:link w:val="ECPoint"/>
    <w:rsid w:val="007D2AF2"/>
    <w:rPr>
      <w:rFonts w:cs="Times New Roman"/>
      <w:szCs w:val="24"/>
    </w:rPr>
  </w:style>
  <w:style w:type="character" w:styleId="CommentReference">
    <w:name w:val="annotation reference"/>
    <w:basedOn w:val="DefaultParagraphFont"/>
    <w:uiPriority w:val="99"/>
    <w:semiHidden/>
    <w:unhideWhenUsed/>
    <w:rsid w:val="007D2AF2"/>
    <w:rPr>
      <w:sz w:val="16"/>
      <w:szCs w:val="16"/>
    </w:rPr>
  </w:style>
  <w:style w:type="paragraph" w:styleId="CommentSubject">
    <w:name w:val="annotation subject"/>
    <w:basedOn w:val="CommentText"/>
    <w:next w:val="CommentText"/>
    <w:link w:val="CommentSubjectChar"/>
    <w:uiPriority w:val="99"/>
    <w:semiHidden/>
    <w:unhideWhenUsed/>
    <w:rsid w:val="007D2AF2"/>
    <w:pPr>
      <w:spacing w:after="160"/>
    </w:pPr>
    <w:rPr>
      <w:b/>
      <w:bCs/>
    </w:rPr>
  </w:style>
  <w:style w:type="character" w:customStyle="1" w:styleId="CommentSubjectChar">
    <w:name w:val="Comment Subject Char"/>
    <w:basedOn w:val="CommentTextChar"/>
    <w:link w:val="CommentSubject"/>
    <w:uiPriority w:val="99"/>
    <w:semiHidden/>
    <w:rsid w:val="007D2AF2"/>
    <w:rPr>
      <w:b/>
      <w:bCs/>
      <w:sz w:val="20"/>
      <w:szCs w:val="20"/>
    </w:rPr>
  </w:style>
  <w:style w:type="paragraph" w:styleId="Revision">
    <w:name w:val="Revision"/>
    <w:hidden/>
    <w:uiPriority w:val="99"/>
    <w:semiHidden/>
    <w:rsid w:val="007D2AF2"/>
    <w:pPr>
      <w:spacing w:after="0" w:line="240" w:lineRule="auto"/>
    </w:pPr>
  </w:style>
  <w:style w:type="paragraph" w:styleId="FootnoteText">
    <w:name w:val="footnote text"/>
    <w:basedOn w:val="Normal"/>
    <w:link w:val="FootnoteTextChar"/>
    <w:uiPriority w:val="99"/>
    <w:semiHidden/>
    <w:unhideWhenUsed/>
    <w:rsid w:val="007D2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AF2"/>
    <w:rPr>
      <w:sz w:val="20"/>
      <w:szCs w:val="20"/>
    </w:rPr>
  </w:style>
  <w:style w:type="character" w:styleId="FootnoteReference">
    <w:name w:val="footnote reference"/>
    <w:basedOn w:val="DefaultParagraphFont"/>
    <w:uiPriority w:val="99"/>
    <w:semiHidden/>
    <w:unhideWhenUsed/>
    <w:rsid w:val="007D2AF2"/>
    <w:rPr>
      <w:vertAlign w:val="superscript"/>
    </w:rPr>
  </w:style>
  <w:style w:type="paragraph" w:customStyle="1" w:styleId="Featurebox">
    <w:name w:val="Feature box"/>
    <w:basedOn w:val="Normal"/>
    <w:link w:val="FeatureboxChar"/>
    <w:qFormat/>
    <w:rsid w:val="00C62DF7"/>
    <w:pPr>
      <w:pBdr>
        <w:top w:val="single" w:sz="24" w:space="4" w:color="008599" w:themeColor="accent1"/>
        <w:left w:val="single" w:sz="24" w:space="4" w:color="008599" w:themeColor="accent1"/>
        <w:bottom w:val="single" w:sz="24" w:space="4" w:color="008599" w:themeColor="accent1"/>
        <w:right w:val="single" w:sz="24" w:space="4" w:color="008599" w:themeColor="accent1"/>
      </w:pBdr>
      <w:shd w:val="clear" w:color="auto" w:fill="008599" w:themeFill="accent1"/>
      <w:ind w:left="142" w:right="119"/>
    </w:pPr>
    <w:rPr>
      <w:color w:val="FFFFFF" w:themeColor="background1"/>
    </w:rPr>
  </w:style>
  <w:style w:type="character" w:customStyle="1" w:styleId="FeatureboxChar">
    <w:name w:val="Feature box Char"/>
    <w:basedOn w:val="DefaultParagraphFont"/>
    <w:link w:val="Featurebox"/>
    <w:rsid w:val="00C62DF7"/>
    <w:rPr>
      <w:color w:val="FFFFFF" w:themeColor="background1"/>
      <w:shd w:val="clear" w:color="auto" w:fill="008599"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860">
      <w:bodyDiv w:val="1"/>
      <w:marLeft w:val="0"/>
      <w:marRight w:val="0"/>
      <w:marTop w:val="0"/>
      <w:marBottom w:val="0"/>
      <w:divBdr>
        <w:top w:val="none" w:sz="0" w:space="0" w:color="auto"/>
        <w:left w:val="none" w:sz="0" w:space="0" w:color="auto"/>
        <w:bottom w:val="none" w:sz="0" w:space="0" w:color="auto"/>
        <w:right w:val="none" w:sz="0" w:space="0" w:color="auto"/>
      </w:divBdr>
    </w:div>
    <w:div w:id="67463398">
      <w:bodyDiv w:val="1"/>
      <w:marLeft w:val="0"/>
      <w:marRight w:val="0"/>
      <w:marTop w:val="0"/>
      <w:marBottom w:val="0"/>
      <w:divBdr>
        <w:top w:val="none" w:sz="0" w:space="0" w:color="auto"/>
        <w:left w:val="none" w:sz="0" w:space="0" w:color="auto"/>
        <w:bottom w:val="none" w:sz="0" w:space="0" w:color="auto"/>
        <w:right w:val="none" w:sz="0" w:space="0" w:color="auto"/>
      </w:divBdr>
    </w:div>
    <w:div w:id="157774998">
      <w:bodyDiv w:val="1"/>
      <w:marLeft w:val="0"/>
      <w:marRight w:val="0"/>
      <w:marTop w:val="0"/>
      <w:marBottom w:val="0"/>
      <w:divBdr>
        <w:top w:val="none" w:sz="0" w:space="0" w:color="auto"/>
        <w:left w:val="none" w:sz="0" w:space="0" w:color="auto"/>
        <w:bottom w:val="none" w:sz="0" w:space="0" w:color="auto"/>
        <w:right w:val="none" w:sz="0" w:space="0" w:color="auto"/>
      </w:divBdr>
    </w:div>
    <w:div w:id="166209694">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283119287">
      <w:bodyDiv w:val="1"/>
      <w:marLeft w:val="0"/>
      <w:marRight w:val="0"/>
      <w:marTop w:val="0"/>
      <w:marBottom w:val="0"/>
      <w:divBdr>
        <w:top w:val="none" w:sz="0" w:space="0" w:color="auto"/>
        <w:left w:val="none" w:sz="0" w:space="0" w:color="auto"/>
        <w:bottom w:val="none" w:sz="0" w:space="0" w:color="auto"/>
        <w:right w:val="none" w:sz="0" w:space="0" w:color="auto"/>
      </w:divBdr>
    </w:div>
    <w:div w:id="355620457">
      <w:bodyDiv w:val="1"/>
      <w:marLeft w:val="0"/>
      <w:marRight w:val="0"/>
      <w:marTop w:val="0"/>
      <w:marBottom w:val="0"/>
      <w:divBdr>
        <w:top w:val="none" w:sz="0" w:space="0" w:color="auto"/>
        <w:left w:val="none" w:sz="0" w:space="0" w:color="auto"/>
        <w:bottom w:val="none" w:sz="0" w:space="0" w:color="auto"/>
        <w:right w:val="none" w:sz="0" w:space="0" w:color="auto"/>
      </w:divBdr>
    </w:div>
    <w:div w:id="369230877">
      <w:bodyDiv w:val="1"/>
      <w:marLeft w:val="0"/>
      <w:marRight w:val="0"/>
      <w:marTop w:val="0"/>
      <w:marBottom w:val="0"/>
      <w:divBdr>
        <w:top w:val="none" w:sz="0" w:space="0" w:color="auto"/>
        <w:left w:val="none" w:sz="0" w:space="0" w:color="auto"/>
        <w:bottom w:val="none" w:sz="0" w:space="0" w:color="auto"/>
        <w:right w:val="none" w:sz="0" w:space="0" w:color="auto"/>
      </w:divBdr>
    </w:div>
    <w:div w:id="427577226">
      <w:bodyDiv w:val="1"/>
      <w:marLeft w:val="0"/>
      <w:marRight w:val="0"/>
      <w:marTop w:val="0"/>
      <w:marBottom w:val="0"/>
      <w:divBdr>
        <w:top w:val="none" w:sz="0" w:space="0" w:color="auto"/>
        <w:left w:val="none" w:sz="0" w:space="0" w:color="auto"/>
        <w:bottom w:val="none" w:sz="0" w:space="0" w:color="auto"/>
        <w:right w:val="none" w:sz="0" w:space="0" w:color="auto"/>
      </w:divBdr>
    </w:div>
    <w:div w:id="454835236">
      <w:bodyDiv w:val="1"/>
      <w:marLeft w:val="0"/>
      <w:marRight w:val="0"/>
      <w:marTop w:val="0"/>
      <w:marBottom w:val="0"/>
      <w:divBdr>
        <w:top w:val="none" w:sz="0" w:space="0" w:color="auto"/>
        <w:left w:val="none" w:sz="0" w:space="0" w:color="auto"/>
        <w:bottom w:val="none" w:sz="0" w:space="0" w:color="auto"/>
        <w:right w:val="none" w:sz="0" w:space="0" w:color="auto"/>
      </w:divBdr>
    </w:div>
    <w:div w:id="468977990">
      <w:bodyDiv w:val="1"/>
      <w:marLeft w:val="0"/>
      <w:marRight w:val="0"/>
      <w:marTop w:val="0"/>
      <w:marBottom w:val="0"/>
      <w:divBdr>
        <w:top w:val="none" w:sz="0" w:space="0" w:color="auto"/>
        <w:left w:val="none" w:sz="0" w:space="0" w:color="auto"/>
        <w:bottom w:val="none" w:sz="0" w:space="0" w:color="auto"/>
        <w:right w:val="none" w:sz="0" w:space="0" w:color="auto"/>
      </w:divBdr>
    </w:div>
    <w:div w:id="476146229">
      <w:bodyDiv w:val="1"/>
      <w:marLeft w:val="0"/>
      <w:marRight w:val="0"/>
      <w:marTop w:val="0"/>
      <w:marBottom w:val="0"/>
      <w:divBdr>
        <w:top w:val="none" w:sz="0" w:space="0" w:color="auto"/>
        <w:left w:val="none" w:sz="0" w:space="0" w:color="auto"/>
        <w:bottom w:val="none" w:sz="0" w:space="0" w:color="auto"/>
        <w:right w:val="none" w:sz="0" w:space="0" w:color="auto"/>
      </w:divBdr>
    </w:div>
    <w:div w:id="476647018">
      <w:bodyDiv w:val="1"/>
      <w:marLeft w:val="0"/>
      <w:marRight w:val="0"/>
      <w:marTop w:val="0"/>
      <w:marBottom w:val="0"/>
      <w:divBdr>
        <w:top w:val="none" w:sz="0" w:space="0" w:color="auto"/>
        <w:left w:val="none" w:sz="0" w:space="0" w:color="auto"/>
        <w:bottom w:val="none" w:sz="0" w:space="0" w:color="auto"/>
        <w:right w:val="none" w:sz="0" w:space="0" w:color="auto"/>
      </w:divBdr>
    </w:div>
    <w:div w:id="481389459">
      <w:bodyDiv w:val="1"/>
      <w:marLeft w:val="0"/>
      <w:marRight w:val="0"/>
      <w:marTop w:val="0"/>
      <w:marBottom w:val="0"/>
      <w:divBdr>
        <w:top w:val="none" w:sz="0" w:space="0" w:color="auto"/>
        <w:left w:val="none" w:sz="0" w:space="0" w:color="auto"/>
        <w:bottom w:val="none" w:sz="0" w:space="0" w:color="auto"/>
        <w:right w:val="none" w:sz="0" w:space="0" w:color="auto"/>
      </w:divBdr>
    </w:div>
    <w:div w:id="545991053">
      <w:bodyDiv w:val="1"/>
      <w:marLeft w:val="0"/>
      <w:marRight w:val="0"/>
      <w:marTop w:val="0"/>
      <w:marBottom w:val="0"/>
      <w:divBdr>
        <w:top w:val="none" w:sz="0" w:space="0" w:color="auto"/>
        <w:left w:val="none" w:sz="0" w:space="0" w:color="auto"/>
        <w:bottom w:val="none" w:sz="0" w:space="0" w:color="auto"/>
        <w:right w:val="none" w:sz="0" w:space="0" w:color="auto"/>
      </w:divBdr>
    </w:div>
    <w:div w:id="552233402">
      <w:bodyDiv w:val="1"/>
      <w:marLeft w:val="0"/>
      <w:marRight w:val="0"/>
      <w:marTop w:val="0"/>
      <w:marBottom w:val="0"/>
      <w:divBdr>
        <w:top w:val="none" w:sz="0" w:space="0" w:color="auto"/>
        <w:left w:val="none" w:sz="0" w:space="0" w:color="auto"/>
        <w:bottom w:val="none" w:sz="0" w:space="0" w:color="auto"/>
        <w:right w:val="none" w:sz="0" w:space="0" w:color="auto"/>
      </w:divBdr>
    </w:div>
    <w:div w:id="580408553">
      <w:bodyDiv w:val="1"/>
      <w:marLeft w:val="0"/>
      <w:marRight w:val="0"/>
      <w:marTop w:val="0"/>
      <w:marBottom w:val="0"/>
      <w:divBdr>
        <w:top w:val="none" w:sz="0" w:space="0" w:color="auto"/>
        <w:left w:val="none" w:sz="0" w:space="0" w:color="auto"/>
        <w:bottom w:val="none" w:sz="0" w:space="0" w:color="auto"/>
        <w:right w:val="none" w:sz="0" w:space="0" w:color="auto"/>
      </w:divBdr>
    </w:div>
    <w:div w:id="618613526">
      <w:bodyDiv w:val="1"/>
      <w:marLeft w:val="0"/>
      <w:marRight w:val="0"/>
      <w:marTop w:val="0"/>
      <w:marBottom w:val="0"/>
      <w:divBdr>
        <w:top w:val="none" w:sz="0" w:space="0" w:color="auto"/>
        <w:left w:val="none" w:sz="0" w:space="0" w:color="auto"/>
        <w:bottom w:val="none" w:sz="0" w:space="0" w:color="auto"/>
        <w:right w:val="none" w:sz="0" w:space="0" w:color="auto"/>
      </w:divBdr>
    </w:div>
    <w:div w:id="652565952">
      <w:bodyDiv w:val="1"/>
      <w:marLeft w:val="0"/>
      <w:marRight w:val="0"/>
      <w:marTop w:val="0"/>
      <w:marBottom w:val="0"/>
      <w:divBdr>
        <w:top w:val="none" w:sz="0" w:space="0" w:color="auto"/>
        <w:left w:val="none" w:sz="0" w:space="0" w:color="auto"/>
        <w:bottom w:val="none" w:sz="0" w:space="0" w:color="auto"/>
        <w:right w:val="none" w:sz="0" w:space="0" w:color="auto"/>
      </w:divBdr>
    </w:div>
    <w:div w:id="655651704">
      <w:bodyDiv w:val="1"/>
      <w:marLeft w:val="0"/>
      <w:marRight w:val="0"/>
      <w:marTop w:val="0"/>
      <w:marBottom w:val="0"/>
      <w:divBdr>
        <w:top w:val="none" w:sz="0" w:space="0" w:color="auto"/>
        <w:left w:val="none" w:sz="0" w:space="0" w:color="auto"/>
        <w:bottom w:val="none" w:sz="0" w:space="0" w:color="auto"/>
        <w:right w:val="none" w:sz="0" w:space="0" w:color="auto"/>
      </w:divBdr>
    </w:div>
    <w:div w:id="689989591">
      <w:bodyDiv w:val="1"/>
      <w:marLeft w:val="0"/>
      <w:marRight w:val="0"/>
      <w:marTop w:val="0"/>
      <w:marBottom w:val="0"/>
      <w:divBdr>
        <w:top w:val="none" w:sz="0" w:space="0" w:color="auto"/>
        <w:left w:val="none" w:sz="0" w:space="0" w:color="auto"/>
        <w:bottom w:val="none" w:sz="0" w:space="0" w:color="auto"/>
        <w:right w:val="none" w:sz="0" w:space="0" w:color="auto"/>
      </w:divBdr>
    </w:div>
    <w:div w:id="698428840">
      <w:bodyDiv w:val="1"/>
      <w:marLeft w:val="0"/>
      <w:marRight w:val="0"/>
      <w:marTop w:val="0"/>
      <w:marBottom w:val="0"/>
      <w:divBdr>
        <w:top w:val="none" w:sz="0" w:space="0" w:color="auto"/>
        <w:left w:val="none" w:sz="0" w:space="0" w:color="auto"/>
        <w:bottom w:val="none" w:sz="0" w:space="0" w:color="auto"/>
        <w:right w:val="none" w:sz="0" w:space="0" w:color="auto"/>
      </w:divBdr>
    </w:div>
    <w:div w:id="726075538">
      <w:bodyDiv w:val="1"/>
      <w:marLeft w:val="0"/>
      <w:marRight w:val="0"/>
      <w:marTop w:val="0"/>
      <w:marBottom w:val="0"/>
      <w:divBdr>
        <w:top w:val="none" w:sz="0" w:space="0" w:color="auto"/>
        <w:left w:val="none" w:sz="0" w:space="0" w:color="auto"/>
        <w:bottom w:val="none" w:sz="0" w:space="0" w:color="auto"/>
        <w:right w:val="none" w:sz="0" w:space="0" w:color="auto"/>
      </w:divBdr>
    </w:div>
    <w:div w:id="748775599">
      <w:bodyDiv w:val="1"/>
      <w:marLeft w:val="0"/>
      <w:marRight w:val="0"/>
      <w:marTop w:val="0"/>
      <w:marBottom w:val="0"/>
      <w:divBdr>
        <w:top w:val="none" w:sz="0" w:space="0" w:color="auto"/>
        <w:left w:val="none" w:sz="0" w:space="0" w:color="auto"/>
        <w:bottom w:val="none" w:sz="0" w:space="0" w:color="auto"/>
        <w:right w:val="none" w:sz="0" w:space="0" w:color="auto"/>
      </w:divBdr>
    </w:div>
    <w:div w:id="812521447">
      <w:bodyDiv w:val="1"/>
      <w:marLeft w:val="0"/>
      <w:marRight w:val="0"/>
      <w:marTop w:val="0"/>
      <w:marBottom w:val="0"/>
      <w:divBdr>
        <w:top w:val="none" w:sz="0" w:space="0" w:color="auto"/>
        <w:left w:val="none" w:sz="0" w:space="0" w:color="auto"/>
        <w:bottom w:val="none" w:sz="0" w:space="0" w:color="auto"/>
        <w:right w:val="none" w:sz="0" w:space="0" w:color="auto"/>
      </w:divBdr>
    </w:div>
    <w:div w:id="841286480">
      <w:bodyDiv w:val="1"/>
      <w:marLeft w:val="0"/>
      <w:marRight w:val="0"/>
      <w:marTop w:val="0"/>
      <w:marBottom w:val="0"/>
      <w:divBdr>
        <w:top w:val="none" w:sz="0" w:space="0" w:color="auto"/>
        <w:left w:val="none" w:sz="0" w:space="0" w:color="auto"/>
        <w:bottom w:val="none" w:sz="0" w:space="0" w:color="auto"/>
        <w:right w:val="none" w:sz="0" w:space="0" w:color="auto"/>
      </w:divBdr>
    </w:div>
    <w:div w:id="841353234">
      <w:bodyDiv w:val="1"/>
      <w:marLeft w:val="0"/>
      <w:marRight w:val="0"/>
      <w:marTop w:val="0"/>
      <w:marBottom w:val="0"/>
      <w:divBdr>
        <w:top w:val="none" w:sz="0" w:space="0" w:color="auto"/>
        <w:left w:val="none" w:sz="0" w:space="0" w:color="auto"/>
        <w:bottom w:val="none" w:sz="0" w:space="0" w:color="auto"/>
        <w:right w:val="none" w:sz="0" w:space="0" w:color="auto"/>
      </w:divBdr>
    </w:div>
    <w:div w:id="930041235">
      <w:bodyDiv w:val="1"/>
      <w:marLeft w:val="0"/>
      <w:marRight w:val="0"/>
      <w:marTop w:val="0"/>
      <w:marBottom w:val="0"/>
      <w:divBdr>
        <w:top w:val="none" w:sz="0" w:space="0" w:color="auto"/>
        <w:left w:val="none" w:sz="0" w:space="0" w:color="auto"/>
        <w:bottom w:val="none" w:sz="0" w:space="0" w:color="auto"/>
        <w:right w:val="none" w:sz="0" w:space="0" w:color="auto"/>
      </w:divBdr>
    </w:div>
    <w:div w:id="933707454">
      <w:bodyDiv w:val="1"/>
      <w:marLeft w:val="0"/>
      <w:marRight w:val="0"/>
      <w:marTop w:val="0"/>
      <w:marBottom w:val="0"/>
      <w:divBdr>
        <w:top w:val="none" w:sz="0" w:space="0" w:color="auto"/>
        <w:left w:val="none" w:sz="0" w:space="0" w:color="auto"/>
        <w:bottom w:val="none" w:sz="0" w:space="0" w:color="auto"/>
        <w:right w:val="none" w:sz="0" w:space="0" w:color="auto"/>
      </w:divBdr>
    </w:div>
    <w:div w:id="935097492">
      <w:bodyDiv w:val="1"/>
      <w:marLeft w:val="0"/>
      <w:marRight w:val="0"/>
      <w:marTop w:val="0"/>
      <w:marBottom w:val="0"/>
      <w:divBdr>
        <w:top w:val="none" w:sz="0" w:space="0" w:color="auto"/>
        <w:left w:val="none" w:sz="0" w:space="0" w:color="auto"/>
        <w:bottom w:val="none" w:sz="0" w:space="0" w:color="auto"/>
        <w:right w:val="none" w:sz="0" w:space="0" w:color="auto"/>
      </w:divBdr>
    </w:div>
    <w:div w:id="989210677">
      <w:bodyDiv w:val="1"/>
      <w:marLeft w:val="0"/>
      <w:marRight w:val="0"/>
      <w:marTop w:val="0"/>
      <w:marBottom w:val="0"/>
      <w:divBdr>
        <w:top w:val="none" w:sz="0" w:space="0" w:color="auto"/>
        <w:left w:val="none" w:sz="0" w:space="0" w:color="auto"/>
        <w:bottom w:val="none" w:sz="0" w:space="0" w:color="auto"/>
        <w:right w:val="none" w:sz="0" w:space="0" w:color="auto"/>
      </w:divBdr>
    </w:div>
    <w:div w:id="1043477943">
      <w:bodyDiv w:val="1"/>
      <w:marLeft w:val="0"/>
      <w:marRight w:val="0"/>
      <w:marTop w:val="0"/>
      <w:marBottom w:val="0"/>
      <w:divBdr>
        <w:top w:val="none" w:sz="0" w:space="0" w:color="auto"/>
        <w:left w:val="none" w:sz="0" w:space="0" w:color="auto"/>
        <w:bottom w:val="none" w:sz="0" w:space="0" w:color="auto"/>
        <w:right w:val="none" w:sz="0" w:space="0" w:color="auto"/>
      </w:divBdr>
    </w:div>
    <w:div w:id="1131945691">
      <w:bodyDiv w:val="1"/>
      <w:marLeft w:val="0"/>
      <w:marRight w:val="0"/>
      <w:marTop w:val="0"/>
      <w:marBottom w:val="0"/>
      <w:divBdr>
        <w:top w:val="none" w:sz="0" w:space="0" w:color="auto"/>
        <w:left w:val="none" w:sz="0" w:space="0" w:color="auto"/>
        <w:bottom w:val="none" w:sz="0" w:space="0" w:color="auto"/>
        <w:right w:val="none" w:sz="0" w:space="0" w:color="auto"/>
      </w:divBdr>
    </w:div>
    <w:div w:id="1151874342">
      <w:bodyDiv w:val="1"/>
      <w:marLeft w:val="0"/>
      <w:marRight w:val="0"/>
      <w:marTop w:val="0"/>
      <w:marBottom w:val="0"/>
      <w:divBdr>
        <w:top w:val="none" w:sz="0" w:space="0" w:color="auto"/>
        <w:left w:val="none" w:sz="0" w:space="0" w:color="auto"/>
        <w:bottom w:val="none" w:sz="0" w:space="0" w:color="auto"/>
        <w:right w:val="none" w:sz="0" w:space="0" w:color="auto"/>
      </w:divBdr>
    </w:div>
    <w:div w:id="1216117516">
      <w:bodyDiv w:val="1"/>
      <w:marLeft w:val="0"/>
      <w:marRight w:val="0"/>
      <w:marTop w:val="0"/>
      <w:marBottom w:val="0"/>
      <w:divBdr>
        <w:top w:val="none" w:sz="0" w:space="0" w:color="auto"/>
        <w:left w:val="none" w:sz="0" w:space="0" w:color="auto"/>
        <w:bottom w:val="none" w:sz="0" w:space="0" w:color="auto"/>
        <w:right w:val="none" w:sz="0" w:space="0" w:color="auto"/>
      </w:divBdr>
    </w:div>
    <w:div w:id="1357077583">
      <w:bodyDiv w:val="1"/>
      <w:marLeft w:val="0"/>
      <w:marRight w:val="0"/>
      <w:marTop w:val="0"/>
      <w:marBottom w:val="0"/>
      <w:divBdr>
        <w:top w:val="none" w:sz="0" w:space="0" w:color="auto"/>
        <w:left w:val="none" w:sz="0" w:space="0" w:color="auto"/>
        <w:bottom w:val="none" w:sz="0" w:space="0" w:color="auto"/>
        <w:right w:val="none" w:sz="0" w:space="0" w:color="auto"/>
      </w:divBdr>
    </w:div>
    <w:div w:id="1369144832">
      <w:bodyDiv w:val="1"/>
      <w:marLeft w:val="0"/>
      <w:marRight w:val="0"/>
      <w:marTop w:val="0"/>
      <w:marBottom w:val="0"/>
      <w:divBdr>
        <w:top w:val="none" w:sz="0" w:space="0" w:color="auto"/>
        <w:left w:val="none" w:sz="0" w:space="0" w:color="auto"/>
        <w:bottom w:val="none" w:sz="0" w:space="0" w:color="auto"/>
        <w:right w:val="none" w:sz="0" w:space="0" w:color="auto"/>
      </w:divBdr>
    </w:div>
    <w:div w:id="1382705434">
      <w:bodyDiv w:val="1"/>
      <w:marLeft w:val="0"/>
      <w:marRight w:val="0"/>
      <w:marTop w:val="0"/>
      <w:marBottom w:val="0"/>
      <w:divBdr>
        <w:top w:val="none" w:sz="0" w:space="0" w:color="auto"/>
        <w:left w:val="none" w:sz="0" w:space="0" w:color="auto"/>
        <w:bottom w:val="none" w:sz="0" w:space="0" w:color="auto"/>
        <w:right w:val="none" w:sz="0" w:space="0" w:color="auto"/>
      </w:divBdr>
    </w:div>
    <w:div w:id="1451391753">
      <w:bodyDiv w:val="1"/>
      <w:marLeft w:val="0"/>
      <w:marRight w:val="0"/>
      <w:marTop w:val="0"/>
      <w:marBottom w:val="0"/>
      <w:divBdr>
        <w:top w:val="none" w:sz="0" w:space="0" w:color="auto"/>
        <w:left w:val="none" w:sz="0" w:space="0" w:color="auto"/>
        <w:bottom w:val="none" w:sz="0" w:space="0" w:color="auto"/>
        <w:right w:val="none" w:sz="0" w:space="0" w:color="auto"/>
      </w:divBdr>
    </w:div>
    <w:div w:id="1453329218">
      <w:bodyDiv w:val="1"/>
      <w:marLeft w:val="0"/>
      <w:marRight w:val="0"/>
      <w:marTop w:val="0"/>
      <w:marBottom w:val="0"/>
      <w:divBdr>
        <w:top w:val="none" w:sz="0" w:space="0" w:color="auto"/>
        <w:left w:val="none" w:sz="0" w:space="0" w:color="auto"/>
        <w:bottom w:val="none" w:sz="0" w:space="0" w:color="auto"/>
        <w:right w:val="none" w:sz="0" w:space="0" w:color="auto"/>
      </w:divBdr>
    </w:div>
    <w:div w:id="1489637078">
      <w:bodyDiv w:val="1"/>
      <w:marLeft w:val="0"/>
      <w:marRight w:val="0"/>
      <w:marTop w:val="0"/>
      <w:marBottom w:val="0"/>
      <w:divBdr>
        <w:top w:val="none" w:sz="0" w:space="0" w:color="auto"/>
        <w:left w:val="none" w:sz="0" w:space="0" w:color="auto"/>
        <w:bottom w:val="none" w:sz="0" w:space="0" w:color="auto"/>
        <w:right w:val="none" w:sz="0" w:space="0" w:color="auto"/>
      </w:divBdr>
    </w:div>
    <w:div w:id="1551067684">
      <w:bodyDiv w:val="1"/>
      <w:marLeft w:val="0"/>
      <w:marRight w:val="0"/>
      <w:marTop w:val="0"/>
      <w:marBottom w:val="0"/>
      <w:divBdr>
        <w:top w:val="none" w:sz="0" w:space="0" w:color="auto"/>
        <w:left w:val="none" w:sz="0" w:space="0" w:color="auto"/>
        <w:bottom w:val="none" w:sz="0" w:space="0" w:color="auto"/>
        <w:right w:val="none" w:sz="0" w:space="0" w:color="auto"/>
      </w:divBdr>
    </w:div>
    <w:div w:id="1559515876">
      <w:bodyDiv w:val="1"/>
      <w:marLeft w:val="0"/>
      <w:marRight w:val="0"/>
      <w:marTop w:val="0"/>
      <w:marBottom w:val="0"/>
      <w:divBdr>
        <w:top w:val="none" w:sz="0" w:space="0" w:color="auto"/>
        <w:left w:val="none" w:sz="0" w:space="0" w:color="auto"/>
        <w:bottom w:val="none" w:sz="0" w:space="0" w:color="auto"/>
        <w:right w:val="none" w:sz="0" w:space="0" w:color="auto"/>
      </w:divBdr>
    </w:div>
    <w:div w:id="1613901404">
      <w:bodyDiv w:val="1"/>
      <w:marLeft w:val="0"/>
      <w:marRight w:val="0"/>
      <w:marTop w:val="0"/>
      <w:marBottom w:val="0"/>
      <w:divBdr>
        <w:top w:val="none" w:sz="0" w:space="0" w:color="auto"/>
        <w:left w:val="none" w:sz="0" w:space="0" w:color="auto"/>
        <w:bottom w:val="none" w:sz="0" w:space="0" w:color="auto"/>
        <w:right w:val="none" w:sz="0" w:space="0" w:color="auto"/>
      </w:divBdr>
    </w:div>
    <w:div w:id="1614677791">
      <w:bodyDiv w:val="1"/>
      <w:marLeft w:val="0"/>
      <w:marRight w:val="0"/>
      <w:marTop w:val="0"/>
      <w:marBottom w:val="0"/>
      <w:divBdr>
        <w:top w:val="none" w:sz="0" w:space="0" w:color="auto"/>
        <w:left w:val="none" w:sz="0" w:space="0" w:color="auto"/>
        <w:bottom w:val="none" w:sz="0" w:space="0" w:color="auto"/>
        <w:right w:val="none" w:sz="0" w:space="0" w:color="auto"/>
      </w:divBdr>
    </w:div>
    <w:div w:id="1624339008">
      <w:bodyDiv w:val="1"/>
      <w:marLeft w:val="0"/>
      <w:marRight w:val="0"/>
      <w:marTop w:val="0"/>
      <w:marBottom w:val="0"/>
      <w:divBdr>
        <w:top w:val="none" w:sz="0" w:space="0" w:color="auto"/>
        <w:left w:val="none" w:sz="0" w:space="0" w:color="auto"/>
        <w:bottom w:val="none" w:sz="0" w:space="0" w:color="auto"/>
        <w:right w:val="none" w:sz="0" w:space="0" w:color="auto"/>
      </w:divBdr>
    </w:div>
    <w:div w:id="1626737609">
      <w:bodyDiv w:val="1"/>
      <w:marLeft w:val="0"/>
      <w:marRight w:val="0"/>
      <w:marTop w:val="0"/>
      <w:marBottom w:val="0"/>
      <w:divBdr>
        <w:top w:val="none" w:sz="0" w:space="0" w:color="auto"/>
        <w:left w:val="none" w:sz="0" w:space="0" w:color="auto"/>
        <w:bottom w:val="none" w:sz="0" w:space="0" w:color="auto"/>
        <w:right w:val="none" w:sz="0" w:space="0" w:color="auto"/>
      </w:divBdr>
    </w:div>
    <w:div w:id="1632514909">
      <w:bodyDiv w:val="1"/>
      <w:marLeft w:val="0"/>
      <w:marRight w:val="0"/>
      <w:marTop w:val="0"/>
      <w:marBottom w:val="0"/>
      <w:divBdr>
        <w:top w:val="none" w:sz="0" w:space="0" w:color="auto"/>
        <w:left w:val="none" w:sz="0" w:space="0" w:color="auto"/>
        <w:bottom w:val="none" w:sz="0" w:space="0" w:color="auto"/>
        <w:right w:val="none" w:sz="0" w:space="0" w:color="auto"/>
      </w:divBdr>
    </w:div>
    <w:div w:id="1726639048">
      <w:bodyDiv w:val="1"/>
      <w:marLeft w:val="0"/>
      <w:marRight w:val="0"/>
      <w:marTop w:val="0"/>
      <w:marBottom w:val="0"/>
      <w:divBdr>
        <w:top w:val="none" w:sz="0" w:space="0" w:color="auto"/>
        <w:left w:val="none" w:sz="0" w:space="0" w:color="auto"/>
        <w:bottom w:val="none" w:sz="0" w:space="0" w:color="auto"/>
        <w:right w:val="none" w:sz="0" w:space="0" w:color="auto"/>
      </w:divBdr>
    </w:div>
    <w:div w:id="1769692949">
      <w:bodyDiv w:val="1"/>
      <w:marLeft w:val="0"/>
      <w:marRight w:val="0"/>
      <w:marTop w:val="0"/>
      <w:marBottom w:val="0"/>
      <w:divBdr>
        <w:top w:val="none" w:sz="0" w:space="0" w:color="auto"/>
        <w:left w:val="none" w:sz="0" w:space="0" w:color="auto"/>
        <w:bottom w:val="none" w:sz="0" w:space="0" w:color="auto"/>
        <w:right w:val="none" w:sz="0" w:space="0" w:color="auto"/>
      </w:divBdr>
    </w:div>
    <w:div w:id="1832678625">
      <w:bodyDiv w:val="1"/>
      <w:marLeft w:val="0"/>
      <w:marRight w:val="0"/>
      <w:marTop w:val="0"/>
      <w:marBottom w:val="0"/>
      <w:divBdr>
        <w:top w:val="none" w:sz="0" w:space="0" w:color="auto"/>
        <w:left w:val="none" w:sz="0" w:space="0" w:color="auto"/>
        <w:bottom w:val="none" w:sz="0" w:space="0" w:color="auto"/>
        <w:right w:val="none" w:sz="0" w:space="0" w:color="auto"/>
      </w:divBdr>
    </w:div>
    <w:div w:id="1851606431">
      <w:bodyDiv w:val="1"/>
      <w:marLeft w:val="0"/>
      <w:marRight w:val="0"/>
      <w:marTop w:val="0"/>
      <w:marBottom w:val="0"/>
      <w:divBdr>
        <w:top w:val="none" w:sz="0" w:space="0" w:color="auto"/>
        <w:left w:val="none" w:sz="0" w:space="0" w:color="auto"/>
        <w:bottom w:val="none" w:sz="0" w:space="0" w:color="auto"/>
        <w:right w:val="none" w:sz="0" w:space="0" w:color="auto"/>
      </w:divBdr>
    </w:div>
    <w:div w:id="1863006503">
      <w:bodyDiv w:val="1"/>
      <w:marLeft w:val="0"/>
      <w:marRight w:val="0"/>
      <w:marTop w:val="0"/>
      <w:marBottom w:val="0"/>
      <w:divBdr>
        <w:top w:val="none" w:sz="0" w:space="0" w:color="auto"/>
        <w:left w:val="none" w:sz="0" w:space="0" w:color="auto"/>
        <w:bottom w:val="none" w:sz="0" w:space="0" w:color="auto"/>
        <w:right w:val="none" w:sz="0" w:space="0" w:color="auto"/>
      </w:divBdr>
    </w:div>
    <w:div w:id="1878003149">
      <w:bodyDiv w:val="1"/>
      <w:marLeft w:val="0"/>
      <w:marRight w:val="0"/>
      <w:marTop w:val="0"/>
      <w:marBottom w:val="0"/>
      <w:divBdr>
        <w:top w:val="none" w:sz="0" w:space="0" w:color="auto"/>
        <w:left w:val="none" w:sz="0" w:space="0" w:color="auto"/>
        <w:bottom w:val="none" w:sz="0" w:space="0" w:color="auto"/>
        <w:right w:val="none" w:sz="0" w:space="0" w:color="auto"/>
      </w:divBdr>
    </w:div>
    <w:div w:id="1896772383">
      <w:bodyDiv w:val="1"/>
      <w:marLeft w:val="0"/>
      <w:marRight w:val="0"/>
      <w:marTop w:val="0"/>
      <w:marBottom w:val="0"/>
      <w:divBdr>
        <w:top w:val="none" w:sz="0" w:space="0" w:color="auto"/>
        <w:left w:val="none" w:sz="0" w:space="0" w:color="auto"/>
        <w:bottom w:val="none" w:sz="0" w:space="0" w:color="auto"/>
        <w:right w:val="none" w:sz="0" w:space="0" w:color="auto"/>
      </w:divBdr>
    </w:div>
    <w:div w:id="200855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ducation.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chart" Target="charts/chart6.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U.application.enet\50029862\2.%20School%20Funding%20Branch\24.%20CAF%20-%20Choice%20and%20Affordability%20Fund\5.%20Data,%20Calculations,%20Budget\CAF%20Budget%20Reporting.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CAF distributed/centralised expenditure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055555555555558E-2"/>
          <c:y val="0.20239570773077825"/>
          <c:w val="0.88888888888888884"/>
          <c:h val="0.66597891090951755"/>
        </c:manualLayout>
      </c:layout>
      <c:pieChart>
        <c:varyColors val="1"/>
        <c:ser>
          <c:idx val="1"/>
          <c:order val="0"/>
          <c:tx>
            <c:strRef>
              <c:f>'Annual Report'!$F$47</c:f>
              <c:strCache>
                <c:ptCount val="1"/>
                <c:pt idx="0">
                  <c:v>Proportion of total 2024 expenditure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D-435C-8EF0-01AC416B8C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D-435C-8EF0-01AC416B8C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DD-435C-8EF0-01AC416B8CA9}"/>
              </c:ext>
            </c:extLst>
          </c:dPt>
          <c:dLbls>
            <c:dLbl>
              <c:idx val="0"/>
              <c:layout>
                <c:manualLayout>
                  <c:x val="-0.46724388511927922"/>
                  <c:y val="-0.15019192540280457"/>
                </c:manualLayout>
              </c:layout>
              <c:tx>
                <c:rich>
                  <a:bodyPr/>
                  <a:lstStyle/>
                  <a:p>
                    <a:fld id="{8B7B354C-5116-4267-AC00-0B04C90B8BC4}" type="CELLRANGE">
                      <a:rPr lang="en-US" baseline="0"/>
                      <a:pPr/>
                      <a:t>[CELLRANGE]</a:t>
                    </a:fld>
                    <a:r>
                      <a:rPr lang="en-US" baseline="0"/>
                      <a:t>
</a:t>
                    </a:r>
                    <a:fld id="{204180B2-3F87-4771-A68B-F2AD6D8200E8}" type="CATEGORYNAME">
                      <a:rPr lang="en-US" baseline="0"/>
                      <a:pPr/>
                      <a:t>[CATEGORY NAME]</a:t>
                    </a:fld>
                    <a:r>
                      <a:rPr lang="en-US" baseline="0"/>
                      <a:t>
89.4%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5DD-435C-8EF0-01AC416B8CA9}"/>
                </c:ext>
              </c:extLst>
            </c:dLbl>
            <c:dLbl>
              <c:idx val="1"/>
              <c:layout>
                <c:manualLayout>
                  <c:x val="-0.2212034873881403"/>
                  <c:y val="0.15688364485144438"/>
                </c:manualLayout>
              </c:layout>
              <c:tx>
                <c:rich>
                  <a:bodyPr/>
                  <a:lstStyle/>
                  <a:p>
                    <a:fld id="{5178456E-34EC-4BCC-A771-7F28FA464290}" type="CELLRANGE">
                      <a:rPr lang="en-US" baseline="0"/>
                      <a:pPr/>
                      <a:t>[CELLRANGE]</a:t>
                    </a:fld>
                    <a:r>
                      <a:rPr lang="en-US" baseline="0"/>
                      <a:t>
</a:t>
                    </a:r>
                    <a:fld id="{992BE17B-5894-4B7A-ABF1-6E8C92ECEBD6}" type="CATEGORYNAME">
                      <a:rPr lang="en-US" baseline="0"/>
                      <a:pPr/>
                      <a:t>[CATEGORY NAME]</a:t>
                    </a:fld>
                    <a:r>
                      <a:rPr lang="en-US" baseline="0"/>
                      <a:t>
9.7%</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5DD-435C-8EF0-01AC416B8CA9}"/>
                </c:ext>
              </c:extLst>
            </c:dLbl>
            <c:dLbl>
              <c:idx val="2"/>
              <c:layout>
                <c:manualLayout>
                  <c:x val="0.3307302962046651"/>
                  <c:y val="5.6580981774548823E-2"/>
                </c:manualLayout>
              </c:layout>
              <c:tx>
                <c:rich>
                  <a:bodyPr/>
                  <a:lstStyle/>
                  <a:p>
                    <a:fld id="{CB7D5EF2-8A72-4AFC-91B5-7A385353A46F}" type="CELLRANGE">
                      <a:rPr lang="en-US" baseline="0"/>
                      <a:pPr/>
                      <a:t>[CELLRANGE]</a:t>
                    </a:fld>
                    <a:r>
                      <a:rPr lang="en-US" baseline="0"/>
                      <a:t>
</a:t>
                    </a:r>
                    <a:fld id="{0430E839-EB36-44F0-BD5E-28CC619AA143}" type="CATEGORYNAME">
                      <a:rPr lang="en-US" baseline="0"/>
                      <a:pPr/>
                      <a:t>[CATEGORY NAME]</a:t>
                    </a:fld>
                    <a:r>
                      <a:rPr lang="en-US" baseline="0"/>
                      <a:t>
0.9%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5DD-435C-8EF0-01AC416B8CA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'Annual Report'!$C$48:$C$50</c:f>
              <c:strCache>
                <c:ptCount val="3"/>
                <c:pt idx="0">
                  <c:v>Distributed </c:v>
                </c:pt>
                <c:pt idx="1">
                  <c:v>Centralised </c:v>
                </c:pt>
                <c:pt idx="2">
                  <c:v>Administrative  </c:v>
                </c:pt>
              </c:strCache>
            </c:strRef>
          </c:cat>
          <c:val>
            <c:numRef>
              <c:f>'Annual Report'!$D$48:$D$50</c:f>
              <c:numCache>
                <c:formatCode>"$"#,##0</c:formatCode>
                <c:ptCount val="3"/>
                <c:pt idx="0">
                  <c:v>122839916.9822581</c:v>
                </c:pt>
                <c:pt idx="1">
                  <c:v>13323368.790000001</c:v>
                </c:pt>
                <c:pt idx="2">
                  <c:v>1301329.53</c:v>
                </c:pt>
              </c:numCache>
            </c:numRef>
          </c:val>
          <c:extLst>
            <c:ext xmlns:c15="http://schemas.microsoft.com/office/drawing/2012/chart" uri="{02D57815-91ED-43cb-92C2-25804820EDAC}">
              <c15:datalabelsRange>
                <c15:f>('Annual Report'!$D$144:$D$146,'Annual Report'!$E$144:$E$146)</c15:f>
                <c15:dlblRangeCache>
                  <c:ptCount val="6"/>
                  <c:pt idx="0">
                    <c:v>$122.8m</c:v>
                  </c:pt>
                  <c:pt idx="1">
                    <c:v>$13.3m</c:v>
                  </c:pt>
                  <c:pt idx="2">
                    <c:v>$1.3m</c:v>
                  </c:pt>
                  <c:pt idx="3">
                    <c:v>89.4%</c:v>
                  </c:pt>
                  <c:pt idx="4">
                    <c:v>9.7%</c:v>
                  </c:pt>
                  <c:pt idx="5">
                    <c:v>0.9%</c:v>
                  </c:pt>
                </c15:dlblRangeCache>
              </c15:datalabelsRange>
            </c:ext>
            <c:ext xmlns:c16="http://schemas.microsoft.com/office/drawing/2014/chart" uri="{C3380CC4-5D6E-409C-BE32-E72D297353CC}">
              <c16:uniqueId val="{00000006-55DD-435C-8EF0-01AC416B8CA9}"/>
            </c:ext>
          </c:extLst>
        </c:ser>
        <c:ser>
          <c:idx val="0"/>
          <c:order val="1"/>
          <c:tx>
            <c:strRef>
              <c:f>'Annual Report'!$F$47</c:f>
              <c:strCache>
                <c:ptCount val="1"/>
                <c:pt idx="0">
                  <c:v>Proportion of total 2024 expenditure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55DD-435C-8EF0-01AC416B8C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55DD-435C-8EF0-01AC416B8C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55DD-435C-8EF0-01AC416B8CA9}"/>
              </c:ext>
            </c:extLst>
          </c:dPt>
          <c:dLbls>
            <c:dLbl>
              <c:idx val="0"/>
              <c:tx>
                <c:rich>
                  <a:bodyPr/>
                  <a:lstStyle/>
                  <a:p>
                    <a:fld id="{CD57FBED-5B67-45F8-973E-C867A7E9DF61}" type="CELLRANGE">
                      <a:rPr lang="en-US"/>
                      <a:pPr/>
                      <a:t>[CELLRANGE]</a:t>
                    </a:fld>
                    <a:endParaRPr lang="en-US" baseline="0"/>
                  </a:p>
                  <a:p>
                    <a:fld id="{CA30C98B-8D76-465A-A675-95732716B360}"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55DD-435C-8EF0-01AC416B8CA9}"/>
                </c:ext>
              </c:extLst>
            </c:dLbl>
            <c:dLbl>
              <c:idx val="1"/>
              <c:tx>
                <c:rich>
                  <a:bodyPr/>
                  <a:lstStyle/>
                  <a:p>
                    <a:fld id="{8119620A-38D9-4687-8985-8E99D0373D8B}" type="CELLRANGE">
                      <a:rPr lang="en-US"/>
                      <a:pPr/>
                      <a:t>[CELLRANGE]</a:t>
                    </a:fld>
                    <a:endParaRPr lang="en-US" baseline="0"/>
                  </a:p>
                  <a:p>
                    <a:fld id="{6EFD3B05-27D8-4985-BDA2-B6B9598B7E21}"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55DD-435C-8EF0-01AC416B8CA9}"/>
                </c:ext>
              </c:extLst>
            </c:dLbl>
            <c:dLbl>
              <c:idx val="2"/>
              <c:tx>
                <c:rich>
                  <a:bodyPr/>
                  <a:lstStyle/>
                  <a:p>
                    <a:fld id="{28A38B7A-8CD1-4BAE-AC5B-66C493F5BF25}" type="CELLRANGE">
                      <a:rPr lang="en-US"/>
                      <a:pPr/>
                      <a:t>[CELLRANGE]</a:t>
                    </a:fld>
                    <a:endParaRPr lang="en-US" baseline="0"/>
                  </a:p>
                  <a:p>
                    <a:fld id="{3A2B4FEC-533E-4226-BA7F-948548548632}" type="PERCENTAGE">
                      <a:rPr lang="en-US"/>
                      <a:pPr/>
                      <a:t>[PERCENTAGE]</a:t>
                    </a:fld>
                    <a:endParaRPr lang="en-AU"/>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55DD-435C-8EF0-01AC416B8C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'Annual Report'!$C$48:$C$50</c:f>
              <c:strCache>
                <c:ptCount val="3"/>
                <c:pt idx="0">
                  <c:v>Distributed </c:v>
                </c:pt>
                <c:pt idx="1">
                  <c:v>Centralised </c:v>
                </c:pt>
                <c:pt idx="2">
                  <c:v>Administrative  </c:v>
                </c:pt>
              </c:strCache>
            </c:strRef>
          </c:cat>
          <c:val>
            <c:numRef>
              <c:f>'Annual Report'!$D$48:$D$50</c:f>
              <c:numCache>
                <c:formatCode>"$"#,##0</c:formatCode>
                <c:ptCount val="3"/>
                <c:pt idx="0">
                  <c:v>122839916.9822581</c:v>
                </c:pt>
                <c:pt idx="1">
                  <c:v>13323368.790000001</c:v>
                </c:pt>
                <c:pt idx="2">
                  <c:v>1301329.53</c:v>
                </c:pt>
              </c:numCache>
            </c:numRef>
          </c:val>
          <c:extLst>
            <c:ext xmlns:c15="http://schemas.microsoft.com/office/drawing/2012/chart" uri="{02D57815-91ED-43cb-92C2-25804820EDAC}">
              <c15:datalabelsRange>
                <c15:f>('Annual Report'!$D$144:$D$146,'Annual Report'!$E$144:$E$146)</c15:f>
                <c15:dlblRangeCache>
                  <c:ptCount val="6"/>
                  <c:pt idx="0">
                    <c:v>$122.8m</c:v>
                  </c:pt>
                  <c:pt idx="1">
                    <c:v>$13.3m</c:v>
                  </c:pt>
                  <c:pt idx="2">
                    <c:v>$1.3m</c:v>
                  </c:pt>
                  <c:pt idx="3">
                    <c:v>89.4%</c:v>
                  </c:pt>
                  <c:pt idx="4">
                    <c:v>9.7%</c:v>
                  </c:pt>
                  <c:pt idx="5">
                    <c:v>0.9%</c:v>
                  </c:pt>
                </c15:dlblRangeCache>
              </c15:datalabelsRange>
            </c:ext>
            <c:ext xmlns:c16="http://schemas.microsoft.com/office/drawing/2014/chart" uri="{C3380CC4-5D6E-409C-BE32-E72D297353CC}">
              <c16:uniqueId val="{0000000D-55DD-435C-8EF0-01AC416B8CA9}"/>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layout>
        <c:manualLayout>
          <c:xMode val="edge"/>
          <c:yMode val="edge"/>
          <c:x val="0.73430928324298483"/>
          <c:y val="0.63277059093921073"/>
          <c:w val="0.22936486196482253"/>
          <c:h val="0.314158901100213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kern="1200" baseline="0">
                <a:solidFill>
                  <a:sysClr val="windowText" lastClr="000000">
                    <a:lumMod val="75000"/>
                    <a:lumOff val="25000"/>
                  </a:sysClr>
                </a:solidFill>
              </a:rPr>
              <a:t>CAF Expenditure - Priorities A, B and D</a:t>
            </a:r>
          </a:p>
        </c:rich>
      </c:tx>
      <c:layout>
        <c:manualLayout>
          <c:xMode val="edge"/>
          <c:yMode val="edge"/>
          <c:x val="0.10343589481816916"/>
          <c:y val="2.509935160008366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8077428542506794E-2"/>
          <c:y val="0.21119589187515542"/>
          <c:w val="0.9185006060595573"/>
          <c:h val="0.60267331151688042"/>
        </c:manualLayout>
      </c:layout>
      <c:barChart>
        <c:barDir val="col"/>
        <c:grouping val="clustered"/>
        <c:varyColors val="0"/>
        <c:ser>
          <c:idx val="1"/>
          <c:order val="1"/>
          <c:tx>
            <c:strRef>
              <c:f>'Annual Report Decade'!$C$23</c:f>
              <c:strCache>
                <c:ptCount val="1"/>
                <c:pt idx="0">
                  <c:v>A – Choice and affordability </c:v>
                </c:pt>
              </c:strCache>
            </c:strRef>
          </c:tx>
          <c:spPr>
            <a:solidFill>
              <a:srgbClr val="002060"/>
            </a:solidFill>
            <a:ln w="9525" cap="flat" cmpd="sng" algn="ctr">
              <a:solidFill>
                <a:schemeClr val="lt1">
                  <a:alpha val="50000"/>
                </a:schemeClr>
              </a:solidFill>
              <a:round/>
            </a:ln>
            <a:effectLst/>
          </c:spPr>
          <c:invertIfNegative val="0"/>
          <c:dLbls>
            <c:dLbl>
              <c:idx val="0"/>
              <c:tx>
                <c:rich>
                  <a:bodyPr/>
                  <a:lstStyle/>
                  <a:p>
                    <a:fld id="{937C2EA8-BAFD-4F2A-A704-CAA9BE8324FC}"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0A-4035-A441-CBAF51783501}"/>
                </c:ext>
              </c:extLst>
            </c:dLbl>
            <c:dLbl>
              <c:idx val="1"/>
              <c:tx>
                <c:rich>
                  <a:bodyPr/>
                  <a:lstStyle/>
                  <a:p>
                    <a:fld id="{254872D1-8680-49F3-B41E-C93E05CA619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0A-4035-A441-CBAF51783501}"/>
                </c:ext>
              </c:extLst>
            </c:dLbl>
            <c:dLbl>
              <c:idx val="2"/>
              <c:tx>
                <c:rich>
                  <a:bodyPr/>
                  <a:lstStyle/>
                  <a:p>
                    <a:fld id="{32D77C89-412A-4213-AEEB-88E2C9E7191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0A-4035-A441-CBAF51783501}"/>
                </c:ext>
              </c:extLst>
            </c:dLbl>
            <c:dLbl>
              <c:idx val="3"/>
              <c:tx>
                <c:rich>
                  <a:bodyPr/>
                  <a:lstStyle/>
                  <a:p>
                    <a:fld id="{6B02A8C5-3567-452A-A6D2-C1E98F58A8C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0A-4035-A441-CBAF51783501}"/>
                </c:ext>
              </c:extLst>
            </c:dLbl>
            <c:dLbl>
              <c:idx val="4"/>
              <c:tx>
                <c:rich>
                  <a:bodyPr/>
                  <a:lstStyle/>
                  <a:p>
                    <a:fld id="{C52349CC-A77D-4714-A279-FE23AD30124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80A-4035-A441-CBAF517835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Decade'!$D$23:$H$23</c:f>
              <c:numCache>
                <c:formatCode>"$"#,##0</c:formatCode>
                <c:ptCount val="5"/>
                <c:pt idx="0">
                  <c:v>17554613.719999999</c:v>
                </c:pt>
                <c:pt idx="1">
                  <c:v>33321844.420000002</c:v>
                </c:pt>
                <c:pt idx="2">
                  <c:v>29094126</c:v>
                </c:pt>
                <c:pt idx="3">
                  <c:v>27589602.198669638</c:v>
                </c:pt>
                <c:pt idx="4">
                  <c:v>59284904.038803801</c:v>
                </c:pt>
              </c:numCache>
            </c:numRef>
          </c:val>
          <c:extLst>
            <c:ext xmlns:c15="http://schemas.microsoft.com/office/drawing/2012/chart" uri="{02D57815-91ED-43cb-92C2-25804820EDAC}">
              <c15:datalabelsRange>
                <c15:f>'Annual Report Decade'!$D$75:$H$75</c15:f>
                <c15:dlblRangeCache>
                  <c:ptCount val="5"/>
                  <c:pt idx="0">
                    <c:v>18m
50%</c:v>
                  </c:pt>
                  <c:pt idx="1">
                    <c:v>33m
54%</c:v>
                  </c:pt>
                  <c:pt idx="2">
                    <c:v>29m
37%</c:v>
                  </c:pt>
                  <c:pt idx="3">
                    <c:v>28m
32%</c:v>
                  </c:pt>
                  <c:pt idx="4">
                    <c:v>59m
43%</c:v>
                  </c:pt>
                </c15:dlblRangeCache>
              </c15:datalabelsRange>
            </c:ext>
            <c:ext xmlns:c16="http://schemas.microsoft.com/office/drawing/2014/chart" uri="{C3380CC4-5D6E-409C-BE32-E72D297353CC}">
              <c16:uniqueId val="{00000005-580A-4035-A441-CBAF51783501}"/>
            </c:ext>
          </c:extLst>
        </c:ser>
        <c:ser>
          <c:idx val="6"/>
          <c:order val="2"/>
          <c:tx>
            <c:strRef>
              <c:f>'Annual Report Decade'!$C$28</c:f>
              <c:strCache>
                <c:ptCount val="1"/>
                <c:pt idx="0">
                  <c:v>B – Transition assistance</c:v>
                </c:pt>
              </c:strCache>
            </c:strRef>
          </c:tx>
          <c:spPr>
            <a:solidFill>
              <a:srgbClr val="0070C0">
                <a:alpha val="85000"/>
              </a:srgbClr>
            </a:solidFill>
            <a:ln w="9525" cap="flat" cmpd="sng" algn="ctr">
              <a:solidFill>
                <a:schemeClr val="lt1">
                  <a:alpha val="50000"/>
                </a:schemeClr>
              </a:solidFill>
              <a:round/>
            </a:ln>
            <a:effectLst/>
          </c:spPr>
          <c:invertIfNegative val="0"/>
          <c:dLbls>
            <c:dLbl>
              <c:idx val="0"/>
              <c:tx>
                <c:rich>
                  <a:bodyPr/>
                  <a:lstStyle/>
                  <a:p>
                    <a:fld id="{E34038D0-592F-4AB6-AC1D-F3C80AC2806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80A-4035-A441-CBAF51783501}"/>
                </c:ext>
              </c:extLst>
            </c:dLbl>
            <c:dLbl>
              <c:idx val="1"/>
              <c:tx>
                <c:rich>
                  <a:bodyPr/>
                  <a:lstStyle/>
                  <a:p>
                    <a:fld id="{7E2E2496-53DA-4E3A-850F-7C76FDD4A5D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80A-4035-A441-CBAF51783501}"/>
                </c:ext>
              </c:extLst>
            </c:dLbl>
            <c:dLbl>
              <c:idx val="2"/>
              <c:tx>
                <c:rich>
                  <a:bodyPr/>
                  <a:lstStyle/>
                  <a:p>
                    <a:fld id="{26303E32-9C7B-4929-A2E0-F7A5A5DFCAC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80A-4035-A441-CBAF51783501}"/>
                </c:ext>
              </c:extLst>
            </c:dLbl>
            <c:dLbl>
              <c:idx val="3"/>
              <c:tx>
                <c:rich>
                  <a:bodyPr/>
                  <a:lstStyle/>
                  <a:p>
                    <a:fld id="{D64B9183-11B7-4C38-AC58-73175030D82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80A-4035-A441-CBAF51783501}"/>
                </c:ext>
              </c:extLst>
            </c:dLbl>
            <c:dLbl>
              <c:idx val="4"/>
              <c:tx>
                <c:rich>
                  <a:bodyPr/>
                  <a:lstStyle/>
                  <a:p>
                    <a:fld id="{5512E46A-9EF9-435F-A666-3B95E7D8FBF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80A-4035-A441-CBAF517835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Decade'!$D$28:$H$28</c:f>
              <c:numCache>
                <c:formatCode>"$"#,##0</c:formatCode>
                <c:ptCount val="5"/>
                <c:pt idx="0">
                  <c:v>8109468.8499999996</c:v>
                </c:pt>
                <c:pt idx="1">
                  <c:v>10014145</c:v>
                </c:pt>
                <c:pt idx="2">
                  <c:v>33844034</c:v>
                </c:pt>
                <c:pt idx="3">
                  <c:v>39461352.33481545</c:v>
                </c:pt>
                <c:pt idx="4">
                  <c:v>55654907.023454309</c:v>
                </c:pt>
              </c:numCache>
            </c:numRef>
          </c:val>
          <c:extLst>
            <c:ext xmlns:c15="http://schemas.microsoft.com/office/drawing/2012/chart" uri="{02D57815-91ED-43cb-92C2-25804820EDAC}">
              <c15:datalabelsRange>
                <c15:f>'Annual Report Decade'!$D$80:$H$80</c15:f>
                <c15:dlblRangeCache>
                  <c:ptCount val="5"/>
                  <c:pt idx="0">
                    <c:v>8m
23%</c:v>
                  </c:pt>
                  <c:pt idx="1">
                    <c:v>10m
16%</c:v>
                  </c:pt>
                  <c:pt idx="2">
                    <c:v>34m
43%</c:v>
                  </c:pt>
                  <c:pt idx="3">
                    <c:v>39m
46%</c:v>
                  </c:pt>
                  <c:pt idx="4">
                    <c:v>56m
40%</c:v>
                  </c:pt>
                </c15:dlblRangeCache>
              </c15:datalabelsRange>
            </c:ext>
            <c:ext xmlns:c16="http://schemas.microsoft.com/office/drawing/2014/chart" uri="{C3380CC4-5D6E-409C-BE32-E72D297353CC}">
              <c16:uniqueId val="{0000000B-580A-4035-A441-CBAF51783501}"/>
            </c:ext>
          </c:extLst>
        </c:ser>
        <c:ser>
          <c:idx val="0"/>
          <c:order val="3"/>
          <c:tx>
            <c:strRef>
              <c:f>'Annual Report Decade'!$C$82</c:f>
              <c:strCache>
                <c:ptCount val="1"/>
                <c:pt idx="0">
                  <c:v>D – Student outcomes </c:v>
                </c:pt>
              </c:strCache>
            </c:strRef>
          </c:tx>
          <c:spPr>
            <a:solidFill>
              <a:srgbClr val="7030A0">
                <a:alpha val="85000"/>
              </a:srgbClr>
            </a:solidFill>
            <a:ln w="9525" cap="flat" cmpd="sng" algn="ctr">
              <a:solidFill>
                <a:schemeClr val="lt1">
                  <a:alpha val="50000"/>
                </a:schemeClr>
              </a:solidFill>
              <a:round/>
            </a:ln>
            <a:effectLst/>
          </c:spPr>
          <c:invertIfNegative val="0"/>
          <c:dLbls>
            <c:dLbl>
              <c:idx val="0"/>
              <c:tx>
                <c:rich>
                  <a:bodyPr/>
                  <a:lstStyle/>
                  <a:p>
                    <a:fld id="{CB0B49DD-D22F-41D7-82F8-BC6CB0D97106}"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580A-4035-A441-CBAF51783501}"/>
                </c:ext>
              </c:extLst>
            </c:dLbl>
            <c:dLbl>
              <c:idx val="1"/>
              <c:tx>
                <c:rich>
                  <a:bodyPr/>
                  <a:lstStyle/>
                  <a:p>
                    <a:fld id="{FD036C0B-B664-4DAC-8CFC-63F9AC600C1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0A-4035-A441-CBAF51783501}"/>
                </c:ext>
              </c:extLst>
            </c:dLbl>
            <c:dLbl>
              <c:idx val="2"/>
              <c:tx>
                <c:rich>
                  <a:bodyPr/>
                  <a:lstStyle/>
                  <a:p>
                    <a:fld id="{39746917-088E-4567-81DE-9AF3E7BDBD6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80A-4035-A441-CBAF51783501}"/>
                </c:ext>
              </c:extLst>
            </c:dLbl>
            <c:dLbl>
              <c:idx val="3"/>
              <c:tx>
                <c:rich>
                  <a:bodyPr/>
                  <a:lstStyle/>
                  <a:p>
                    <a:fld id="{52D14D3F-CA71-494C-963D-E5D6B033D0C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80A-4035-A441-CBAF51783501}"/>
                </c:ext>
              </c:extLst>
            </c:dLbl>
            <c:dLbl>
              <c:idx val="4"/>
              <c:tx>
                <c:rich>
                  <a:bodyPr/>
                  <a:lstStyle/>
                  <a:p>
                    <a:fld id="{539E976C-D973-4BCC-908B-043CB6C12B8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80A-4035-A441-CBAF517835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val>
            <c:numRef>
              <c:f>'Annual Report Decade'!$D$30:$H$30</c:f>
              <c:numCache>
                <c:formatCode>"$"#,##0</c:formatCode>
                <c:ptCount val="5"/>
                <c:pt idx="0">
                  <c:v>3407975.23</c:v>
                </c:pt>
                <c:pt idx="1">
                  <c:v>9996031.6600000001</c:v>
                </c:pt>
                <c:pt idx="2">
                  <c:v>10027667.84</c:v>
                </c:pt>
                <c:pt idx="3">
                  <c:v>12405745.699999999</c:v>
                </c:pt>
                <c:pt idx="4">
                  <c:v>14377571.739999998</c:v>
                </c:pt>
              </c:numCache>
            </c:numRef>
          </c:val>
          <c:extLst>
            <c:ext xmlns:c15="http://schemas.microsoft.com/office/drawing/2012/chart" uri="{02D57815-91ED-43cb-92C2-25804820EDAC}">
              <c15:datalabelsRange>
                <c15:f>'Annual Report Decade'!$D$82:$H$82</c15:f>
                <c15:dlblRangeCache>
                  <c:ptCount val="5"/>
                  <c:pt idx="0">
                    <c:v>3m
10%</c:v>
                  </c:pt>
                  <c:pt idx="1">
                    <c:v>10m
16%</c:v>
                  </c:pt>
                  <c:pt idx="2">
                    <c:v>10m
13%</c:v>
                  </c:pt>
                  <c:pt idx="3">
                    <c:v>12m
14%</c:v>
                  </c:pt>
                  <c:pt idx="4">
                    <c:v>14m
10%</c:v>
                  </c:pt>
                </c15:dlblRangeCache>
              </c15:datalabelsRange>
            </c:ext>
            <c:ext xmlns:c16="http://schemas.microsoft.com/office/drawing/2014/chart" uri="{C3380CC4-5D6E-409C-BE32-E72D297353CC}">
              <c16:uniqueId val="{00000011-580A-4035-A441-CBAF51783501}"/>
            </c:ext>
          </c:extLst>
        </c:ser>
        <c:dLbls>
          <c:dLblPos val="inEnd"/>
          <c:showLegendKey val="0"/>
          <c:showVal val="1"/>
          <c:showCatName val="0"/>
          <c:showSerName val="0"/>
          <c:showPercent val="0"/>
          <c:showBubbleSize val="0"/>
        </c:dLbls>
        <c:gapWidth val="65"/>
        <c:axId val="481186479"/>
        <c:axId val="481183599"/>
        <c:extLst>
          <c:ext xmlns:c15="http://schemas.microsoft.com/office/drawing/2012/chart" uri="{02D57815-91ED-43cb-92C2-25804820EDAC}">
            <c15:filteredBarSeries>
              <c15:ser>
                <c:idx val="2"/>
                <c:order val="0"/>
                <c:tx>
                  <c:strRef>
                    <c:extLst>
                      <c:ext uri="{02D57815-91ED-43cb-92C2-25804820EDAC}">
                        <c15:formulaRef>
                          <c15:sqref>'Annual Report Decade'!$C$22</c15:sqref>
                        </c15:formulaRef>
                      </c:ext>
                    </c:extLst>
                    <c:strCache>
                      <c:ptCount val="1"/>
                      <c:pt idx="0">
                        <c:v>By priority </c:v>
                      </c:pt>
                    </c:strCache>
                  </c:strRef>
                </c:tx>
                <c:spPr>
                  <a:solidFill>
                    <a:schemeClr val="accent5">
                      <a:shade val="82000"/>
                      <a:alpha val="85000"/>
                    </a:schemeClr>
                  </a:solidFill>
                  <a:ln w="9525" cap="flat" cmpd="sng" algn="ctr">
                    <a:solidFill>
                      <a:schemeClr val="lt1">
                        <a:alpha val="50000"/>
                      </a:schemeClr>
                    </a:solidFill>
                    <a:round/>
                  </a:ln>
                  <a:effectLst/>
                </c:spPr>
                <c:invertIfNegative val="0"/>
                <c:dLbls>
                  <c:delete val="1"/>
                </c:dLbls>
                <c:cat>
                  <c:strRef>
                    <c:extLst>
                      <c:ext uri="{02D57815-91ED-43cb-92C2-25804820EDAC}">
                        <c15:formulaRef>
                          <c15:sqref>'Annual Report Decade'!$D$22:$M$22</c15:sqref>
                        </c15:formulaRef>
                      </c:ext>
                    </c:extLst>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extLst>
                      <c:ext uri="{02D57815-91ED-43cb-92C2-25804820EDAC}">
                        <c15:formulaRef>
                          <c15:sqref>'Annual Report Decade'!$D$22:$G$22</c15:sqref>
                        </c15:formulaRef>
                      </c:ext>
                    </c:extLst>
                    <c:numCache>
                      <c:formatCode>General</c:formatCode>
                      <c:ptCount val="4"/>
                      <c:pt idx="0">
                        <c:v>2020</c:v>
                      </c:pt>
                      <c:pt idx="1">
                        <c:v>2021</c:v>
                      </c:pt>
                      <c:pt idx="2">
                        <c:v>2022</c:v>
                      </c:pt>
                      <c:pt idx="3">
                        <c:v>2023</c:v>
                      </c:pt>
                    </c:numCache>
                  </c:numRef>
                </c:val>
                <c:extLst>
                  <c:ext xmlns:c16="http://schemas.microsoft.com/office/drawing/2014/chart" uri="{C3380CC4-5D6E-409C-BE32-E72D297353CC}">
                    <c16:uniqueId val="{00000012-580A-4035-A441-CBAF51783501}"/>
                  </c:ext>
                </c:extLst>
              </c15:ser>
            </c15:filteredBarSeries>
          </c:ext>
        </c:extLst>
      </c:barChart>
      <c:catAx>
        <c:axId val="48118647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1183599"/>
        <c:crosses val="autoZero"/>
        <c:auto val="1"/>
        <c:lblAlgn val="ctr"/>
        <c:lblOffset val="100"/>
        <c:noMultiLvlLbl val="0"/>
      </c:catAx>
      <c:valAx>
        <c:axId val="481183599"/>
        <c:scaling>
          <c:orientation val="minMax"/>
          <c:max val="600000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186479"/>
        <c:crosses val="autoZero"/>
        <c:crossBetween val="between"/>
        <c:majorUnit val="10000000"/>
        <c:dispUnits>
          <c:builtInUnit val="millions"/>
          <c:dispUnitsLbl>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dispUnitsLbl>
        </c:dispUnits>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u="none" strike="noStrike" kern="1200" baseline="0">
                <a:solidFill>
                  <a:sysClr val="windowText" lastClr="000000">
                    <a:lumMod val="75000"/>
                    <a:lumOff val="25000"/>
                  </a:sysClr>
                </a:solidFill>
              </a:rPr>
              <a:t>CAF Expenditure - Priorities C and E with Admin</a:t>
            </a:r>
          </a:p>
        </c:rich>
      </c:tx>
      <c:layout>
        <c:manualLayout>
          <c:xMode val="edge"/>
          <c:yMode val="edge"/>
          <c:x val="0.10770430827508025"/>
          <c:y val="3.610832497492477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302054781375239E-2"/>
          <c:y val="0.1811086466304388"/>
          <c:w val="0.90260542160791835"/>
          <c:h val="0.63404347343905954"/>
        </c:manualLayout>
      </c:layout>
      <c:barChart>
        <c:barDir val="col"/>
        <c:grouping val="clustered"/>
        <c:varyColors val="0"/>
        <c:ser>
          <c:idx val="7"/>
          <c:order val="1"/>
          <c:tx>
            <c:strRef>
              <c:f>'Annual Report Decade'!$C$29</c:f>
              <c:strCache>
                <c:ptCount val="1"/>
                <c:pt idx="0">
                  <c:v>C – Special circumstances </c:v>
                </c:pt>
              </c:strCache>
            </c:strRef>
          </c:tx>
          <c:spPr>
            <a:solidFill>
              <a:srgbClr val="FF0066"/>
            </a:solidFill>
            <a:ln w="9525" cap="flat" cmpd="sng" algn="ctr">
              <a:solidFill>
                <a:schemeClr val="lt1">
                  <a:alpha val="50000"/>
                </a:schemeClr>
              </a:solidFill>
              <a:round/>
            </a:ln>
            <a:effectLst/>
          </c:spPr>
          <c:invertIfNegative val="0"/>
          <c:dLbls>
            <c:dLbl>
              <c:idx val="0"/>
              <c:tx>
                <c:rich>
                  <a:bodyPr/>
                  <a:lstStyle/>
                  <a:p>
                    <a:fld id="{197CA933-BE5E-469C-A1A2-E19B93D376F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E39-4F49-8DD2-0D621432DD98}"/>
                </c:ext>
              </c:extLst>
            </c:dLbl>
            <c:dLbl>
              <c:idx val="1"/>
              <c:tx>
                <c:rich>
                  <a:bodyPr/>
                  <a:lstStyle/>
                  <a:p>
                    <a:fld id="{326A33A3-64F5-4CB6-91FA-41BECD7B130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39-4F49-8DD2-0D621432DD98}"/>
                </c:ext>
              </c:extLst>
            </c:dLbl>
            <c:dLbl>
              <c:idx val="2"/>
              <c:tx>
                <c:rich>
                  <a:bodyPr/>
                  <a:lstStyle/>
                  <a:p>
                    <a:fld id="{803D06AB-BE3A-4625-8458-F5BCFF4A110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39-4F49-8DD2-0D621432DD98}"/>
                </c:ext>
              </c:extLst>
            </c:dLbl>
            <c:dLbl>
              <c:idx val="3"/>
              <c:tx>
                <c:rich>
                  <a:bodyPr/>
                  <a:lstStyle/>
                  <a:p>
                    <a:fld id="{82DF460A-7EDA-412D-A5F3-C49FB788372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39-4F49-8DD2-0D621432DD98}"/>
                </c:ext>
              </c:extLst>
            </c:dLbl>
            <c:dLbl>
              <c:idx val="4"/>
              <c:tx>
                <c:rich>
                  <a:bodyPr/>
                  <a:lstStyle/>
                  <a:p>
                    <a:fld id="{9263CC70-4A21-4250-B572-D7E38BBEF9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Decade'!$D$29:$H$29</c:f>
              <c:numCache>
                <c:formatCode>"$"#,##0</c:formatCode>
                <c:ptCount val="5"/>
                <c:pt idx="0">
                  <c:v>3859407</c:v>
                </c:pt>
                <c:pt idx="1">
                  <c:v>4365750</c:v>
                </c:pt>
                <c:pt idx="2">
                  <c:v>276143</c:v>
                </c:pt>
                <c:pt idx="3">
                  <c:v>748943.49510783167</c:v>
                </c:pt>
                <c:pt idx="4">
                  <c:v>2453083.84</c:v>
                </c:pt>
              </c:numCache>
            </c:numRef>
          </c:val>
          <c:extLst>
            <c:ext xmlns:c15="http://schemas.microsoft.com/office/drawing/2012/chart" uri="{02D57815-91ED-43cb-92C2-25804820EDAC}">
              <c15:datalabelsRange>
                <c15:f>'Annual Report Decade'!$D$81:$H$81</c15:f>
                <c15:dlblRangeCache>
                  <c:ptCount val="5"/>
                  <c:pt idx="0">
                    <c:v>4m
11%</c:v>
                  </c:pt>
                  <c:pt idx="1">
                    <c:v>4m
7%</c:v>
                  </c:pt>
                  <c:pt idx="2">
                    <c:v>0m
0%</c:v>
                  </c:pt>
                  <c:pt idx="3">
                    <c:v>1m
1%</c:v>
                  </c:pt>
                  <c:pt idx="4">
                    <c:v>2m
2%</c:v>
                  </c:pt>
                </c15:dlblRangeCache>
              </c15:datalabelsRange>
            </c:ext>
            <c:ext xmlns:c16="http://schemas.microsoft.com/office/drawing/2014/chart" uri="{C3380CC4-5D6E-409C-BE32-E72D297353CC}">
              <c16:uniqueId val="{00000005-AE39-4F49-8DD2-0D621432DD98}"/>
            </c:ext>
          </c:extLst>
        </c:ser>
        <c:ser>
          <c:idx val="0"/>
          <c:order val="2"/>
          <c:tx>
            <c:strRef>
              <c:f>'Annual Report Decade'!$C$31</c:f>
              <c:strCache>
                <c:ptCount val="1"/>
                <c:pt idx="0">
                  <c:v>E – Student wellbeing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2678894B-1187-40A0-AC24-5189925E79F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E39-4F49-8DD2-0D621432DD98}"/>
                </c:ext>
              </c:extLst>
            </c:dLbl>
            <c:dLbl>
              <c:idx val="1"/>
              <c:tx>
                <c:rich>
                  <a:bodyPr/>
                  <a:lstStyle/>
                  <a:p>
                    <a:fld id="{4287A764-64C7-4D40-BF23-7F4B47DCBEB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E39-4F49-8DD2-0D621432DD98}"/>
                </c:ext>
              </c:extLst>
            </c:dLbl>
            <c:dLbl>
              <c:idx val="2"/>
              <c:tx>
                <c:rich>
                  <a:bodyPr/>
                  <a:lstStyle/>
                  <a:p>
                    <a:fld id="{04EB8917-F706-4B99-AEAA-8354F67178E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E39-4F49-8DD2-0D621432DD98}"/>
                </c:ext>
              </c:extLst>
            </c:dLbl>
            <c:dLbl>
              <c:idx val="3"/>
              <c:tx>
                <c:rich>
                  <a:bodyPr/>
                  <a:lstStyle/>
                  <a:p>
                    <a:fld id="{F68EFB0A-DA52-47E5-8C67-2D102CF0EE2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E39-4F49-8DD2-0D621432DD98}"/>
                </c:ext>
              </c:extLst>
            </c:dLbl>
            <c:dLbl>
              <c:idx val="4"/>
              <c:tx>
                <c:rich>
                  <a:bodyPr/>
                  <a:lstStyle/>
                  <a:p>
                    <a:fld id="{DD653BC2-3E5D-450D-B16E-BDF36AFBA9E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Decade'!$D$31:$H$31</c:f>
              <c:numCache>
                <c:formatCode>"$"#,##0</c:formatCode>
                <c:ptCount val="5"/>
                <c:pt idx="0">
                  <c:v>1556060.67</c:v>
                </c:pt>
                <c:pt idx="1">
                  <c:v>3853842.06</c:v>
                </c:pt>
                <c:pt idx="2">
                  <c:v>5065819.96</c:v>
                </c:pt>
                <c:pt idx="3">
                  <c:v>4584461.9039021907</c:v>
                </c:pt>
                <c:pt idx="4">
                  <c:v>4392819.1300000008</c:v>
                </c:pt>
              </c:numCache>
            </c:numRef>
          </c:val>
          <c:extLst>
            <c:ext xmlns:c15="http://schemas.microsoft.com/office/drawing/2012/chart" uri="{02D57815-91ED-43cb-92C2-25804820EDAC}">
              <c15:datalabelsRange>
                <c15:f>'Annual Report Decade'!$D$83:$H$83</c15:f>
                <c15:dlblRangeCache>
                  <c:ptCount val="5"/>
                  <c:pt idx="0">
                    <c:v>2m
4%</c:v>
                  </c:pt>
                  <c:pt idx="1">
                    <c:v>4m
6%</c:v>
                  </c:pt>
                  <c:pt idx="2">
                    <c:v>5m
6%</c:v>
                  </c:pt>
                  <c:pt idx="3">
                    <c:v>5m
5%</c:v>
                  </c:pt>
                  <c:pt idx="4">
                    <c:v>4m
3%</c:v>
                  </c:pt>
                </c15:dlblRangeCache>
              </c15:datalabelsRange>
            </c:ext>
            <c:ext xmlns:c16="http://schemas.microsoft.com/office/drawing/2014/chart" uri="{C3380CC4-5D6E-409C-BE32-E72D297353CC}">
              <c16:uniqueId val="{0000000B-AE39-4F49-8DD2-0D621432DD98}"/>
            </c:ext>
          </c:extLst>
        </c:ser>
        <c:ser>
          <c:idx val="3"/>
          <c:order val="3"/>
          <c:tx>
            <c:strRef>
              <c:f>'Annual Report Decade'!$C$32</c:f>
              <c:strCache>
                <c:ptCount val="1"/>
                <c:pt idx="0">
                  <c:v>Administrative  </c:v>
                </c:pt>
              </c:strCache>
            </c:strRef>
          </c:tx>
          <c:spPr>
            <a:solidFill>
              <a:srgbClr val="FFC000">
                <a:alpha val="85000"/>
              </a:srgbClr>
            </a:solidFill>
            <a:ln w="9525" cap="flat" cmpd="sng" algn="ctr">
              <a:solidFill>
                <a:schemeClr val="lt1">
                  <a:alpha val="50000"/>
                </a:schemeClr>
              </a:solidFill>
              <a:round/>
            </a:ln>
            <a:effectLst/>
          </c:spPr>
          <c:invertIfNegative val="0"/>
          <c:dLbls>
            <c:dLbl>
              <c:idx val="0"/>
              <c:tx>
                <c:rich>
                  <a:bodyPr/>
                  <a:lstStyle/>
                  <a:p>
                    <a:fld id="{29155870-B2D1-4CAD-A3C0-57D96C9F1EE4}"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AE39-4F49-8DD2-0D621432DD98}"/>
                </c:ext>
              </c:extLst>
            </c:dLbl>
            <c:dLbl>
              <c:idx val="1"/>
              <c:tx>
                <c:rich>
                  <a:bodyPr/>
                  <a:lstStyle/>
                  <a:p>
                    <a:fld id="{053AC650-CE41-402A-9152-ABF02466438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E39-4F49-8DD2-0D621432DD98}"/>
                </c:ext>
              </c:extLst>
            </c:dLbl>
            <c:dLbl>
              <c:idx val="2"/>
              <c:tx>
                <c:rich>
                  <a:bodyPr/>
                  <a:lstStyle/>
                  <a:p>
                    <a:fld id="{537CD1D8-1162-4D20-A53F-F4B98ABC153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E39-4F49-8DD2-0D621432DD98}"/>
                </c:ext>
              </c:extLst>
            </c:dLbl>
            <c:dLbl>
              <c:idx val="3"/>
              <c:tx>
                <c:rich>
                  <a:bodyPr/>
                  <a:lstStyle/>
                  <a:p>
                    <a:fld id="{93116C90-0D54-46F4-B8F1-FD842578AA0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E39-4F49-8DD2-0D621432DD98}"/>
                </c:ext>
              </c:extLst>
            </c:dLbl>
            <c:dLbl>
              <c:idx val="4"/>
              <c:tx>
                <c:rich>
                  <a:bodyPr/>
                  <a:lstStyle/>
                  <a:p>
                    <a:fld id="{72F971CE-50CF-4D44-BACA-1D46C5C39C9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E39-4F49-8DD2-0D621432DD9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Decade'!$D$32:$H$32</c:f>
              <c:numCache>
                <c:formatCode>"$"#,##0</c:formatCode>
                <c:ptCount val="5"/>
                <c:pt idx="0">
                  <c:v>533261</c:v>
                </c:pt>
                <c:pt idx="1">
                  <c:v>697177.5</c:v>
                </c:pt>
                <c:pt idx="2">
                  <c:v>815048.79</c:v>
                </c:pt>
                <c:pt idx="3">
                  <c:v>886704.11199999996</c:v>
                </c:pt>
                <c:pt idx="4">
                  <c:v>1301329.53</c:v>
                </c:pt>
              </c:numCache>
            </c:numRef>
          </c:val>
          <c:extLst>
            <c:ext xmlns:c15="http://schemas.microsoft.com/office/drawing/2012/chart" uri="{02D57815-91ED-43cb-92C2-25804820EDAC}">
              <c15:datalabelsRange>
                <c15:f>'Annual Report Decade'!$D$84:$H$84</c15:f>
                <c15:dlblRangeCache>
                  <c:ptCount val="5"/>
                  <c:pt idx="0">
                    <c:v>1m
2%</c:v>
                  </c:pt>
                  <c:pt idx="1">
                    <c:v>1m
1%</c:v>
                  </c:pt>
                  <c:pt idx="2">
                    <c:v>1m
1%</c:v>
                  </c:pt>
                  <c:pt idx="3">
                    <c:v>1m
1%</c:v>
                  </c:pt>
                  <c:pt idx="4">
                    <c:v>1m
1%</c:v>
                  </c:pt>
                </c15:dlblRangeCache>
              </c15:datalabelsRange>
            </c:ext>
            <c:ext xmlns:c16="http://schemas.microsoft.com/office/drawing/2014/chart" uri="{C3380CC4-5D6E-409C-BE32-E72D297353CC}">
              <c16:uniqueId val="{00000011-AE39-4F49-8DD2-0D621432DD98}"/>
            </c:ext>
          </c:extLst>
        </c:ser>
        <c:dLbls>
          <c:dLblPos val="inEnd"/>
          <c:showLegendKey val="0"/>
          <c:showVal val="1"/>
          <c:showCatName val="0"/>
          <c:showSerName val="0"/>
          <c:showPercent val="0"/>
          <c:showBubbleSize val="0"/>
        </c:dLbls>
        <c:gapWidth val="65"/>
        <c:axId val="481186479"/>
        <c:axId val="481183599"/>
        <c:extLst>
          <c:ext xmlns:c15="http://schemas.microsoft.com/office/drawing/2012/chart" uri="{02D57815-91ED-43cb-92C2-25804820EDAC}">
            <c15:filteredBarSeries>
              <c15:ser>
                <c:idx val="2"/>
                <c:order val="0"/>
                <c:tx>
                  <c:strRef>
                    <c:extLst>
                      <c:ext uri="{02D57815-91ED-43cb-92C2-25804820EDAC}">
                        <c15:formulaRef>
                          <c15:sqref>'Annual Report Decade'!$C$22</c15:sqref>
                        </c15:formulaRef>
                      </c:ext>
                    </c:extLst>
                    <c:strCache>
                      <c:ptCount val="1"/>
                      <c:pt idx="0">
                        <c:v>By priority </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delete val="1"/>
                </c:dLbls>
                <c:cat>
                  <c:strRef>
                    <c:extLst>
                      <c:ext uri="{02D57815-91ED-43cb-92C2-25804820EDAC}">
                        <c15:formulaRef>
                          <c15:sqref>'Annual Report Decade'!$D$22:$M$22</c15:sqref>
                        </c15:formulaRef>
                      </c:ext>
                    </c:extLst>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extLst>
                      <c:ext uri="{02D57815-91ED-43cb-92C2-25804820EDAC}">
                        <c15:formulaRef>
                          <c15:sqref>'Annual Report Decade'!$D$22:$G$22</c15:sqref>
                        </c15:formulaRef>
                      </c:ext>
                    </c:extLst>
                    <c:numCache>
                      <c:formatCode>General</c:formatCode>
                      <c:ptCount val="4"/>
                      <c:pt idx="0">
                        <c:v>2020</c:v>
                      </c:pt>
                      <c:pt idx="1">
                        <c:v>2021</c:v>
                      </c:pt>
                      <c:pt idx="2">
                        <c:v>2022</c:v>
                      </c:pt>
                      <c:pt idx="3">
                        <c:v>2023</c:v>
                      </c:pt>
                    </c:numCache>
                  </c:numRef>
                </c:val>
                <c:extLst>
                  <c:ext xmlns:c16="http://schemas.microsoft.com/office/drawing/2014/chart" uri="{C3380CC4-5D6E-409C-BE32-E72D297353CC}">
                    <c16:uniqueId val="{00000012-AE39-4F49-8DD2-0D621432DD98}"/>
                  </c:ext>
                </c:extLst>
              </c15:ser>
            </c15:filteredBarSeries>
          </c:ext>
        </c:extLst>
      </c:barChart>
      <c:catAx>
        <c:axId val="48118647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1183599"/>
        <c:crosses val="autoZero"/>
        <c:auto val="1"/>
        <c:lblAlgn val="ctr"/>
        <c:lblOffset val="100"/>
        <c:noMultiLvlLbl val="0"/>
      </c:catAx>
      <c:valAx>
        <c:axId val="481183599"/>
        <c:scaling>
          <c:orientation val="minMax"/>
          <c:max val="6000000.0000000009"/>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186479"/>
        <c:crosses val="autoZero"/>
        <c:crossBetween val="between"/>
        <c:majorUnit val="1000000"/>
        <c:dispUnits>
          <c:builtInUnit val="millions"/>
          <c:dispUnitsLbl>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dispUnitsLbl>
        </c:dispUnits>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CAF regional transition assistance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Report'!$C$39</c:f>
              <c:strCache>
                <c:ptCount val="1"/>
                <c:pt idx="0">
                  <c:v>Minimum expenditure</c:v>
                </c:pt>
              </c:strCache>
            </c:strRef>
          </c:tx>
          <c:spPr>
            <a:solidFill>
              <a:srgbClr val="002060"/>
            </a:solidFill>
            <a:ln>
              <a:noFill/>
            </a:ln>
            <a:effectLst/>
          </c:spPr>
          <c:invertIfNegative val="0"/>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Report'!$D$39:$M$39,'Program Report'!$Q$39)</c:f>
              <c:numCache>
                <c:formatCode>"$"#,##0</c:formatCode>
                <c:ptCount val="11"/>
                <c:pt idx="0">
                  <c:v>18403252.399999999</c:v>
                </c:pt>
                <c:pt idx="1">
                  <c:v>18955350.68</c:v>
                </c:pt>
                <c:pt idx="2">
                  <c:v>19618785.399999999</c:v>
                </c:pt>
                <c:pt idx="3">
                  <c:v>20442775.16</c:v>
                </c:pt>
                <c:pt idx="4">
                  <c:v>21260487.960000001</c:v>
                </c:pt>
                <c:pt idx="5">
                  <c:v>22507940</c:v>
                </c:pt>
                <c:pt idx="6">
                  <c:v>23183180</c:v>
                </c:pt>
                <c:pt idx="7">
                  <c:v>23878675</c:v>
                </c:pt>
                <c:pt idx="8">
                  <c:v>24595032</c:v>
                </c:pt>
                <c:pt idx="9">
                  <c:v>25332885</c:v>
                </c:pt>
              </c:numCache>
            </c:numRef>
          </c:val>
          <c:extLst>
            <c:ext xmlns:c16="http://schemas.microsoft.com/office/drawing/2014/chart" uri="{C3380CC4-5D6E-409C-BE32-E72D297353CC}">
              <c16:uniqueId val="{00000000-2BCC-447E-B182-C46D6E9A5B36}"/>
            </c:ext>
          </c:extLst>
        </c:ser>
        <c:ser>
          <c:idx val="0"/>
          <c:order val="1"/>
          <c:tx>
            <c:strRef>
              <c:f>'Program Report'!$C$38</c:f>
              <c:strCache>
                <c:ptCount val="1"/>
                <c:pt idx="0">
                  <c:v>Cummulative deferred minimum expenditure</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2BCC-447E-B182-C46D6E9A5B36}"/>
              </c:ext>
            </c:extLst>
          </c:dPt>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Report'!$D$38:$M$38,'Program Report'!$Q$38)</c:f>
              <c:numCache>
                <c:formatCode>"$"#,##0</c:formatCode>
                <c:ptCount val="11"/>
                <c:pt idx="0">
                  <c:v>0</c:v>
                </c:pt>
                <c:pt idx="1">
                  <c:v>17147135.599999998</c:v>
                </c:pt>
                <c:pt idx="2">
                  <c:v>30130774.280000001</c:v>
                </c:pt>
                <c:pt idx="3">
                  <c:v>31972104.68</c:v>
                </c:pt>
                <c:pt idx="4">
                  <c:v>30142129.009705491</c:v>
                </c:pt>
                <c:pt idx="5">
                  <c:v>22071302.936958767</c:v>
                </c:pt>
                <c:pt idx="6">
                  <c:v>16042493.28014911</c:v>
                </c:pt>
                <c:pt idx="7">
                  <c:v>9508626.7588894702</c:v>
                </c:pt>
                <c:pt idx="8">
                  <c:v>1885710.9506245814</c:v>
                </c:pt>
                <c:pt idx="9">
                  <c:v>0</c:v>
                </c:pt>
                <c:pt idx="10">
                  <c:v>52414879.840000004</c:v>
                </c:pt>
              </c:numCache>
            </c:numRef>
          </c:val>
          <c:extLst>
            <c:ext xmlns:c16="http://schemas.microsoft.com/office/drawing/2014/chart" uri="{C3380CC4-5D6E-409C-BE32-E72D297353CC}">
              <c16:uniqueId val="{00000003-2BCC-447E-B182-C46D6E9A5B36}"/>
            </c:ext>
          </c:extLst>
        </c:ser>
        <c:dLbls>
          <c:showLegendKey val="0"/>
          <c:showVal val="0"/>
          <c:showCatName val="0"/>
          <c:showSerName val="0"/>
          <c:showPercent val="0"/>
          <c:showBubbleSize val="0"/>
        </c:dLbls>
        <c:gapWidth val="50"/>
        <c:overlap val="100"/>
        <c:axId val="529621696"/>
        <c:axId val="529622176"/>
      </c:barChart>
      <c:barChart>
        <c:barDir val="col"/>
        <c:grouping val="stacked"/>
        <c:varyColors val="0"/>
        <c:ser>
          <c:idx val="2"/>
          <c:order val="2"/>
          <c:tx>
            <c:strRef>
              <c:f>'Program Report'!$C$40</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5-2BCC-447E-B182-C46D6E9A5B36}"/>
              </c:ext>
            </c:extLst>
          </c:dPt>
          <c:cat>
            <c:strRef>
              <c:f>('Program Report'!$D$37:$M$37,'Program Report'!$Q$37)</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Report'!$D$40:$M$40,'Program Report'!$Q$40)</c:f>
              <c:numCache>
                <c:formatCode>"$"#,##0</c:formatCode>
                <c:ptCount val="11"/>
                <c:pt idx="0">
                  <c:v>1256116.8</c:v>
                </c:pt>
                <c:pt idx="1">
                  <c:v>5971712</c:v>
                </c:pt>
                <c:pt idx="2">
                  <c:v>17777455</c:v>
                </c:pt>
                <c:pt idx="3">
                  <c:v>22272750.830294512</c:v>
                </c:pt>
                <c:pt idx="4">
                  <c:v>29331314.032746725</c:v>
                </c:pt>
                <c:pt idx="5">
                  <c:v>28536749.656809658</c:v>
                </c:pt>
                <c:pt idx="6">
                  <c:v>29717046.521259639</c:v>
                </c:pt>
                <c:pt idx="7">
                  <c:v>31501590.808264889</c:v>
                </c:pt>
                <c:pt idx="8">
                  <c:v>35577149.760545887</c:v>
                </c:pt>
                <c:pt idx="9">
                  <c:v>38389024.058394633</c:v>
                </c:pt>
                <c:pt idx="10">
                  <c:v>52414879.840000004</c:v>
                </c:pt>
              </c:numCache>
            </c:numRef>
          </c:val>
          <c:extLst>
            <c:ext xmlns:c16="http://schemas.microsoft.com/office/drawing/2014/chart" uri="{C3380CC4-5D6E-409C-BE32-E72D297353CC}">
              <c16:uniqueId val="{00000006-2BCC-447E-B182-C46D6E9A5B36}"/>
            </c:ext>
          </c:extLst>
        </c:ser>
        <c:dLbls>
          <c:showLegendKey val="0"/>
          <c:showVal val="0"/>
          <c:showCatName val="0"/>
          <c:showSerName val="0"/>
          <c:showPercent val="0"/>
          <c:showBubbleSize val="0"/>
        </c:dLbls>
        <c:gapWidth val="150"/>
        <c:overlap val="100"/>
        <c:axId val="520749152"/>
        <c:axId val="520747232"/>
      </c:barChart>
      <c:catAx>
        <c:axId val="5296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2176"/>
        <c:crosses val="autoZero"/>
        <c:auto val="1"/>
        <c:lblAlgn val="ctr"/>
        <c:lblOffset val="100"/>
        <c:noMultiLvlLbl val="0"/>
      </c:catAx>
      <c:valAx>
        <c:axId val="5296221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16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520747232"/>
        <c:scaling>
          <c:orientation val="minMax"/>
        </c:scaling>
        <c:delete val="1"/>
        <c:axPos val="r"/>
        <c:numFmt formatCode="&quot;$&quot;#,##0" sourceLinked="1"/>
        <c:majorTickMark val="out"/>
        <c:minorTickMark val="none"/>
        <c:tickLblPos val="nextTo"/>
        <c:crossAx val="520749152"/>
        <c:crosses val="max"/>
        <c:crossBetween val="between"/>
      </c:valAx>
      <c:catAx>
        <c:axId val="520749152"/>
        <c:scaling>
          <c:orientation val="minMax"/>
        </c:scaling>
        <c:delete val="1"/>
        <c:axPos val="b"/>
        <c:numFmt formatCode="General" sourceLinked="1"/>
        <c:majorTickMark val="out"/>
        <c:minorTickMark val="none"/>
        <c:tickLblPos val="nextTo"/>
        <c:crossAx val="520747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CAF Program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Report'!$C$13</c:f>
              <c:strCache>
                <c:ptCount val="1"/>
                <c:pt idx="0">
                  <c:v>Allocation</c:v>
                </c:pt>
              </c:strCache>
            </c:strRef>
          </c:tx>
          <c:spPr>
            <a:solidFill>
              <a:srgbClr val="002060"/>
            </a:solidFill>
            <a:ln>
              <a:noFill/>
            </a:ln>
            <a:effectLst/>
          </c:spPr>
          <c:invertIfNegative val="0"/>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Report'!$D$13:$M$13,'Program Report'!$Q$13)</c:f>
              <c:numCache>
                <c:formatCode>"$"#,##0</c:formatCode>
                <c:ptCount val="11"/>
                <c:pt idx="0">
                  <c:v>102999998</c:v>
                </c:pt>
                <c:pt idx="1">
                  <c:v>106090000</c:v>
                </c:pt>
                <c:pt idx="2">
                  <c:v>109803143</c:v>
                </c:pt>
                <c:pt idx="3">
                  <c:v>114414891</c:v>
                </c:pt>
                <c:pt idx="4">
                  <c:v>118991476</c:v>
                </c:pt>
                <c:pt idx="5">
                  <c:v>122561223</c:v>
                </c:pt>
                <c:pt idx="6">
                  <c:v>126238058</c:v>
                </c:pt>
                <c:pt idx="7">
                  <c:v>130025201</c:v>
                </c:pt>
                <c:pt idx="8">
                  <c:v>133925958</c:v>
                </c:pt>
                <c:pt idx="9">
                  <c:v>137943736</c:v>
                </c:pt>
              </c:numCache>
            </c:numRef>
          </c:val>
          <c:extLst>
            <c:ext xmlns:c16="http://schemas.microsoft.com/office/drawing/2014/chart" uri="{C3380CC4-5D6E-409C-BE32-E72D297353CC}">
              <c16:uniqueId val="{00000000-F29A-4A55-98B9-169999AED00E}"/>
            </c:ext>
          </c:extLst>
        </c:ser>
        <c:ser>
          <c:idx val="0"/>
          <c:order val="1"/>
          <c:tx>
            <c:strRef>
              <c:f>'Program Report'!$C$12</c:f>
              <c:strCache>
                <c:ptCount val="1"/>
                <c:pt idx="0">
                  <c:v>Cummulative deferred income</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F29A-4A55-98B9-169999AED00E}"/>
              </c:ext>
            </c:extLst>
          </c:dPt>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Report'!$D$12:$M$12,'Program Report'!$Q$12)</c:f>
              <c:numCache>
                <c:formatCode>"$"#,##0</c:formatCode>
                <c:ptCount val="11"/>
                <c:pt idx="0">
                  <c:v>0</c:v>
                </c:pt>
                <c:pt idx="1">
                  <c:v>68060267.99000001</c:v>
                </c:pt>
                <c:pt idx="2">
                  <c:v>112186663.10000001</c:v>
                </c:pt>
                <c:pt idx="3">
                  <c:v>144606823.33000001</c:v>
                </c:pt>
                <c:pt idx="4">
                  <c:v>179606632.38846216</c:v>
                </c:pt>
                <c:pt idx="5">
                  <c:v>168298251.11620402</c:v>
                </c:pt>
                <c:pt idx="6">
                  <c:v>141135693.68287426</c:v>
                </c:pt>
                <c:pt idx="7">
                  <c:v>112378848.42736217</c:v>
                </c:pt>
                <c:pt idx="8">
                  <c:v>79122850.152758032</c:v>
                </c:pt>
                <c:pt idx="9">
                  <c:v>45173588.840747923</c:v>
                </c:pt>
                <c:pt idx="10">
                  <c:v>180894949.0072473</c:v>
                </c:pt>
              </c:numCache>
            </c:numRef>
          </c:val>
          <c:extLst>
            <c:ext xmlns:c16="http://schemas.microsoft.com/office/drawing/2014/chart" uri="{C3380CC4-5D6E-409C-BE32-E72D297353CC}">
              <c16:uniqueId val="{00000003-F29A-4A55-98B9-169999AED00E}"/>
            </c:ext>
          </c:extLst>
        </c:ser>
        <c:ser>
          <c:idx val="2"/>
          <c:order val="2"/>
          <c:tx>
            <c:strRef>
              <c:f>'Program Report'!$C$14</c:f>
              <c:strCache>
                <c:ptCount val="1"/>
                <c:pt idx="0">
                  <c:v>Interest</c:v>
                </c:pt>
              </c:strCache>
            </c:strRef>
          </c:tx>
          <c:spPr>
            <a:solidFill>
              <a:srgbClr val="FF0000"/>
            </a:solidFill>
            <a:ln>
              <a:noFill/>
            </a:ln>
            <a:effectLst/>
          </c:spPr>
          <c:invertIfNegative val="0"/>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Report'!$D$14:$M$14,'Program Report'!$Q$14)</c:f>
              <c:numCache>
                <c:formatCode>"$"#,##0</c:formatCode>
                <c:ptCount val="11"/>
                <c:pt idx="0">
                  <c:v>81056.47</c:v>
                </c:pt>
                <c:pt idx="1">
                  <c:v>285185.75</c:v>
                </c:pt>
                <c:pt idx="2">
                  <c:v>1739856.82</c:v>
                </c:pt>
                <c:pt idx="3">
                  <c:v>6261727.8029572591</c:v>
                </c:pt>
                <c:pt idx="4">
                  <c:v>7164758.0299999993</c:v>
                </c:pt>
                <c:pt idx="5">
                  <c:v>0</c:v>
                </c:pt>
                <c:pt idx="6">
                  <c:v>0</c:v>
                </c:pt>
                <c:pt idx="7">
                  <c:v>0</c:v>
                </c:pt>
                <c:pt idx="8">
                  <c:v>0</c:v>
                </c:pt>
                <c:pt idx="9">
                  <c:v>0</c:v>
                </c:pt>
              </c:numCache>
            </c:numRef>
          </c:val>
          <c:extLst>
            <c:ext xmlns:c16="http://schemas.microsoft.com/office/drawing/2014/chart" uri="{C3380CC4-5D6E-409C-BE32-E72D297353CC}">
              <c16:uniqueId val="{00000004-F29A-4A55-98B9-169999AED00E}"/>
            </c:ext>
          </c:extLst>
        </c:ser>
        <c:dLbls>
          <c:showLegendKey val="0"/>
          <c:showVal val="0"/>
          <c:showCatName val="0"/>
          <c:showSerName val="0"/>
          <c:showPercent val="0"/>
          <c:showBubbleSize val="0"/>
        </c:dLbls>
        <c:gapWidth val="50"/>
        <c:overlap val="100"/>
        <c:axId val="1036714320"/>
        <c:axId val="1036715280"/>
      </c:barChart>
      <c:barChart>
        <c:barDir val="col"/>
        <c:grouping val="stacked"/>
        <c:varyColors val="0"/>
        <c:ser>
          <c:idx val="3"/>
          <c:order val="3"/>
          <c:tx>
            <c:strRef>
              <c:f>'Program Report'!$C$15</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6-F29A-4A55-98B9-169999AED00E}"/>
              </c:ext>
            </c:extLst>
          </c:dPt>
          <c:cat>
            <c:strRef>
              <c:f>('Program Report'!$D$11:$M$11,'Program Report'!$Q$11)</c:f>
              <c:strCache>
                <c:ptCount val="10"/>
                <c:pt idx="0">
                  <c:v>Actual 2020</c:v>
                </c:pt>
                <c:pt idx="1">
                  <c:v>Actual 2021</c:v>
                </c:pt>
                <c:pt idx="2">
                  <c:v>Actual 2022</c:v>
                </c:pt>
                <c:pt idx="3">
                  <c:v>Actual 2023</c:v>
                </c:pt>
                <c:pt idx="4">
                  <c:v>Actual 2024</c:v>
                </c:pt>
                <c:pt idx="5">
                  <c:v>Budget 2025</c:v>
                </c:pt>
                <c:pt idx="6">
                  <c:v>Budget 2026</c:v>
                </c:pt>
                <c:pt idx="7">
                  <c:v>Budget 2027</c:v>
                </c:pt>
                <c:pt idx="8">
                  <c:v>Budget 2028</c:v>
                </c:pt>
                <c:pt idx="9">
                  <c:v>Budget 2029</c:v>
                </c:pt>
              </c:strCache>
            </c:strRef>
          </c:cat>
          <c:val>
            <c:numRef>
              <c:f>('Program Report'!$D$15:$M$15,'Program Report'!$Q$15)</c:f>
              <c:numCache>
                <c:formatCode>"$"#,##0</c:formatCode>
                <c:ptCount val="11"/>
                <c:pt idx="0">
                  <c:v>35020786.479999997</c:v>
                </c:pt>
                <c:pt idx="1">
                  <c:v>62248790.640000001</c:v>
                </c:pt>
                <c:pt idx="2">
                  <c:v>79122839.590000004</c:v>
                </c:pt>
                <c:pt idx="3">
                  <c:v>85676809.744495124</c:v>
                </c:pt>
                <c:pt idx="4">
                  <c:v>137464615.30225813</c:v>
                </c:pt>
                <c:pt idx="5">
                  <c:v>149723780.43332976</c:v>
                </c:pt>
                <c:pt idx="6">
                  <c:v>154994903.25551209</c:v>
                </c:pt>
                <c:pt idx="7">
                  <c:v>163281199.27460414</c:v>
                </c:pt>
                <c:pt idx="8">
                  <c:v>167875219.31201011</c:v>
                </c:pt>
                <c:pt idx="9">
                  <c:v>180894949.0072473</c:v>
                </c:pt>
                <c:pt idx="10">
                  <c:v>305762866.41846216</c:v>
                </c:pt>
              </c:numCache>
            </c:numRef>
          </c:val>
          <c:extLst>
            <c:ext xmlns:c16="http://schemas.microsoft.com/office/drawing/2014/chart" uri="{C3380CC4-5D6E-409C-BE32-E72D297353CC}">
              <c16:uniqueId val="{00000007-F29A-4A55-98B9-169999AED00E}"/>
            </c:ext>
          </c:extLst>
        </c:ser>
        <c:dLbls>
          <c:showLegendKey val="0"/>
          <c:showVal val="0"/>
          <c:showCatName val="0"/>
          <c:showSerName val="0"/>
          <c:showPercent val="0"/>
          <c:showBubbleSize val="0"/>
        </c:dLbls>
        <c:gapWidth val="150"/>
        <c:overlap val="100"/>
        <c:axId val="427987552"/>
        <c:axId val="427986592"/>
      </c:barChart>
      <c:catAx>
        <c:axId val="10367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5280"/>
        <c:crosses val="autoZero"/>
        <c:auto val="1"/>
        <c:lblAlgn val="ctr"/>
        <c:lblOffset val="100"/>
        <c:noMultiLvlLbl val="0"/>
      </c:catAx>
      <c:valAx>
        <c:axId val="1036715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432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427986592"/>
        <c:scaling>
          <c:orientation val="minMax"/>
        </c:scaling>
        <c:delete val="1"/>
        <c:axPos val="r"/>
        <c:numFmt formatCode="&quot;$&quot;#,##0" sourceLinked="1"/>
        <c:majorTickMark val="out"/>
        <c:minorTickMark val="none"/>
        <c:tickLblPos val="nextTo"/>
        <c:crossAx val="427987552"/>
        <c:crosses val="max"/>
        <c:crossBetween val="between"/>
      </c:valAx>
      <c:catAx>
        <c:axId val="427987552"/>
        <c:scaling>
          <c:orientation val="minMax"/>
        </c:scaling>
        <c:delete val="1"/>
        <c:axPos val="b"/>
        <c:numFmt formatCode="General" sourceLinked="1"/>
        <c:majorTickMark val="out"/>
        <c:minorTickMark val="none"/>
        <c:tickLblPos val="nextTo"/>
        <c:crossAx val="42798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Distributed CAF expenditure </a:t>
            </a:r>
          </a:p>
          <a:p>
            <a:pPr>
              <a:defRPr/>
            </a:pPr>
            <a:r>
              <a:rPr lang="en-AU" sz="1400" b="0" i="0" u="none" strike="noStrike" baseline="0">
                <a:effectLst/>
              </a:rPr>
              <a:t>by priority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'Distributed Funds Check'!$D$9</c:f>
              <c:strCache>
                <c:ptCount val="1"/>
                <c:pt idx="0">
                  <c:v>Expenditure 2024</c:v>
                </c:pt>
              </c:strCache>
            </c:strRef>
          </c:tx>
          <c:spPr>
            <a:solidFill>
              <a:srgbClr val="002060"/>
            </a:solidFill>
            <a:ln>
              <a:noFill/>
            </a:ln>
            <a:effectLst/>
          </c:spPr>
          <c:invertIfNegative val="0"/>
          <c:dLbls>
            <c:dLbl>
              <c:idx val="0"/>
              <c:tx>
                <c:rich>
                  <a:bodyPr/>
                  <a:lstStyle/>
                  <a:p>
                    <a:fld id="{507A7D91-8E43-4D49-82C7-1CD421C62B3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54-4D78-BAF5-62868C3A8A57}"/>
                </c:ext>
              </c:extLst>
            </c:dLbl>
            <c:dLbl>
              <c:idx val="1"/>
              <c:tx>
                <c:rich>
                  <a:bodyPr/>
                  <a:lstStyle/>
                  <a:p>
                    <a:fld id="{D7C01839-97F5-4988-BDE9-7EDF646CD7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54-4D78-BAF5-62868C3A8A57}"/>
                </c:ext>
              </c:extLst>
            </c:dLbl>
            <c:dLbl>
              <c:idx val="2"/>
              <c:tx>
                <c:rich>
                  <a:bodyPr/>
                  <a:lstStyle/>
                  <a:p>
                    <a:fld id="{084B18F1-7C5A-4A57-AC84-09167EB306E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854-4D78-BAF5-62868C3A8A57}"/>
                </c:ext>
              </c:extLst>
            </c:dLbl>
            <c:dLbl>
              <c:idx val="3"/>
              <c:tx>
                <c:rich>
                  <a:bodyPr/>
                  <a:lstStyle/>
                  <a:p>
                    <a:fld id="{1C59A1BC-E11A-4296-A06F-6977E022D4C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54-4D78-BAF5-62868C3A8A57}"/>
                </c:ext>
              </c:extLst>
            </c:dLbl>
            <c:dLbl>
              <c:idx val="4"/>
              <c:tx>
                <c:rich>
                  <a:bodyPr/>
                  <a:lstStyle/>
                  <a:p>
                    <a:fld id="{6AA9E43A-EF99-45F8-9788-EAE550C8904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854-4D78-BAF5-62868C3A8A57}"/>
                </c:ext>
              </c:extLst>
            </c:dLbl>
            <c:dLbl>
              <c:idx val="5"/>
              <c:tx>
                <c:rich>
                  <a:bodyPr/>
                  <a:lstStyle/>
                  <a:p>
                    <a:fld id="{C533CA34-141B-4C78-B5C2-D02EFBBE19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854-4D78-BAF5-62868C3A8A57}"/>
                </c:ext>
              </c:extLst>
            </c:dLbl>
            <c:dLbl>
              <c:idx val="6"/>
              <c:tx>
                <c:rich>
                  <a:bodyPr/>
                  <a:lstStyle/>
                  <a:p>
                    <a:fld id="{07081A8F-7FA5-44D5-B5AF-36027B70020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854-4D78-BAF5-62868C3A8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'Distributed Funds Check'!$C$10:$C$16</c:f>
              <c:strCache>
                <c:ptCount val="7"/>
                <c:pt idx="0">
                  <c:v>A – Choice and affordability </c:v>
                </c:pt>
                <c:pt idx="1">
                  <c:v>B – Transition assistance – Regional</c:v>
                </c:pt>
                <c:pt idx="2">
                  <c:v>B – Transition assistance – Former NAAF schools</c:v>
                </c:pt>
                <c:pt idx="3">
                  <c:v>B – Transition assistance – General</c:v>
                </c:pt>
                <c:pt idx="4">
                  <c:v>C – Special circumstances</c:v>
                </c:pt>
                <c:pt idx="5">
                  <c:v>D – Strengthening outcomes for schools</c:v>
                </c:pt>
                <c:pt idx="6">
                  <c:v>E – Student wellbeing and support</c:v>
                </c:pt>
              </c:strCache>
            </c:strRef>
          </c:cat>
          <c:val>
            <c:numRef>
              <c:f>'Distributed Funds Check'!$D$10:$D$16</c:f>
              <c:numCache>
                <c:formatCode>"$"#,##0</c:formatCode>
                <c:ptCount val="7"/>
                <c:pt idx="0">
                  <c:v>57529214.293507487</c:v>
                </c:pt>
                <c:pt idx="1">
                  <c:v>29111591.613393974</c:v>
                </c:pt>
                <c:pt idx="2">
                  <c:v>5548921.0768961981</c:v>
                </c:pt>
                <c:pt idx="3">
                  <c:v>20374331.246140867</c:v>
                </c:pt>
                <c:pt idx="4">
                  <c:v>2387377</c:v>
                </c:pt>
                <c:pt idx="5">
                  <c:v>7381979.7200000044</c:v>
                </c:pt>
                <c:pt idx="6">
                  <c:v>506500</c:v>
                </c:pt>
              </c:numCache>
            </c:numRef>
          </c:val>
          <c:extLst>
            <c:ext xmlns:c15="http://schemas.microsoft.com/office/drawing/2012/chart" uri="{02D57815-91ED-43cb-92C2-25804820EDAC}">
              <c15:datalabelsRange>
                <c15:f>'Distributed Funds Check'!$K$10:$K$16</c15:f>
                <c15:dlblRangeCache>
                  <c:ptCount val="7"/>
                  <c:pt idx="0">
                    <c:v>$57.5</c:v>
                  </c:pt>
                  <c:pt idx="1">
                    <c:v>$29.1</c:v>
                  </c:pt>
                  <c:pt idx="2">
                    <c:v>$5.5</c:v>
                  </c:pt>
                  <c:pt idx="3">
                    <c:v>$20.4</c:v>
                  </c:pt>
                  <c:pt idx="4">
                    <c:v>$2.4</c:v>
                  </c:pt>
                  <c:pt idx="5">
                    <c:v>$7.4</c:v>
                  </c:pt>
                  <c:pt idx="6">
                    <c:v>$0.5</c:v>
                  </c:pt>
                </c15:dlblRangeCache>
              </c15:datalabelsRange>
            </c:ext>
            <c:ext xmlns:c16="http://schemas.microsoft.com/office/drawing/2014/chart" uri="{C3380CC4-5D6E-409C-BE32-E72D297353CC}">
              <c16:uniqueId val="{00000007-5854-4D78-BAF5-62868C3A8A57}"/>
            </c:ext>
          </c:extLst>
        </c:ser>
        <c:dLbls>
          <c:showLegendKey val="0"/>
          <c:showVal val="0"/>
          <c:showCatName val="0"/>
          <c:showSerName val="0"/>
          <c:showPercent val="0"/>
          <c:showBubbleSize val="0"/>
        </c:dLbls>
        <c:gapWidth val="50"/>
        <c:overlap val="-27"/>
        <c:axId val="1775362303"/>
        <c:axId val="1775363743"/>
      </c:barChart>
      <c:catAx>
        <c:axId val="177536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3743"/>
        <c:crosses val="autoZero"/>
        <c:auto val="1"/>
        <c:lblAlgn val="ctr"/>
        <c:lblOffset val="100"/>
        <c:noMultiLvlLbl val="0"/>
      </c:catAx>
      <c:valAx>
        <c:axId val="177536374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2303"/>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5FE7DB00-3041-4277-AA85-C28F2E654A6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5DA61620EA8E24F95187755544AFBCA" ma:contentTypeVersion="" ma:contentTypeDescription="PDMS Document Site Content Type" ma:contentTypeScope="" ma:versionID="025c1204219e8e4b6f0a083faa4279d3">
  <xsd:schema xmlns:xsd="http://www.w3.org/2001/XMLSchema" xmlns:xs="http://www.w3.org/2001/XMLSchema" xmlns:p="http://schemas.microsoft.com/office/2006/metadata/properties" xmlns:ns2="5FE7DB00-3041-4277-AA85-C28F2E654A68" targetNamespace="http://schemas.microsoft.com/office/2006/metadata/properties" ma:root="true" ma:fieldsID="7a08266a1e2b38c60f6dbddf5521aa1c" ns2:_="">
    <xsd:import namespace="5FE7DB00-3041-4277-AA85-C28F2E654A6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7DB00-3041-4277-AA85-C28F2E654A6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6F9E729D-026F-4FEE-BF1A-B478E77BFB8D}">
  <ds:schemaRefs>
    <ds:schemaRef ds:uri="http://schemas.microsoft.com/sharepoint/v3/contenttype/forms"/>
  </ds:schemaRefs>
</ds:datastoreItem>
</file>

<file path=customXml/itemProps3.xml><?xml version="1.0" encoding="utf-8"?>
<ds:datastoreItem xmlns:ds="http://schemas.openxmlformats.org/officeDocument/2006/customXml" ds:itemID="{5022C99A-337F-4181-9C4D-78C9AB0B9829}">
  <ds:schemaRefs>
    <ds:schemaRef ds:uri="http://purl.org/dc/elements/1.1/"/>
    <ds:schemaRef ds:uri="http://schemas.microsoft.com/office/2006/documentManagement/types"/>
    <ds:schemaRef ds:uri="http://www.w3.org/XML/1998/namespace"/>
    <ds:schemaRef ds:uri="5FE7DB00-3041-4277-AA85-C28F2E654A68"/>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FF48127-AAF4-49CE-80B6-C69FD755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E7DB00-3041-4277-AA85-C28F2E654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4153</Words>
  <Characters>21975</Characters>
  <Application>Microsoft Office Word</Application>
  <DocSecurity>0</DocSecurity>
  <Lines>915</Lines>
  <Paragraphs>522</Paragraphs>
  <ScaleCrop>false</ScaleCrop>
  <HeadingPairs>
    <vt:vector size="2" baseType="variant">
      <vt:variant>
        <vt:lpstr>Title</vt:lpstr>
      </vt:variant>
      <vt:variant>
        <vt:i4>1</vt:i4>
      </vt:variant>
    </vt:vector>
  </HeadingPairs>
  <TitlesOfParts>
    <vt:vector size="1" baseType="lpstr">
      <vt:lpstr>Choice and Affordability Fund 2021 Annual Report</vt:lpstr>
    </vt:vector>
  </TitlesOfParts>
  <Company/>
  <LinksUpToDate>false</LinksUpToDate>
  <CharactersWithSpaces>25606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Choice and Affordability Fund 2021 Annual Report</dc:title>
  <dc:subject/>
  <dc:creator>CAMPAGNA,Candice</dc:creator>
  <cp:keywords/>
  <dc:description/>
  <cp:lastModifiedBy>POROMBKA, Jaimie</cp:lastModifiedBy>
  <cp:revision>2</cp:revision>
  <cp:lastPrinted>2025-07-16T04:52:00Z</cp:lastPrinted>
  <dcterms:created xsi:type="dcterms:W3CDTF">2026-05-11T02:48:00Z</dcterms:created>
  <dcterms:modified xsi:type="dcterms:W3CDTF">2026-05-11T02:48:00Z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0x010100266966F133664895A6EE3632470D45F500E5DA61620EA8E24F95187755544AFBCA</vt:lpwstr>
  </property>
  <property fmtid="{D5CDD505-2E9C-101B-9397-08002B2CF9AE}" pid="3" name="MSIP_Label_79d889eb-932f-4752-8739-64d25806ef64_Enabled">
    <vt:lpwstr>true</vt:lpwstr>
  </property>
  <property fmtid="{D5CDD505-2E9C-101B-9397-08002B2CF9AE}" pid="4" name="MSIP_Label_79d889eb-932f-4752-8739-64d25806ef64_SetDate">
    <vt:lpwstr>2023-11-29T03:22:52Z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0b7a8256-9cba-49dd-8b73-c00e83c50f46</vt:lpwstr>
  </property>
  <property fmtid="{D5CDD505-2E9C-101B-9397-08002B2CF9AE}" pid="9" name="MSIP_Label_79d889eb-932f-4752-8739-64d25806ef64_ContentBits">
    <vt:lpwstr>0</vt:lpwstr>
  </property>
</Properties>
</file>