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0A12" w14:textId="65C359D4" w:rsidR="00B86A64" w:rsidRDefault="00DB6710" w:rsidP="00130C7F">
      <w:pPr>
        <w:rPr>
          <w:rFonts w:eastAsia="Aptos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9068578" wp14:editId="33A5EDDC">
            <wp:simplePos x="0" y="0"/>
            <wp:positionH relativeFrom="column">
              <wp:posOffset>4794976</wp:posOffset>
            </wp:positionH>
            <wp:positionV relativeFrom="paragraph">
              <wp:posOffset>-571500</wp:posOffset>
            </wp:positionV>
            <wp:extent cx="1368425" cy="1479550"/>
            <wp:effectExtent l="0" t="0" r="3175" b="0"/>
            <wp:wrapNone/>
            <wp:docPr id="6" name="Picture 6" descr="Australian Government Budget 2026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Budget 2026-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5111">
        <w:rPr>
          <w:noProof/>
        </w:rPr>
        <w:drawing>
          <wp:inline distT="0" distB="0" distL="0" distR="0" wp14:anchorId="52BCD9BB" wp14:editId="2E854675">
            <wp:extent cx="2271600" cy="554400"/>
            <wp:effectExtent l="0" t="0" r="0" b="0"/>
            <wp:docPr id="3" name="Graphic 3" descr="Australian Government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A6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FBCA32" wp14:editId="09D4FC8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44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440"/>
                        </a:xfrm>
                        <a:prstGeom prst="rect">
                          <a:avLst/>
                        </a:prstGeom>
                        <a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rect id="Rectangle 7" style="position:absolute;margin-left:0;margin-top:0;width:595.3pt;height:17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577C3BB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SHCNAWE1lR&#10;nCNAWE1lRp6JLZQbnxW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">
                <v:fill type="frame" o:title="" recolor="t" rotate="t" r:id="rId14"/>
                <w10:wrap anchorx="page" anchory="page"/>
              </v:rect>
            </w:pict>
          </mc:Fallback>
        </mc:AlternateContent>
      </w:r>
    </w:p>
    <w:p w14:paraId="3B42D72F" w14:textId="66928A41" w:rsidR="00D57BB6" w:rsidRPr="00B86A64" w:rsidRDefault="00936158" w:rsidP="00F12F2B">
      <w:pPr>
        <w:pStyle w:val="Title1"/>
        <w:spacing w:after="240"/>
      </w:pPr>
      <w:r w:rsidRPr="00B86A64">
        <w:t>Australia’s Economic Accelerator</w:t>
      </w:r>
    </w:p>
    <w:p w14:paraId="136CA094" w14:textId="56FFE8A8" w:rsidR="00D57BB6" w:rsidRPr="0033551E" w:rsidRDefault="003A04D2" w:rsidP="00130C7F">
      <w:pPr>
        <w:rPr>
          <w:rFonts w:eastAsia="Aptos"/>
        </w:rPr>
      </w:pPr>
      <w:r w:rsidRPr="00F71B37">
        <w:rPr>
          <w:rFonts w:eastAsia="Aptos"/>
        </w:rPr>
        <w:t>The Australian Government has decided not to fund</w:t>
      </w:r>
      <w:r w:rsidR="009C6922" w:rsidRPr="00F71B37">
        <w:rPr>
          <w:rFonts w:eastAsia="Aptos"/>
        </w:rPr>
        <w:t xml:space="preserve"> any further new research </w:t>
      </w:r>
      <w:r w:rsidR="00FA74A4" w:rsidRPr="00F71B37">
        <w:rPr>
          <w:rFonts w:eastAsia="Aptos"/>
        </w:rPr>
        <w:t xml:space="preserve">projects </w:t>
      </w:r>
      <w:r w:rsidRPr="00F71B37">
        <w:rPr>
          <w:rFonts w:eastAsia="Aptos"/>
        </w:rPr>
        <w:t xml:space="preserve">through Australia’s Economic Accelerator </w:t>
      </w:r>
      <w:r w:rsidR="00EA41C0" w:rsidRPr="00F71B37">
        <w:rPr>
          <w:rFonts w:eastAsia="Aptos"/>
        </w:rPr>
        <w:t>(AEA)</w:t>
      </w:r>
      <w:r w:rsidRPr="00F71B37">
        <w:rPr>
          <w:rFonts w:eastAsia="Aptos"/>
        </w:rPr>
        <w:t>.</w:t>
      </w:r>
      <w:r w:rsidR="00C50BEE" w:rsidRPr="00F71B37">
        <w:rPr>
          <w:rFonts w:eastAsia="Aptos"/>
        </w:rPr>
        <w:t xml:space="preserve"> </w:t>
      </w:r>
    </w:p>
    <w:p w14:paraId="49590570" w14:textId="77777777" w:rsidR="00D57BB6" w:rsidRPr="007C3B8A" w:rsidRDefault="00D57BB6" w:rsidP="00B46FCC">
      <w:pPr>
        <w:pStyle w:val="Heading2"/>
      </w:pPr>
      <w:r w:rsidRPr="007C3B8A">
        <w:t>How will it work?</w:t>
      </w:r>
    </w:p>
    <w:p w14:paraId="1520D2B2" w14:textId="77777777" w:rsidR="004A0738" w:rsidRPr="00130C7F" w:rsidRDefault="004A0738" w:rsidP="00130C7F">
      <w:r w:rsidRPr="00130C7F">
        <w:t xml:space="preserve">All existing 366 AEA projects with contractually committed funding will continue to be supported through to their conclusion. </w:t>
      </w:r>
    </w:p>
    <w:p w14:paraId="273FB83A" w14:textId="77777777" w:rsidR="004A0738" w:rsidRPr="00F71B37" w:rsidRDefault="004A0738" w:rsidP="00130C7F">
      <w:r w:rsidRPr="00F71B37">
        <w:t>The Department of Education will retain approximately $3.6 million in administered funding per year from 2028-29 to continue to support work associated with existing AEA projects.</w:t>
      </w:r>
    </w:p>
    <w:p w14:paraId="5B7040D9" w14:textId="328D68A6" w:rsidR="00D57BB6" w:rsidRPr="007C3B8A" w:rsidRDefault="00EA41C0" w:rsidP="00130C7F">
      <w:r w:rsidRPr="00F71B37">
        <w:rPr>
          <w:rFonts w:eastAsia="Aptos"/>
          <w:color w:val="000000" w:themeColor="text1"/>
        </w:rPr>
        <w:t xml:space="preserve">Funding </w:t>
      </w:r>
      <w:r w:rsidR="007E3B1B" w:rsidRPr="00F71B37">
        <w:rPr>
          <w:rFonts w:eastAsia="Aptos"/>
          <w:color w:val="000000" w:themeColor="text1"/>
        </w:rPr>
        <w:t xml:space="preserve">for new projects </w:t>
      </w:r>
      <w:r w:rsidRPr="00F71B37">
        <w:rPr>
          <w:rFonts w:eastAsia="Aptos"/>
          <w:color w:val="000000" w:themeColor="text1"/>
        </w:rPr>
        <w:t>through AEA will not continue beyond the 2025-26 financial year</w:t>
      </w:r>
      <w:r w:rsidR="00A55212" w:rsidRPr="00F71B37">
        <w:rPr>
          <w:rFonts w:eastAsia="Aptos"/>
          <w:color w:val="000000" w:themeColor="text1"/>
        </w:rPr>
        <w:t xml:space="preserve"> and </w:t>
      </w:r>
      <w:r w:rsidR="00A55212" w:rsidRPr="00F71B37">
        <w:t>p</w:t>
      </w:r>
      <w:r w:rsidR="00B022A5" w:rsidRPr="00F71B37">
        <w:t>reviously advertised opportunities under Innovate Round 2 (closed 29 October 2025)</w:t>
      </w:r>
      <w:r w:rsidR="00966C90">
        <w:t>,</w:t>
      </w:r>
      <w:r w:rsidR="00B022A5" w:rsidRPr="00F71B37">
        <w:t xml:space="preserve"> Ignite Round 3 (closed 4 March 2026)</w:t>
      </w:r>
      <w:r w:rsidR="00E22E99">
        <w:t xml:space="preserve">, and Innovate Round 3 (promoted 20 </w:t>
      </w:r>
      <w:r w:rsidR="00D9303F">
        <w:t xml:space="preserve">April 2026) </w:t>
      </w:r>
      <w:r w:rsidR="00B022A5" w:rsidRPr="00F71B37">
        <w:t>will not proceed.</w:t>
      </w:r>
    </w:p>
    <w:p w14:paraId="7C74B00D" w14:textId="77777777" w:rsidR="00D57BB6" w:rsidRPr="00F71B37" w:rsidRDefault="00D57BB6" w:rsidP="00B46FCC">
      <w:pPr>
        <w:pStyle w:val="Heading2"/>
      </w:pPr>
      <w:r w:rsidRPr="00F71B37">
        <w:t>Why is it important?</w:t>
      </w:r>
    </w:p>
    <w:p w14:paraId="1E4BE53E" w14:textId="21DC6A44" w:rsidR="00235E5C" w:rsidRPr="00F71B37" w:rsidRDefault="00C74225" w:rsidP="00130C7F">
      <w:pPr>
        <w:rPr>
          <w:rFonts w:eastAsia="Aptos"/>
        </w:rPr>
      </w:pPr>
      <w:r w:rsidRPr="00F71B37">
        <w:rPr>
          <w:rFonts w:eastAsia="Aptos"/>
        </w:rPr>
        <w:t xml:space="preserve">The decision contributes to </w:t>
      </w:r>
      <w:r w:rsidR="00F75BEB" w:rsidRPr="00F71B37">
        <w:rPr>
          <w:rFonts w:eastAsia="Aptos"/>
        </w:rPr>
        <w:t xml:space="preserve">the Government’s </w:t>
      </w:r>
      <w:r w:rsidR="00BC2B05" w:rsidRPr="00F71B37">
        <w:rPr>
          <w:rFonts w:eastAsia="Aptos"/>
        </w:rPr>
        <w:t xml:space="preserve">approach to </w:t>
      </w:r>
      <w:r w:rsidRPr="00F71B37">
        <w:rPr>
          <w:rFonts w:eastAsia="Aptos"/>
        </w:rPr>
        <w:t>responsible economic management</w:t>
      </w:r>
      <w:r w:rsidR="00FE2AE5" w:rsidRPr="00F71B37">
        <w:rPr>
          <w:rFonts w:eastAsia="Aptos"/>
        </w:rPr>
        <w:t xml:space="preserve"> </w:t>
      </w:r>
      <w:r w:rsidR="001F77F0" w:rsidRPr="00F71B37">
        <w:rPr>
          <w:rFonts w:eastAsia="Aptos"/>
        </w:rPr>
        <w:t xml:space="preserve">and fiscal repair </w:t>
      </w:r>
      <w:r w:rsidR="00FE2AE5" w:rsidRPr="00F71B37">
        <w:rPr>
          <w:rFonts w:eastAsia="Aptos"/>
        </w:rPr>
        <w:t xml:space="preserve">while </w:t>
      </w:r>
      <w:r w:rsidR="00235E5C" w:rsidRPr="00F71B37">
        <w:rPr>
          <w:rFonts w:eastAsia="Aptos"/>
        </w:rPr>
        <w:t>recognising that research is important for Australia’s continued economic growth and productivity.</w:t>
      </w:r>
    </w:p>
    <w:p w14:paraId="0378A43B" w14:textId="152A77DD" w:rsidR="00C74225" w:rsidRPr="00F71B37" w:rsidRDefault="004A0738" w:rsidP="00130C7F">
      <w:pPr>
        <w:rPr>
          <w:rFonts w:eastAsia="Aptos"/>
        </w:rPr>
      </w:pPr>
      <w:r w:rsidRPr="00F71B37">
        <w:rPr>
          <w:rFonts w:eastAsia="Aptos"/>
        </w:rPr>
        <w:t>The program will continue to administer the $224.2 million in funding for 366 projects it has committed to since 4 March 2025 (Ignite Round 1), 4 July 2025 (Innovate Round </w:t>
      </w:r>
      <w:r w:rsidR="00D9303F">
        <w:rPr>
          <w:rFonts w:eastAsia="Aptos"/>
        </w:rPr>
        <w:t>1</w:t>
      </w:r>
      <w:r w:rsidRPr="00F71B37">
        <w:rPr>
          <w:rFonts w:eastAsia="Aptos"/>
        </w:rPr>
        <w:t>) and 20 January 2026 (Ignite Round 2).</w:t>
      </w:r>
    </w:p>
    <w:p w14:paraId="5AB57862" w14:textId="37B09DA9" w:rsidR="00904F47" w:rsidRPr="00F71B37" w:rsidRDefault="00904F47" w:rsidP="00130C7F">
      <w:r w:rsidRPr="00F71B37">
        <w:t>Across Government, total investment in R&amp;D is projected to reach about $15.1 billion in financial year 2025-26.</w:t>
      </w:r>
      <w:r w:rsidR="009E5809">
        <w:t xml:space="preserve"> </w:t>
      </w:r>
      <w:r w:rsidRPr="00F71B37">
        <w:t>While across the Education portfolio, investment in research is budgeted at about $4.0 billion for 2025-26. This includes:</w:t>
      </w:r>
    </w:p>
    <w:p w14:paraId="7ED830F2" w14:textId="77777777" w:rsidR="00904F47" w:rsidRPr="00A0020C" w:rsidRDefault="00904F47" w:rsidP="00A0020C">
      <w:pPr>
        <w:pStyle w:val="Bullet-pointLvl1"/>
      </w:pPr>
      <w:r w:rsidRPr="00A0020C">
        <w:t xml:space="preserve">Over $1 billion annually through the Australian Research Council (ARC) to support excellence including support for more than 6,000 active research projects, fostering collaboration, capability and impact. </w:t>
      </w:r>
    </w:p>
    <w:p w14:paraId="793F3926" w14:textId="77777777" w:rsidR="00193E22" w:rsidRPr="00A0020C" w:rsidRDefault="00904F47" w:rsidP="00A0020C">
      <w:pPr>
        <w:pStyle w:val="Bullet-pointLvl1"/>
      </w:pPr>
      <w:r w:rsidRPr="00A0020C">
        <w:lastRenderedPageBreak/>
        <w:t xml:space="preserve">More than $3 billion in 2025-26 will support Australia’s research sector through key programs including the Research Support Program, the Research Training Program, and the National Collaborative Research Infrastructure Strategy (NCRIS). </w:t>
      </w:r>
    </w:p>
    <w:p w14:paraId="75891806" w14:textId="3AB69528" w:rsidR="00D57BB6" w:rsidRPr="00BE2E80" w:rsidRDefault="00904F47" w:rsidP="00130C7F">
      <w:pPr>
        <w:pStyle w:val="Bullet-PointLvl2"/>
        <w:rPr>
          <w:rFonts w:ascii="Calibri" w:hAnsi="Calibri" w:cs="Calibri"/>
        </w:rPr>
      </w:pPr>
      <w:r w:rsidRPr="00BE2E80">
        <w:rPr>
          <w:rFonts w:ascii="Calibri" w:hAnsi="Calibri" w:cs="Calibri"/>
        </w:rPr>
        <w:t>NCRIS alone represents a $4 billion investment over the 12 years to 2029, which enables around 100,000 researchers to access cutting edge research infrastructure, including some 90,000 Australian researchers.</w:t>
      </w:r>
    </w:p>
    <w:p w14:paraId="276BA2CE" w14:textId="1E3F145A" w:rsidR="00D57BB6" w:rsidRPr="00F71B37" w:rsidRDefault="00D57BB6" w:rsidP="00B46FCC">
      <w:pPr>
        <w:pStyle w:val="Heading2"/>
      </w:pPr>
      <w:r w:rsidRPr="00F71B37">
        <w:t xml:space="preserve">How much will it </w:t>
      </w:r>
      <w:r w:rsidR="00B165D8" w:rsidRPr="00F71B37">
        <w:t>save</w:t>
      </w:r>
      <w:r w:rsidRPr="00F71B37">
        <w:t>?</w:t>
      </w:r>
    </w:p>
    <w:p w14:paraId="2BCB50F9" w14:textId="5C8FEA05" w:rsidR="00200D84" w:rsidRPr="00F71B37" w:rsidRDefault="006F3079" w:rsidP="00130C7F">
      <w:r w:rsidRPr="00F71B37">
        <w:rPr>
          <w:rFonts w:eastAsia="Times New Roman"/>
        </w:rPr>
        <w:t xml:space="preserve">Savings of $800.1 million over five years from 2025-26 will be made, while ensuring all </w:t>
      </w:r>
      <w:r w:rsidR="00A55212" w:rsidRPr="00F71B37">
        <w:rPr>
          <w:rFonts w:eastAsia="Times New Roman"/>
        </w:rPr>
        <w:t xml:space="preserve">366 </w:t>
      </w:r>
      <w:r w:rsidRPr="00F71B37">
        <w:rPr>
          <w:rFonts w:eastAsia="Times New Roman"/>
        </w:rPr>
        <w:t>existing AEA projects continue to be funded to completion.</w:t>
      </w:r>
      <w:r w:rsidR="00D57BB6" w:rsidRPr="00F71B37">
        <w:t xml:space="preserve"> </w:t>
      </w:r>
    </w:p>
    <w:sectPr w:rsidR="00200D84" w:rsidRPr="00F71B37" w:rsidSect="008A3991">
      <w:footerReference w:type="default" r:id="rId15"/>
      <w:pgSz w:w="11906" w:h="16838"/>
      <w:pgMar w:top="1440" w:right="1304" w:bottom="13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CE2D" w14:textId="77777777" w:rsidR="00D67B72" w:rsidRDefault="00D67B72" w:rsidP="00130C7F">
      <w:r>
        <w:separator/>
      </w:r>
    </w:p>
  </w:endnote>
  <w:endnote w:type="continuationSeparator" w:id="0">
    <w:p w14:paraId="32B2680A" w14:textId="77777777" w:rsidR="00D67B72" w:rsidRDefault="00D67B72" w:rsidP="0013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877D" w14:textId="25AD2C6B" w:rsidR="00D57BB6" w:rsidRDefault="00AA789E" w:rsidP="00130C7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9C7254" wp14:editId="14B559FF">
          <wp:simplePos x="0" y="0"/>
          <wp:positionH relativeFrom="page">
            <wp:posOffset>16329</wp:posOffset>
          </wp:positionH>
          <wp:positionV relativeFrom="paragraph">
            <wp:posOffset>358049</wp:posOffset>
          </wp:positionV>
          <wp:extent cx="7560000" cy="271306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8E1F" w14:textId="77777777" w:rsidR="00D67B72" w:rsidRDefault="00D67B72" w:rsidP="00130C7F">
      <w:r>
        <w:separator/>
      </w:r>
    </w:p>
  </w:footnote>
  <w:footnote w:type="continuationSeparator" w:id="0">
    <w:p w14:paraId="4CB870F3" w14:textId="77777777" w:rsidR="00D67B72" w:rsidRDefault="00D67B72" w:rsidP="00130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8FF1AB7"/>
    <w:multiLevelType w:val="multilevel"/>
    <w:tmpl w:val="A2947A24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A986CA9"/>
    <w:multiLevelType w:val="hybridMultilevel"/>
    <w:tmpl w:val="DD942568"/>
    <w:lvl w:ilvl="0" w:tplc="68145E00">
      <w:start w:val="1"/>
      <w:numFmt w:val="bullet"/>
      <w:pStyle w:val="Bullet-pointLv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50804C7"/>
    <w:multiLevelType w:val="hybridMultilevel"/>
    <w:tmpl w:val="66E6FE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69E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731588">
    <w:abstractNumId w:val="2"/>
  </w:num>
  <w:num w:numId="2" w16cid:durableId="42557740">
    <w:abstractNumId w:val="2"/>
  </w:num>
  <w:num w:numId="3" w16cid:durableId="31615424">
    <w:abstractNumId w:val="4"/>
  </w:num>
  <w:num w:numId="4" w16cid:durableId="2109277600">
    <w:abstractNumId w:val="1"/>
  </w:num>
  <w:num w:numId="5" w16cid:durableId="794719385">
    <w:abstractNumId w:val="0"/>
  </w:num>
  <w:num w:numId="6" w16cid:durableId="1081222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C65E6D"/>
    <w:rsid w:val="000634E1"/>
    <w:rsid w:val="000639F8"/>
    <w:rsid w:val="00077431"/>
    <w:rsid w:val="00081C8F"/>
    <w:rsid w:val="000B46A5"/>
    <w:rsid w:val="000C690F"/>
    <w:rsid w:val="000F517A"/>
    <w:rsid w:val="0011224D"/>
    <w:rsid w:val="00122A4E"/>
    <w:rsid w:val="00130C7F"/>
    <w:rsid w:val="001668E8"/>
    <w:rsid w:val="00192B85"/>
    <w:rsid w:val="00193E22"/>
    <w:rsid w:val="001C5B42"/>
    <w:rsid w:val="001F6D75"/>
    <w:rsid w:val="001F77F0"/>
    <w:rsid w:val="00200D84"/>
    <w:rsid w:val="00216D84"/>
    <w:rsid w:val="00226A49"/>
    <w:rsid w:val="002337EF"/>
    <w:rsid w:val="00235E5C"/>
    <w:rsid w:val="0025782D"/>
    <w:rsid w:val="00276E4B"/>
    <w:rsid w:val="002A4C6B"/>
    <w:rsid w:val="002A7655"/>
    <w:rsid w:val="002C5E1C"/>
    <w:rsid w:val="002D740B"/>
    <w:rsid w:val="003002E1"/>
    <w:rsid w:val="0033551E"/>
    <w:rsid w:val="00345420"/>
    <w:rsid w:val="00352715"/>
    <w:rsid w:val="00374500"/>
    <w:rsid w:val="003A04D2"/>
    <w:rsid w:val="003A0B41"/>
    <w:rsid w:val="003A3B7C"/>
    <w:rsid w:val="003A498C"/>
    <w:rsid w:val="003D650F"/>
    <w:rsid w:val="003E271F"/>
    <w:rsid w:val="003E61B5"/>
    <w:rsid w:val="004344E3"/>
    <w:rsid w:val="004441DB"/>
    <w:rsid w:val="004506E9"/>
    <w:rsid w:val="004671F7"/>
    <w:rsid w:val="004872B3"/>
    <w:rsid w:val="004971AD"/>
    <w:rsid w:val="004A0738"/>
    <w:rsid w:val="00502DC2"/>
    <w:rsid w:val="00510101"/>
    <w:rsid w:val="00512A35"/>
    <w:rsid w:val="00563722"/>
    <w:rsid w:val="005758A0"/>
    <w:rsid w:val="005B5FB7"/>
    <w:rsid w:val="00602C13"/>
    <w:rsid w:val="006051B5"/>
    <w:rsid w:val="00605ECA"/>
    <w:rsid w:val="00606B41"/>
    <w:rsid w:val="006109A2"/>
    <w:rsid w:val="00620EF9"/>
    <w:rsid w:val="00633688"/>
    <w:rsid w:val="006506A1"/>
    <w:rsid w:val="00664658"/>
    <w:rsid w:val="006656DC"/>
    <w:rsid w:val="006A71C4"/>
    <w:rsid w:val="006C3E4C"/>
    <w:rsid w:val="006D257F"/>
    <w:rsid w:val="006F3079"/>
    <w:rsid w:val="00772AF7"/>
    <w:rsid w:val="007734E9"/>
    <w:rsid w:val="007B7DEF"/>
    <w:rsid w:val="007C3B8A"/>
    <w:rsid w:val="007D5D0B"/>
    <w:rsid w:val="007E3B1B"/>
    <w:rsid w:val="007F2BA7"/>
    <w:rsid w:val="007F63AE"/>
    <w:rsid w:val="007F6F30"/>
    <w:rsid w:val="00814CC2"/>
    <w:rsid w:val="00817E82"/>
    <w:rsid w:val="00832442"/>
    <w:rsid w:val="00853862"/>
    <w:rsid w:val="00893ADC"/>
    <w:rsid w:val="008A363C"/>
    <w:rsid w:val="008A3991"/>
    <w:rsid w:val="008F5292"/>
    <w:rsid w:val="00904F47"/>
    <w:rsid w:val="00936158"/>
    <w:rsid w:val="00961FFA"/>
    <w:rsid w:val="00966735"/>
    <w:rsid w:val="00966C90"/>
    <w:rsid w:val="009A4D18"/>
    <w:rsid w:val="009C6922"/>
    <w:rsid w:val="009E5809"/>
    <w:rsid w:val="009F65DF"/>
    <w:rsid w:val="00A0020C"/>
    <w:rsid w:val="00A2774D"/>
    <w:rsid w:val="00A3303D"/>
    <w:rsid w:val="00A55212"/>
    <w:rsid w:val="00A7408F"/>
    <w:rsid w:val="00A83C27"/>
    <w:rsid w:val="00AA3ED3"/>
    <w:rsid w:val="00AA789E"/>
    <w:rsid w:val="00AB2FEF"/>
    <w:rsid w:val="00AC15B0"/>
    <w:rsid w:val="00AE7196"/>
    <w:rsid w:val="00B022A5"/>
    <w:rsid w:val="00B06451"/>
    <w:rsid w:val="00B165D8"/>
    <w:rsid w:val="00B21960"/>
    <w:rsid w:val="00B43008"/>
    <w:rsid w:val="00B46FCC"/>
    <w:rsid w:val="00B5543E"/>
    <w:rsid w:val="00B579C7"/>
    <w:rsid w:val="00B86A64"/>
    <w:rsid w:val="00BB2594"/>
    <w:rsid w:val="00BC2B05"/>
    <w:rsid w:val="00BC4155"/>
    <w:rsid w:val="00BE1C7C"/>
    <w:rsid w:val="00BE2E80"/>
    <w:rsid w:val="00C1318D"/>
    <w:rsid w:val="00C26B19"/>
    <w:rsid w:val="00C41030"/>
    <w:rsid w:val="00C50BEE"/>
    <w:rsid w:val="00C74225"/>
    <w:rsid w:val="00C776AC"/>
    <w:rsid w:val="00CA6E76"/>
    <w:rsid w:val="00CB5881"/>
    <w:rsid w:val="00CD0810"/>
    <w:rsid w:val="00D06C9B"/>
    <w:rsid w:val="00D108A7"/>
    <w:rsid w:val="00D123FA"/>
    <w:rsid w:val="00D14AB1"/>
    <w:rsid w:val="00D2534F"/>
    <w:rsid w:val="00D4147C"/>
    <w:rsid w:val="00D57BB6"/>
    <w:rsid w:val="00D63F8C"/>
    <w:rsid w:val="00D67B72"/>
    <w:rsid w:val="00D701E0"/>
    <w:rsid w:val="00D81D1C"/>
    <w:rsid w:val="00D85111"/>
    <w:rsid w:val="00D9303F"/>
    <w:rsid w:val="00DB6710"/>
    <w:rsid w:val="00DC2629"/>
    <w:rsid w:val="00DE05EB"/>
    <w:rsid w:val="00E217DD"/>
    <w:rsid w:val="00E22E99"/>
    <w:rsid w:val="00E31268"/>
    <w:rsid w:val="00E3732D"/>
    <w:rsid w:val="00E42BDC"/>
    <w:rsid w:val="00E61CE9"/>
    <w:rsid w:val="00E91B0D"/>
    <w:rsid w:val="00E946D0"/>
    <w:rsid w:val="00EA41C0"/>
    <w:rsid w:val="00EA5DB2"/>
    <w:rsid w:val="00ED7B62"/>
    <w:rsid w:val="00F12F2B"/>
    <w:rsid w:val="00F14D8C"/>
    <w:rsid w:val="00F2389B"/>
    <w:rsid w:val="00F71B37"/>
    <w:rsid w:val="00F75BEB"/>
    <w:rsid w:val="00FA74A4"/>
    <w:rsid w:val="00FE2AE5"/>
    <w:rsid w:val="0E458934"/>
    <w:rsid w:val="4DC6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83F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8" w:unhideWhenUsed="1" w:qFormat="1"/>
    <w:lsdException w:name="List Bullet 3" w:semiHidden="1" w:uiPriority="98" w:unhideWhenUsed="1" w:qFormat="1"/>
    <w:lsdException w:name="List Bullet 4" w:semiHidden="1" w:uiPriority="98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C7F"/>
    <w:pPr>
      <w:spacing w:after="240" w:line="257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D84"/>
    <w:pPr>
      <w:spacing w:before="480"/>
      <w:outlineLvl w:val="1"/>
    </w:pPr>
    <w:rPr>
      <w:rFonts w:ascii="Calibri Light" w:eastAsia="Aptos" w:hAnsi="Calibri Light" w:cs="Calibri Light"/>
      <w:b/>
      <w:bCs/>
      <w:color w:val="004C6C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1C4"/>
    <w:pPr>
      <w:keepNext/>
      <w:keepLines/>
      <w:spacing w:before="320" w:after="60" w:line="259" w:lineRule="auto"/>
      <w:outlineLvl w:val="2"/>
    </w:pPr>
    <w:rPr>
      <w:rFonts w:ascii="Calibri Light" w:eastAsia="Times New Roman" w:hAnsi="Calibri Light" w:cs="Times New Roman"/>
      <w:b/>
      <w:color w:val="C25700"/>
      <w:sz w:val="32"/>
      <w:szCs w:val="24"/>
      <w:lang w:val="en-AU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FCC"/>
    <w:pPr>
      <w:keepNext/>
      <w:keepLines/>
      <w:spacing w:before="360" w:after="0" w:line="259" w:lineRule="auto"/>
      <w:outlineLvl w:val="3"/>
    </w:pPr>
    <w:rPr>
      <w:rFonts w:ascii="Calibri Light" w:eastAsia="Times New Roman" w:hAnsi="Calibri Light" w:cs="Times New Roman"/>
      <w:b/>
      <w:iCs/>
      <w:color w:val="00254A"/>
      <w:sz w:val="28"/>
      <w:lang w:val="en-A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D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D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BB6"/>
  </w:style>
  <w:style w:type="paragraph" w:styleId="Footer">
    <w:name w:val="footer"/>
    <w:basedOn w:val="Normal"/>
    <w:link w:val="FooterChar"/>
    <w:uiPriority w:val="99"/>
    <w:unhideWhenUsed/>
    <w:rsid w:val="00D57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BB6"/>
  </w:style>
  <w:style w:type="paragraph" w:styleId="ListParagraph">
    <w:name w:val="List Paragraph"/>
    <w:basedOn w:val="Normal"/>
    <w:link w:val="ListParagraphChar"/>
    <w:uiPriority w:val="34"/>
    <w:qFormat/>
    <w:rsid w:val="00512A35"/>
    <w:pPr>
      <w:ind w:left="720"/>
      <w:contextualSpacing/>
    </w:pPr>
  </w:style>
  <w:style w:type="paragraph" w:styleId="Revision">
    <w:name w:val="Revision"/>
    <w:hidden/>
    <w:uiPriority w:val="99"/>
    <w:semiHidden/>
    <w:rsid w:val="00226A49"/>
    <w:pPr>
      <w:spacing w:after="0" w:line="240" w:lineRule="auto"/>
    </w:pPr>
  </w:style>
  <w:style w:type="paragraph" w:customStyle="1" w:styleId="Title1">
    <w:name w:val="Title 1"/>
    <w:basedOn w:val="Normal"/>
    <w:link w:val="Title1Char"/>
    <w:qFormat/>
    <w:rsid w:val="008A3991"/>
    <w:pPr>
      <w:spacing w:before="1920" w:after="0"/>
    </w:pPr>
    <w:rPr>
      <w:rFonts w:ascii="Aptos" w:eastAsia="Aptos" w:hAnsi="Aptos" w:cs="Aptos"/>
      <w:b/>
      <w:bCs/>
      <w:color w:val="00254A"/>
      <w:sz w:val="60"/>
      <w:szCs w:val="60"/>
    </w:rPr>
  </w:style>
  <w:style w:type="character" w:customStyle="1" w:styleId="Title1Char">
    <w:name w:val="Title 1 Char"/>
    <w:basedOn w:val="DefaultParagraphFont"/>
    <w:link w:val="Title1"/>
    <w:rsid w:val="008A3991"/>
    <w:rPr>
      <w:rFonts w:ascii="Aptos" w:eastAsia="Aptos" w:hAnsi="Aptos" w:cs="Aptos"/>
      <w:b/>
      <w:bCs/>
      <w:color w:val="00254A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200D84"/>
    <w:rPr>
      <w:rFonts w:ascii="Calibri Light" w:eastAsia="Aptos" w:hAnsi="Calibri Light" w:cs="Calibri Light"/>
      <w:b/>
      <w:bCs/>
      <w:color w:val="004C6C"/>
      <w:sz w:val="44"/>
      <w:szCs w:val="44"/>
    </w:rPr>
  </w:style>
  <w:style w:type="paragraph" w:customStyle="1" w:styleId="Bullet-pointLvl1">
    <w:name w:val="Bullet-point Lvl 1"/>
    <w:basedOn w:val="ListParagraph"/>
    <w:link w:val="Bullet-pointLvl1Char"/>
    <w:qFormat/>
    <w:rsid w:val="00A0020C"/>
    <w:pPr>
      <w:numPr>
        <w:numId w:val="2"/>
      </w:numPr>
      <w:spacing w:after="2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3732D"/>
    <w:rPr>
      <w:rFonts w:ascii="Calibri" w:hAnsi="Calibri" w:cs="Calibri"/>
      <w:sz w:val="22"/>
      <w:szCs w:val="22"/>
    </w:rPr>
  </w:style>
  <w:style w:type="character" w:customStyle="1" w:styleId="Bullet-pointLvl1Char">
    <w:name w:val="Bullet-point Lvl 1 Char"/>
    <w:basedOn w:val="ListParagraphChar"/>
    <w:link w:val="Bullet-pointLvl1"/>
    <w:rsid w:val="00A0020C"/>
    <w:rPr>
      <w:rFonts w:ascii="Calibri" w:hAnsi="Calibri" w:cs="Calibri"/>
      <w:sz w:val="22"/>
      <w:szCs w:val="22"/>
    </w:rPr>
  </w:style>
  <w:style w:type="paragraph" w:styleId="ListBullet3">
    <w:name w:val="List Bullet 3"/>
    <w:basedOn w:val="Normal"/>
    <w:uiPriority w:val="98"/>
    <w:qFormat/>
    <w:rsid w:val="00A0020C"/>
    <w:pPr>
      <w:numPr>
        <w:numId w:val="6"/>
      </w:numPr>
      <w:spacing w:after="200" w:line="259" w:lineRule="auto"/>
      <w:ind w:left="0" w:firstLine="0"/>
      <w:contextualSpacing/>
    </w:pPr>
    <w:rPr>
      <w:rFonts w:asciiTheme="minorHAnsi" w:eastAsiaTheme="minorHAnsi" w:hAnsiTheme="minorHAnsi" w:cstheme="minorBidi"/>
      <w:lang w:val="en-AU" w:eastAsia="en-US"/>
    </w:rPr>
  </w:style>
  <w:style w:type="paragraph" w:styleId="ListBullet">
    <w:name w:val="List Bullet"/>
    <w:basedOn w:val="Normal"/>
    <w:uiPriority w:val="98"/>
    <w:qFormat/>
    <w:rsid w:val="00A0020C"/>
    <w:pPr>
      <w:numPr>
        <w:numId w:val="4"/>
      </w:numPr>
      <w:spacing w:after="200" w:line="259" w:lineRule="auto"/>
      <w:ind w:left="0" w:firstLine="0"/>
      <w:contextualSpacing/>
    </w:pPr>
    <w:rPr>
      <w:rFonts w:asciiTheme="minorHAnsi" w:eastAsiaTheme="minorHAnsi" w:hAnsiTheme="minorHAnsi" w:cstheme="minorBidi"/>
      <w:lang w:val="en-AU" w:eastAsia="en-US"/>
    </w:rPr>
  </w:style>
  <w:style w:type="paragraph" w:styleId="ListBullet2">
    <w:name w:val="List Bullet 2"/>
    <w:basedOn w:val="Normal"/>
    <w:link w:val="ListBullet2Char"/>
    <w:uiPriority w:val="98"/>
    <w:qFormat/>
    <w:rsid w:val="00A0020C"/>
    <w:pPr>
      <w:numPr>
        <w:ilvl w:val="1"/>
        <w:numId w:val="4"/>
      </w:numPr>
      <w:spacing w:after="200" w:line="259" w:lineRule="auto"/>
      <w:ind w:left="0" w:firstLine="0"/>
      <w:contextualSpacing/>
    </w:pPr>
    <w:rPr>
      <w:rFonts w:asciiTheme="minorHAnsi" w:eastAsiaTheme="minorHAnsi" w:hAnsiTheme="minorHAnsi" w:cstheme="minorBidi"/>
      <w:lang w:val="en-AU" w:eastAsia="en-US"/>
    </w:rPr>
  </w:style>
  <w:style w:type="paragraph" w:styleId="ListBullet4">
    <w:name w:val="List Bullet 4"/>
    <w:basedOn w:val="Normal"/>
    <w:uiPriority w:val="98"/>
    <w:qFormat/>
    <w:rsid w:val="00A0020C"/>
    <w:pPr>
      <w:numPr>
        <w:numId w:val="5"/>
      </w:numPr>
      <w:spacing w:after="200" w:line="259" w:lineRule="auto"/>
      <w:ind w:left="0" w:firstLine="0"/>
      <w:contextualSpacing/>
    </w:pPr>
    <w:rPr>
      <w:rFonts w:asciiTheme="minorHAnsi" w:eastAsiaTheme="minorHAnsi" w:hAnsiTheme="minorHAnsi" w:cstheme="minorBidi"/>
      <w:lang w:val="en-AU" w:eastAsia="en-US"/>
    </w:rPr>
  </w:style>
  <w:style w:type="paragraph" w:customStyle="1" w:styleId="Bullet-PointLvl2">
    <w:name w:val="Bullet-Point Lvl 2"/>
    <w:basedOn w:val="ListBullet2"/>
    <w:link w:val="Bullet-PointLvl2Char"/>
    <w:qFormat/>
    <w:rsid w:val="00A0020C"/>
    <w:pPr>
      <w:ind w:left="568" w:hanging="284"/>
    </w:pPr>
  </w:style>
  <w:style w:type="character" w:customStyle="1" w:styleId="ListBullet2Char">
    <w:name w:val="List Bullet 2 Char"/>
    <w:basedOn w:val="DefaultParagraphFont"/>
    <w:link w:val="ListBullet2"/>
    <w:uiPriority w:val="98"/>
    <w:rsid w:val="00A0020C"/>
    <w:rPr>
      <w:rFonts w:eastAsiaTheme="minorHAnsi"/>
      <w:sz w:val="22"/>
      <w:szCs w:val="22"/>
      <w:lang w:val="en-AU" w:eastAsia="en-US"/>
    </w:rPr>
  </w:style>
  <w:style w:type="character" w:customStyle="1" w:styleId="Bullet-PointLvl2Char">
    <w:name w:val="Bullet-Point Lvl 2 Char"/>
    <w:basedOn w:val="ListBullet2Char"/>
    <w:link w:val="Bullet-PointLvl2"/>
    <w:rsid w:val="00A0020C"/>
    <w:rPr>
      <w:rFonts w:eastAsiaTheme="minorHAnsi"/>
      <w:sz w:val="22"/>
      <w:szCs w:val="22"/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0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71C4"/>
    <w:rPr>
      <w:rFonts w:ascii="Calibri Light" w:eastAsia="Times New Roman" w:hAnsi="Calibri Light" w:cs="Times New Roman"/>
      <w:b/>
      <w:color w:val="C25700"/>
      <w:sz w:val="32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46FCC"/>
    <w:rPr>
      <w:rFonts w:ascii="Calibri Light" w:eastAsia="Times New Roman" w:hAnsi="Calibri Light" w:cs="Times New Roman"/>
      <w:b/>
      <w:iCs/>
      <w:color w:val="00254A"/>
      <w:sz w:val="28"/>
      <w:szCs w:val="22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D84"/>
    <w:rPr>
      <w:rFonts w:asciiTheme="majorHAnsi" w:eastAsiaTheme="majorEastAsia" w:hAnsiTheme="majorHAnsi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D84"/>
    <w:rPr>
      <w:rFonts w:asciiTheme="majorHAnsi" w:eastAsiaTheme="majorEastAsia" w:hAnsiTheme="majorHAnsi" w:cstheme="majorBidi"/>
      <w:color w:val="0A2F4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1960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Budget factsheet - AEA</dc:title>
  <dc:subject/>
  <dc:creator/>
  <cp:keywords/>
  <dc:description/>
  <cp:lastModifiedBy/>
  <cp:revision>1</cp:revision>
  <dcterms:created xsi:type="dcterms:W3CDTF">2026-05-12T05:19:00Z</dcterms:created>
  <dcterms:modified xsi:type="dcterms:W3CDTF">2026-05-12T05:19:00Z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2026-05-12T05:20:03Z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492e17a5-230b-4a56-8f1d-61572ef16263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