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1F69DA59" w:rsidR="00A525F2" w:rsidRPr="005C6607" w:rsidRDefault="00A16B03" w:rsidP="000D6914">
      <w:pPr>
        <w:pStyle w:val="Title"/>
        <w:spacing w:after="240" w:line="259" w:lineRule="auto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0433B57" wp14:editId="17AAB92D">
            <wp:simplePos x="0" y="0"/>
            <wp:positionH relativeFrom="column">
              <wp:posOffset>4596947</wp:posOffset>
            </wp:positionH>
            <wp:positionV relativeFrom="paragraph">
              <wp:posOffset>-527594</wp:posOffset>
            </wp:positionV>
            <wp:extent cx="1368425" cy="1479550"/>
            <wp:effectExtent l="0" t="0" r="3175" b="0"/>
            <wp:wrapNone/>
            <wp:docPr id="6" name="Picture 6" descr="Australian Government Budget 2026-27">
              <a:extLst xmlns:a="http://schemas.openxmlformats.org/drawingml/2006/main">
                <a:ext uri="{FF2B5EF4-FFF2-40B4-BE49-F238E27FC236}">
                  <a16:creationId xmlns:a16="http://schemas.microsoft.com/office/drawing/2014/main" id="{10ED88E1-799C-4111-B34A-0574B20796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Budget 2026-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D9EFE9" wp14:editId="141B2883">
                <wp:simplePos x="0" y="0"/>
                <wp:positionH relativeFrom="page">
                  <wp:posOffset>-2540</wp:posOffset>
                </wp:positionH>
                <wp:positionV relativeFrom="page">
                  <wp:posOffset>0</wp:posOffset>
                </wp:positionV>
                <wp:extent cx="7559675" cy="227838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38EBB9-8559-4C01-B561-9E5871B3A72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2278380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A4A2" id="Rectangle 7" o:spid="_x0000_s1026" alt="&quot;&quot;" style="position:absolute;margin-left:-.2pt;margin-top:0;width:595.25pt;height:17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o42ZswIAAN4FAAAOAAAAZHJzL2Uyb0RvYy54bWysVNtOGzEQfa/U&#10;f7D8XjZJCYEVGxSBqJAQIC7i2fHarCWv7Y6dbNKv79jebCJArVQ1D87YcztzdmbOLzatJmsBXllT&#10;0fHRiBJhuK2Veavoy/P1t1NKfGCmZtoaUdGt8PRi/vXLeedKMbGN1bUAgkGMLztX0SYEVxaF541o&#10;mT+yThhUSgstC3iFt6IG1mH0VheT0eik6CzUDiwX3uPrVVbSeYovpeDhXkovAtEVRWwhnZDOZTyL&#10;+Tkr34C5RvEeBvsHFC1TBpMOoa5YYGQF6kOoVnGw3spwxG1bWCkVF6kGrGY8elfNU8OcSLUgOd4N&#10;NPn/F5bfrZ/cAyANnfOlRzFWsZHQxn/ERzaJrO1AltgEwvFxNp2encymlHDUTSaz0++nic5i7+7A&#10;hx/CtiQKFQX8Gokktr71AVOi6c4kZltq5a6V1ju5rxe/1t+7IjN5ZfmqFSbk1gChWcC+9I1ynhIo&#10;RbsUNeK4qccIG9syYEc6UCbkPvABROBNzC8RxyPizSgHBSI+RKlNtDU2os6W8aXYU5mksNUi2mnz&#10;KCRRNZI3STykLheXGsiaYX8yzhH7OKsaVov8PB3hLwLE5INHuqWAe7R97D5AnKCPsXOYXJ2MriIN&#10;yQBs9Cdg2XnwSJmtCYNzq4yFzwJorKrPnO13JGVqIktLW28fgIDNI+odv1bYNbfMhwcGOJM4vbhn&#10;wj0eUtuuoraXKGks/PrsPdpj86CWkg5nvKL+54qBoETfGByis/HxcVwK6XI8nU3wAoea5aHGrNpL&#10;i58JewfRJTHaB70TJdj2FdfRImZFFTMcc1eUB9hdLkPePbjQuFgskhkuAsfCrXlyPAaPrMapeN68&#10;MnD96AScuju72wesfDdB2TZ6GrtYBStVatw9rz3fuERS4/QLL26pw3uy2q/l+W8AAAD//wMAUEsD&#10;BAoAAAAAAAAAIQCrfR+iuUUAALlFAAAUAAAAZHJzL21lZGlhL2ltYWdlMS5qcGf/2P/gABBKRklG&#10;AAEBAAABAAEAAP/iAdhJQ0NfUFJPRklMRQABAQAAAcgAAAAABDAAAG1udHJSR0IgWFlaIAfgAAEA&#10;AQAAAAAAAGFjc3AAAAAAAAAAAAAAAAAAAAAAAAAAAAAAAAAAAAABAAD21gABAAAAANMtAAAAAAAA&#10;AAAAAAAAAAAAAAAAAAAAAAAAAAAAAAAAAAAAAAAAAAAAAAAAAAAAAAAAAAAACWRlc2MAAADwAAAA&#10;JHJYWVoAAAEUAAAAFGdYWVoAAAEoAAAAFGJYWVoAAAE8AAAAFHd0cHQAAAFQAAAAFHJUUkMAAAFk&#10;AAAAKGdUUkMAAAFkAAAAKGJUUkMAAAFkAAAAKGNwcnQAAAGMAAAAPG1sdWMAAAAAAAAAAQAAAAxl&#10;blVTAAAACAAAABwAcwBSAEcAQlhZWiAAAAAAAABvogAAOPUAAAOQWFlaIAAAAAAAAGKZAAC3hQAA&#10;GNpYWVogAAAAAAAAJKAAAA+EAAC2z1hZWiAAAAAAAAD21gABAAAAANMtcGFyYQAAAAAABAAAAAJm&#10;ZgAA8qcAAA1ZAAAT0AAAClsAAAAAAAAAAG1sdWMAAAAAAAAAAQAAAAxlblVTAAAAIAAAABwARwBv&#10;AG8AZwBsAGUAIABJAG4AYwAuACAAMgAwADEANv/bAEMAAwICAgICAwICAgMDAwMEBgQEBAQECAYG&#10;BQYJCAoKCQgJCQoMDwwKCw4LCQkNEQ0ODxAQERAKDBITEhATDxAQEP/bAEMBAwMDBAMECAQECBAL&#10;CQsQEBAQEBAQEBAQEBAQEBAQEBAQEBAQEBAQEBAQEBAQEBAQEBAQEBAQEBAQEBAQEBAQEP/AABEI&#10;AukJsAMBIgACEQEDEQH/xAAaAAEAAwEBAQAAAAAAAAAAAAAABgcIBQME/8QAMBABAAAFBAMAAQEH&#10;BAMAAAAAAAIEBlSUBQcXGFWV0QEDEjVEgoOywggREzEygbH/xAAaAQEAAwEBAQAAAAAAAAAAAAAA&#10;BQYIBAkH/8QAOREBAAABCQYGAgECBgMBAAAAAAIBBRUWU2SRouITUVRioeEDBAYXkqMRYxIUYQch&#10;NDZ0sUGBs3L/2gAMAwEAAhEDEQA/AMDgLwrQ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SHCNAW&#10;E1lRnCNAWE1lRp6JLZQbnxWm5xtosZUC4RoCwmsqM4RoCwmsqNPQ2UG4pucbaLGVAuEaAsJrKjOE&#10;aAsJrKjT0NlBuKbnG2ixlQLhGgLCayozhGgLCayo09DZQbim5xtosZUC4RoCwmsqM4RoCwmsqNPQ&#10;2UG4pucbaLGVAuEaAsJrKjOEaAsJrKjT0NlBuKbnG2ixlQLhGgLCayozhGgLCayo09DZQbim5xto&#10;sZUC4RoCwmsqM4RoCwmsqNPQ2UG4pucbaLGVAuEaAsJrKjOEaAsJrKjT0NlBuKbnG2ixlQLhGgLC&#10;ayozhGgLCayo09DZQbi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zhGgLCayo09DZ&#10;Qbim5xtosZUC4RoCwmsqM4RoCwmsqNPQ2UG4pucbaLGVAuEaAsJrKjOEaAsJrKjT0NlBuKbnG2ix&#10;lQLhGgLCayozhGgLCayo09DZQbim5xtosZUC4RoCwmsqM4RoCwmsqNPQ2UG4pucbaLGVAuEaAsJr&#10;KjOEaAsJrKjT0NlBuKbnG2ixlQLhGgLCayozhGgLCayo09DZQbim5xtosZUC4RoCwmsqM4RoCwms&#10;qNPQ2UG4pucbaLGVAuEaAsJrKjOEaAsJrKjT0NlBuKbnG2ixlQLhGgLCayozhGgLCayo09DZQbim&#10;5xtosZUC4RoCwmsqM4RoCwmsqNPQ2UG4pucbaLGVAuEaAsJrKjOEaAsJrKjT0NlBuKbnG2ixlQLh&#10;GgLCayozhGgLCayo09DZQbim5xtosZUC4RoCwmsqM4RoCwmsqNPQ2UG4pucbaLGVAuEaAsJrKjOE&#10;aAsJrKjT0NlBuKbnG2ixlQLhGgLCayozhGgLCayo09DZQbim5xtosZUC4RoCwmsqM4RoCwmsqNPQ&#10;2UG4pucbaLGVAuEaAsJrKjOEaAsJrKjT0NlBuKbnG2ixlQLhGgLCayozhGgLCayo09DZQbim5xto&#10;sZUC4RoCwmsqM4RoCwmsqNPQ2UG4pucbaLGVAuEaAsJrKjOEaAsJrKjT0NlBuKbnG2ixlQLhGgLC&#10;ayozhGgLCayo09DZQbi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0gpT/AE77Zax+&#10;Jr8Tunzv5/4v+P8AZ/ZnI/x/3+1/v/8APw7qX0B/H/0v83ZN/lvC8XzMMEcMksn+f/UrinCf508L&#10;y0UcHjxSSyfj/wA/3kRPq5tL4/UM2M6ubS+P1DNjW2LNRnk7ORWa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31aV/p&#10;T2gnJ/8ASlv1tP1L9iP9r/f/AGno/wAfn/r8/laLoaB+9v0P5v7fyrnrDyvg+S9O+f8AM+Xh/jHB&#10;4HixQyyf5SySyeHFLJLJ/eSX/ORZ/RPqGdPPeppu8r5nx4ovDj8fwYYoZZfzJLDF4kMkskv9pZJf&#10;xKr3ptspY6v7CL4dNtlLHV/YRfF5DBddfUXG+J85XojViZuFg+Mijem2yljq/sIvh022UsdX9hF8&#10;XkFdfUXG+J85SrEzcLB8ZFG9NtlLHV/YRfDptspY6v7CL4vIK6+ouN8T5ylWJm4WD4yKN6bbKWOr&#10;+wi+HTbZSx1f2EXxeQV19Rcb4nzlKsTNwsHxkUb022UsdX9hF8Om2yljq/sIvi8grr6i43xPnKVY&#10;mbhYPjIo3ptspY6v7CL4dNtlLHV/YRfF5BXX1FxvifOUqxM3CwfGRRvTbZSx1f2EXw6bbKWOr+wi&#10;+LyCuvqLjfE+cpViZuFg+Mijem2yljq/sIvh022UsdX9hF8XkFdfUXG+J85SrEzcLB8ZFG9NtlLH&#10;V/YRfDptspY6v7CL4vIK6+ouN8T5ylWJm4WD4yKN6bbKWOr+wi+HTbZSx1f2EXxeQV19Rcb4nzlK&#10;sTNwsHxkUb022UsdX9hF8Om2yljq/sIvi8grr6i43xPnKVYmbhYPjIo3ptspY6v7CL4dNtlLHV/Y&#10;RfF5BXX1FxvifOUqxM3CwfGRRvTbZSx1f2EXw6bbKWOr+wi+LyCuvqLjfE+cpViZuFg+Mijem2yl&#10;jq/sIvh022UsdX9hF8XkFdfUXG+J85SrEzcLB8ZFG9NtlLHV/YRfDptspY6v7CL4vIK6+ouN8T5y&#10;lWJm4WD4yKN6bbKWOr+wi+HTbZSx1f2EXxeQV19Rcb4nzlKsTNwsHxkUb022UsdX9hF8Om2yljq/&#10;sIvi8grr6i43xPnKVYmbhYPjIo3ptspY6v7CL4dNtlLHV/YRfF5BXX1FxvifOUqxM3CwfGRRvTbZ&#10;Sx1f2EXw6bbKWOr+wi+LyCuvqLjfE+cpViZuFg+Mijem2yljq/sIvh022UsdX9hF8XkFdfUXG+J8&#10;5SrEzcLB8ZFG9NtlLHV/YRfDptspY6v7CL4vIK6+ouN8T5ylWJm4WD4yKN6bbKWOr+wi+HTbZSx1&#10;f2EXxeQV19Rcb4nzlKsTNwsHxkUb022UsdX9hF8Om2yljq/sIvi8grr6i43xPnKVYmbhYPjIo3pt&#10;spY6v7CL4dNtlLHV/YRfF5BXX1FxvifOUqxM3CwfGRRvTbZSx1f2EXw6bbKWOr+wi+LyCuvqLjfE&#10;+cpViZuFg+Mijem2yljq/sIvh022UsdX9hF8XkFdfUXG+J85SrEzcLB8ZGYQG6HnMAAAAAAAAAAA&#10;AAAAAAAAAAAAAAAAAAAAAAAAAAAAAAAAAAAAAAAAAAAAAAAAAAAAAAAAAAAAAAAAAAAAAAAAAAAA&#10;AAAAAAAAAAAAAAAAAAAAAAAAAAAAAAAAAAAAAAAAAAAAAAAAAAAAAAAAAAAAAAAAAAAAAAAAAAAA&#10;AAAAAAAAAAAAAAAAAAAAAAAAAAAAAAAAAAAAAAAJfQH8f/S/zRBL6A/j/wCl/mkJr/1cH/v/AKlR&#10;86/6SP8A9f8AciXgLcp4AAAAAAAAAAAAAAAAAAAAAAAAAAAAAAAAAAAAAAAAAAAAAAAA6Ggfvb9D&#10;+b+38ue6Ggfvb9D+b+38qr66/wBrTl/x/G/+cS3/AOH3+7pq/wCT4H/1hTAB5tvUcAAAAAAAAAAA&#10;AAAAAAAAAAAAAAAAAAAAAAAAAAAAAAAAAAAAAABmEajG9qY5OvZguol4yamXBqMKY5OvYqJeMmpl&#10;wajCmOTr2KiXjJqZcGowpjk69iol4yamXBqMKY5OvYqJeMmplwajCmOTr2KiXjJqZcGowpjk69io&#10;l4yamXBqMKY5OvYqJeMmplwajCmOTr2KiXjJqZcGowpjk69iol4yamXBqMKY5OvYqJeMmplwajCm&#10;OTr2KiXjJqZcGowpjk69iol4yamXBqMKY5OvYqJeMmplwajCmOTr2KiXjJqZcGowpjk69iol4yam&#10;XBqMKY5OvYqJeMmplwajCmOTr2KiXjJqZcGowpjk69iol4yamXBqMKY5OvYqJeMmplwajCmOTr2K&#10;iXjJqZcGowpjk69iol4yamXBqMKY5OvYqJeMmplwajCmOTr2KiXjJqZcGowpjk69iol4yamXBqMK&#10;Y5OvYqJeMmplwajCmOTr2KiXjJqZcGowpjk69iol4yamXBqMKY5OvYqJeMmplwajCmOTr2KiXjJq&#10;ZcGowpjk69iol4yamXBqMKY5OvYqJeMmplwajCmOTr2KiXjJqZcGowpjk69iol4yamXBqMKY5OvY&#10;qJeMmplwajCmOTr2KiXjJqZcGowpjk69iol4yamXBqMKY5OvYqJeMmplwajCmOTr2KiXjJqZcGow&#10;pjk69iol4yamXBqMKY5OvYqJeMmplwajCmOTr2KiXjJqZcGowpjk69iol4yamXBqMKY5OvYqJeMm&#10;plwajCmOTr2KiXjJqZcGowpjk69iol4yamXBqMKY5OvYqJeMmplwajCmOTr2KiXjJqZcGowpjk69&#10;iol4yamXBqMKY5OvYqJeMmplwajCmOTr2KiXjJqZcGowpjk69iol4yamXBqMKY5OvYqJeMmplwaj&#10;CmOTr2KiXjJqZcGowpjk69iol4yamXBqMKY5OvYqJeMmplwajCmOTr2KiXjJqZcGowpjk69iol4y&#10;amXBqMKY5OvYqJeMmplwajCmOTr2KiXjJqZcGowpjk69iol4yamXBqMKY5OvYqJeMmplwajCmOTr&#10;2KiXjJqZcGowpjk69iol4yamXBqMKY5OvYqJeMmplwajCmOTr2KiXjJqZcGowpjk69iol4yamXBq&#10;MKY5OvYqJeMmplwajCmOTr2KiXjJqZcGowpjk69iol4yamXBqMKY5OvYqJeMmplwajCmOTr2KiXj&#10;JqZcGowpjk69iol4yamXBqMKY5OvYqJeMmplwajCmOTr2KiXjJqZcGowpjk69iol4yamXBqMKY5O&#10;vYqJeMmplwajCmOTr2KiXjJqZcGowpjk69iol4yamXBqMKY5OvYqJeMmplwajCmOTr2KiXjJqZcG&#10;owpjk69iol4yamXBqMKY5OvYqJeMmplwajCmOTr2KiXjJqZcGowpjk69iol4yamXBqMKY5OvYqJe&#10;MmplwajCmOTr2KiXjJqZcGowpjk69iol4yamXBqMKY5OvYqJeMmplwajCmOTr2KiXjJqZcGowpjk&#10;69iol4yamXBqMKY5OvYqJeMmplwajCmOTr2KiXjJqZcGowpjk69iol4yamXBqMKY5OvYqJeMmplw&#10;ajCmOTr2KiXjJqZcGowpjk69iol4yamXBqMKY5OvYqJeMmplwajCmOTr2KiXjJqZcGowpjk69iol&#10;4yamXBqMKY5OvYqJeMmplwajCmOTr2KiXjJqZcS+gP4/+l/mvR6y3/l/6dHlZ/8A6fxZPF2f5/H9&#10;/wC343OfzP8Ah5/VeFL4X9T+Pzyf3/8A2rUWkJiuf6M2lE+0l8+vWq0WkFc/0ZtJ7SXz69arRaQV&#10;z/Rm0ntJfPr1qtFpBXP9GbSe0l8+vWq0WkFc/wBGbSe0l8+vWq0WkFc/0ZtJ7SXz69arRaQVz/Rm&#10;0ntJfPr1qtFpBXP9GbSe0l8+vWq0WkFc/wBGbSe0l8+vWq0WkFc/0ZtJ7SXz69arRaQVz/Rm0ntJ&#10;fPr1qtFpBXP9GbSe0l8+vWq0WkFc/wBGbSe0l8+vWq0WkFc/0ZtJ7SXz69arRaQVz/Rm0ntJfPr1&#10;qtFpBXP9GbSe0l8+vWq0WkFc/wBGbSe0l8+vWq0WkFc/0ZtJ7SXz69arRaQVz/Rm0ntJfPr1qtFp&#10;BXP9GbSe0l8+vWq0WkFc/wBGbSe0l8+vWq0WkFc/0ZtJ7SXz69arRaQVz/Rm0ntJfPr1qtFpBXP9&#10;GbSe0l8+vWq0WkFc/wBGbSe0l8+vWq10NA/e36H839v5WEIj1B6ipiafNTds/wCO18OOD8/n8/j+&#10;cMsP5/H4k/P4/P5/H5k/O+RNem/8N6Fnnyk5/wBT/PY+L4fifx/h+Pz/AAjki/H5/nL+Pz+Px+fx&#10;L+N0rmjqjLntZe/r1taV+u+fS5Q6oe1l7+vWV+u+fS5Q6oe1l7+vWV+u+fS5Q6oe1l7+vWV+u+fS&#10;5Q6oe1l7+vWV+u+fS5Q6oe1l7+vWV+u+fS5Q6oe1l7+vWV+u+fS5Q6oe1l7+vWV+u+fS5Q6oe1l7&#10;+vWV+u+fS5Q6oe1l7+vWV+u+fS5Q6oe1l7+vWV+u+fS5Q6oe1l7+vWV+u+fS5Q6oe1l7+vWV+u+f&#10;S5Q6oe1l7+vWV+u+fS5Q6oe1l7+vWV+u+fS5Q6oe1l7+vWV+u+fS5Q6oe1l7+vWV+u+fS5Q6oe1l&#10;7+vWV+u+fS5Q6oe1l7+vWV+u+fS5Q6oe1l7+vWV+u+fS5Q6oe1l7+vWV+u+fS5Q6oe1l7+vWV+u+&#10;fS5Q6oe1l7+vWV+u+fS5Q6oe1l7+vWV+u+fS5Q6oe1l7+vWV+u+fS5Q6oe1l7+vWV+u+fS//2VBL&#10;AwQUAAYACAAAACEAm8Gd190AAAAHAQAADwAAAGRycy9kb3ducmV2LnhtbEyPwU7DMBBE70j8g7VI&#10;3Fon0FYhZFOhCgRCvZBWcHXjxYmI11HstOnf457gOJrRzJtiPdlOHGnwrWOEdJ6AIK6dbtkg7Hcv&#10;swyED4q16hwTwpk8rMvrq0Ll2p34g45VMCKWsM8VQhNCn0vp64as8nPXE0fv2w1WhSgHI/WgTrHc&#10;dvIuSVbSqpbjQqN62jRU/1SjRfg0++1ydX7XvHtLx03VvD6bxRfi7c309Agi0BT+wnDBj+hQRqaD&#10;G1l70SHMFjGIEP9czPQhSUEcEO6XWQayLOR//vIX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HejjZmzAgAA3gUAAA4AAAAAAAAAAAAAAAAAPQIAAGRycy9lMm9Eb2Mu&#10;eG1sUEsBAi0ACgAAAAAAAAAhAKt9H6K5RQAAuUUAABQAAAAAAAAAAAAAAAAAHAUAAGRycy9tZWRp&#10;YS9pbWFnZTEuanBnUEsBAi0AFAAGAAgAAAAhAJvBndfdAAAABwEAAA8AAAAAAAAAAAAAAAAAB0sA&#10;AGRycy9kb3ducmV2LnhtbFBLAQItABQABgAIAAAAIQA3ncEYugAAACEBAAAZAAAAAAAAAAAAAAAA&#10;ABFMAABkcnMvX3JlbHMvZTJvRG9jLnhtbC5yZWxzUEsFBgAAAAAGAAYAfAEAAAJNAAAAAA==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3D5450">
        <w:rPr>
          <w:noProof/>
        </w:rPr>
        <w:drawing>
          <wp:anchor distT="0" distB="0" distL="114300" distR="114300" simplePos="0" relativeHeight="251658242" behindDoc="0" locked="0" layoutInCell="1" allowOverlap="1" wp14:anchorId="54F3FA3D" wp14:editId="16868CF1">
            <wp:simplePos x="0" y="0"/>
            <wp:positionH relativeFrom="column">
              <wp:posOffset>-45176</wp:posOffset>
            </wp:positionH>
            <wp:positionV relativeFrom="paragraph">
              <wp:posOffset>21771</wp:posOffset>
            </wp:positionV>
            <wp:extent cx="2271600" cy="554400"/>
            <wp:effectExtent l="0" t="0" r="0" b="0"/>
            <wp:wrapTopAndBottom/>
            <wp:docPr id="3" name="Graphic 3" descr="Australian Government Department of Education">
              <a:extLst xmlns:a="http://schemas.openxmlformats.org/drawingml/2006/main">
                <a:ext uri="{FF2B5EF4-FFF2-40B4-BE49-F238E27FC236}">
                  <a16:creationId xmlns:a16="http://schemas.microsoft.com/office/drawing/2014/main" id="{260724B8-E4F8-463E-A720-C83467FD2F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115A" w:rsidRPr="005C6607">
        <w:t>First Nations Education</w:t>
      </w:r>
    </w:p>
    <w:p w14:paraId="424D31D3" w14:textId="52464A8D" w:rsidR="0015548E" w:rsidRPr="005C6607" w:rsidRDefault="0015548E" w:rsidP="00A16B03">
      <w:pPr>
        <w:spacing w:line="259" w:lineRule="auto"/>
      </w:pPr>
      <w:r w:rsidRPr="005C6607">
        <w:t>The Australian Government will invest $</w:t>
      </w:r>
      <w:r w:rsidR="0056311D" w:rsidRPr="005C6607">
        <w:t>113</w:t>
      </w:r>
      <w:r w:rsidRPr="005C6607">
        <w:t xml:space="preserve"> million in </w:t>
      </w:r>
      <w:r w:rsidR="00B40D6B" w:rsidRPr="005C6607">
        <w:t xml:space="preserve">a range of </w:t>
      </w:r>
      <w:r w:rsidRPr="005C6607">
        <w:t xml:space="preserve">programs to support First Nations </w:t>
      </w:r>
      <w:r w:rsidR="0056529F" w:rsidRPr="005C6607">
        <w:t xml:space="preserve">students’ </w:t>
      </w:r>
      <w:r w:rsidR="008903D8" w:rsidRPr="005C6607">
        <w:t xml:space="preserve">education outcomes </w:t>
      </w:r>
      <w:r w:rsidR="00D90A75" w:rsidRPr="005C6607">
        <w:t xml:space="preserve">and </w:t>
      </w:r>
      <w:r w:rsidR="00C6785B" w:rsidRPr="005C6607">
        <w:t>help them thrive academically and culturally</w:t>
      </w:r>
      <w:r w:rsidRPr="005C6607">
        <w:t>.</w:t>
      </w:r>
      <w:r w:rsidR="00DD3125" w:rsidRPr="00DD3125">
        <w:rPr>
          <w:noProof/>
        </w:rPr>
        <w:t xml:space="preserve"> </w:t>
      </w:r>
    </w:p>
    <w:p w14:paraId="28874105" w14:textId="77777777" w:rsidR="0006115A" w:rsidRPr="0041679E" w:rsidRDefault="0006115A" w:rsidP="00A16B03">
      <w:pPr>
        <w:pStyle w:val="Heading2"/>
        <w:rPr>
          <w:rFonts w:eastAsia="Aptos"/>
        </w:rPr>
      </w:pPr>
      <w:r w:rsidRPr="0041679E">
        <w:rPr>
          <w:rFonts w:eastAsia="Aptos"/>
        </w:rPr>
        <w:t>How will it work?</w:t>
      </w:r>
    </w:p>
    <w:p w14:paraId="07CDCD94" w14:textId="6C3E0CE4" w:rsidR="00B33983" w:rsidRPr="00987EAD" w:rsidRDefault="00326655" w:rsidP="00A16B03">
      <w:pPr>
        <w:spacing w:line="259" w:lineRule="auto"/>
      </w:pPr>
      <w:r w:rsidRPr="00987EAD">
        <w:t>Funding will be invested to support the following initiatives</w:t>
      </w:r>
      <w:r w:rsidR="00B33983" w:rsidRPr="00987EAD">
        <w:t>:</w:t>
      </w:r>
    </w:p>
    <w:p w14:paraId="2AE56DDE" w14:textId="14DE6AA3" w:rsidR="00B33983" w:rsidRPr="00987EAD" w:rsidRDefault="0B2BA1C0" w:rsidP="001248D9">
      <w:pPr>
        <w:pStyle w:val="ListParagraph"/>
        <w:spacing w:after="120" w:line="259" w:lineRule="auto"/>
        <w:contextualSpacing w:val="0"/>
      </w:pPr>
      <w:r w:rsidRPr="00987EAD">
        <w:t>$</w:t>
      </w:r>
      <w:r w:rsidR="055664EA" w:rsidRPr="00987EAD">
        <w:t>55</w:t>
      </w:r>
      <w:r w:rsidRPr="00987EAD">
        <w:t>.</w:t>
      </w:r>
      <w:r w:rsidR="055664EA" w:rsidRPr="00987EAD">
        <w:t>5</w:t>
      </w:r>
      <w:r w:rsidRPr="00987EAD">
        <w:t xml:space="preserve"> million to </w:t>
      </w:r>
      <w:r w:rsidR="00DF29E2" w:rsidRPr="00987EAD">
        <w:t xml:space="preserve">extend funding to </w:t>
      </w:r>
      <w:r w:rsidRPr="00987EAD">
        <w:t xml:space="preserve">the Clontarf Foundation </w:t>
      </w:r>
      <w:r w:rsidR="00DF29E2" w:rsidRPr="00987EAD">
        <w:t>for the 2027 and 2028 calendar year</w:t>
      </w:r>
      <w:r w:rsidR="7E1CD0C9" w:rsidRPr="00987EAD">
        <w:t>s</w:t>
      </w:r>
      <w:r w:rsidR="00DF29E2" w:rsidRPr="00987EAD">
        <w:t xml:space="preserve"> </w:t>
      </w:r>
      <w:r w:rsidRPr="00987EAD">
        <w:t xml:space="preserve">to support up to </w:t>
      </w:r>
      <w:r w:rsidR="7CA9C209" w:rsidRPr="00987EAD">
        <w:t>12,500</w:t>
      </w:r>
      <w:r w:rsidRPr="00987EAD">
        <w:t xml:space="preserve"> First Nations boys and young men to continue their schooling and complete </w:t>
      </w:r>
      <w:r w:rsidR="001248D9">
        <w:br w:type="textWrapping" w:clear="all"/>
      </w:r>
      <w:r w:rsidRPr="00987EAD">
        <w:t>Year 12</w:t>
      </w:r>
      <w:r w:rsidR="6CB9664B" w:rsidRPr="00987EAD">
        <w:t>.</w:t>
      </w:r>
    </w:p>
    <w:p w14:paraId="12B9E0D8" w14:textId="4B977CE7" w:rsidR="004D5A9E" w:rsidRPr="00987EAD" w:rsidRDefault="004D5A9E" w:rsidP="001248D9">
      <w:pPr>
        <w:pStyle w:val="ListParagraph"/>
        <w:spacing w:after="120" w:line="259" w:lineRule="auto"/>
        <w:contextualSpacing w:val="0"/>
      </w:pPr>
      <w:r w:rsidRPr="00987EAD">
        <w:t>$30.0 million for the Australian Indigenous Education Foundation’s Indigenous scholarships program</w:t>
      </w:r>
      <w:r w:rsidR="00EF3386" w:rsidRPr="00987EAD">
        <w:t xml:space="preserve"> over the 2027 and 2028 calendar years</w:t>
      </w:r>
      <w:r w:rsidR="00233CA8" w:rsidRPr="00987EAD">
        <w:t>.</w:t>
      </w:r>
    </w:p>
    <w:p w14:paraId="30F3C181" w14:textId="263935C1" w:rsidR="00B33983" w:rsidRPr="00987EAD" w:rsidRDefault="0B2BA1C0" w:rsidP="001248D9">
      <w:pPr>
        <w:pStyle w:val="ListParagraph"/>
        <w:spacing w:after="120" w:line="259" w:lineRule="auto"/>
        <w:contextualSpacing w:val="0"/>
      </w:pPr>
      <w:r w:rsidRPr="00987EAD">
        <w:t>$</w:t>
      </w:r>
      <w:r w:rsidR="055664EA" w:rsidRPr="00987EAD">
        <w:t>23</w:t>
      </w:r>
      <w:r w:rsidRPr="00987EAD">
        <w:t>.</w:t>
      </w:r>
      <w:r w:rsidR="055664EA" w:rsidRPr="00987EAD">
        <w:t>8</w:t>
      </w:r>
      <w:r w:rsidRPr="00987EAD">
        <w:t xml:space="preserve"> million to </w:t>
      </w:r>
      <w:r w:rsidR="0338652A" w:rsidRPr="00987EAD">
        <w:t>extend</w:t>
      </w:r>
      <w:r w:rsidRPr="00987EAD">
        <w:t xml:space="preserve"> Indigenous </w:t>
      </w:r>
      <w:r w:rsidR="0338652A" w:rsidRPr="00987EAD">
        <w:t xml:space="preserve">Boarding Provider Grants </w:t>
      </w:r>
      <w:r w:rsidR="1A471D80" w:rsidRPr="00987EAD">
        <w:t>over the 2027 calendar year</w:t>
      </w:r>
      <w:r w:rsidRPr="00987EAD">
        <w:t xml:space="preserve">, supporting up to 50 boarding providers to assist </w:t>
      </w:r>
      <w:r w:rsidR="1B6405DD" w:rsidRPr="00987EAD">
        <w:t>about</w:t>
      </w:r>
      <w:r w:rsidRPr="00987EAD">
        <w:t xml:space="preserve"> 2,500 </w:t>
      </w:r>
      <w:r w:rsidR="00CC650C" w:rsidRPr="00987EAD">
        <w:t>First Nations</w:t>
      </w:r>
      <w:r w:rsidRPr="00987EAD">
        <w:t xml:space="preserve"> students </w:t>
      </w:r>
      <w:r w:rsidR="055664EA" w:rsidRPr="00987EAD">
        <w:t xml:space="preserve">from remote and very remote </w:t>
      </w:r>
      <w:r w:rsidR="37A9E597" w:rsidRPr="00987EAD">
        <w:t>communities</w:t>
      </w:r>
      <w:r w:rsidRPr="00987EAD">
        <w:t xml:space="preserve"> to access boarding school</w:t>
      </w:r>
      <w:r w:rsidR="6CB9664B" w:rsidRPr="00987EAD">
        <w:t>.</w:t>
      </w:r>
      <w:r w:rsidR="70527FB4" w:rsidRPr="00987EAD">
        <w:t xml:space="preserve"> This measure will continue to be administered by the National Indigenous Australians Agency.</w:t>
      </w:r>
    </w:p>
    <w:p w14:paraId="12533F91" w14:textId="747CC945" w:rsidR="00B33983" w:rsidRPr="00987EAD" w:rsidRDefault="0B2BA1C0" w:rsidP="001248D9">
      <w:pPr>
        <w:pStyle w:val="ListParagraph"/>
        <w:spacing w:after="120" w:line="259" w:lineRule="auto"/>
        <w:contextualSpacing w:val="0"/>
      </w:pPr>
      <w:r w:rsidRPr="00987EAD">
        <w:t>$</w:t>
      </w:r>
      <w:r w:rsidR="03F6EDEA" w:rsidRPr="00987EAD">
        <w:t>2</w:t>
      </w:r>
      <w:r w:rsidRPr="00987EAD">
        <w:t>.</w:t>
      </w:r>
      <w:r w:rsidR="03F6EDEA" w:rsidRPr="00987EAD">
        <w:t>2</w:t>
      </w:r>
      <w:r w:rsidRPr="00987EAD">
        <w:t xml:space="preserve"> million to</w:t>
      </w:r>
      <w:r w:rsidR="6EE98287" w:rsidRPr="00987EAD">
        <w:t>wards the First Nations Languages Education Program</w:t>
      </w:r>
      <w:r w:rsidR="1D43CBA5" w:rsidRPr="00987EAD">
        <w:t xml:space="preserve"> over 2026-27</w:t>
      </w:r>
      <w:r w:rsidR="6EE98287" w:rsidRPr="00987EAD">
        <w:t>,</w:t>
      </w:r>
      <w:r w:rsidRPr="00987EAD">
        <w:t xml:space="preserve"> further strengthen</w:t>
      </w:r>
      <w:r w:rsidR="676B4466" w:rsidRPr="00987EAD">
        <w:t>ing the training of First Nations langu</w:t>
      </w:r>
      <w:r w:rsidR="002961D1" w:rsidRPr="00987EAD">
        <w:t>ag</w:t>
      </w:r>
      <w:r w:rsidR="676B4466" w:rsidRPr="00987EAD">
        <w:t>e educators and the delivery of</w:t>
      </w:r>
      <w:r w:rsidRPr="00987EAD">
        <w:t xml:space="preserve"> Aboriginal and Torres Strait Islander </w:t>
      </w:r>
      <w:r w:rsidR="002961D1" w:rsidRPr="00987EAD">
        <w:t>L</w:t>
      </w:r>
      <w:r w:rsidRPr="00987EAD">
        <w:t>anguage education in primary schools.</w:t>
      </w:r>
    </w:p>
    <w:p w14:paraId="7EA3A74B" w14:textId="724251A0" w:rsidR="00727563" w:rsidRPr="00987EAD" w:rsidRDefault="43D77602" w:rsidP="001248D9">
      <w:pPr>
        <w:pStyle w:val="ListParagraph"/>
        <w:spacing w:after="120" w:line="259" w:lineRule="auto"/>
        <w:contextualSpacing w:val="0"/>
      </w:pPr>
      <w:r w:rsidRPr="00987EAD">
        <w:t xml:space="preserve">$1.5 million for the </w:t>
      </w:r>
      <w:proofErr w:type="spellStart"/>
      <w:r w:rsidRPr="00987EAD">
        <w:t>MultiLit</w:t>
      </w:r>
      <w:proofErr w:type="spellEnd"/>
      <w:r w:rsidRPr="00987EAD">
        <w:t xml:space="preserve"> </w:t>
      </w:r>
      <w:r w:rsidR="1DA9159C" w:rsidRPr="00987EAD">
        <w:t xml:space="preserve">(Making Up Lost Time in Literacy) </w:t>
      </w:r>
      <w:r w:rsidRPr="00987EAD">
        <w:t xml:space="preserve">program </w:t>
      </w:r>
      <w:r w:rsidR="1B3F8B37" w:rsidRPr="00987EAD">
        <w:t>to extend the program for one calendar year (2027), in 42 regional and remote primary schools with a majority of Aboriginal and Torres Strait Islander students</w:t>
      </w:r>
      <w:r w:rsidRPr="00987EAD">
        <w:t>.</w:t>
      </w:r>
    </w:p>
    <w:p w14:paraId="5249E5D7" w14:textId="77777777" w:rsidR="0006115A" w:rsidRPr="0041679E" w:rsidRDefault="0006115A" w:rsidP="00A16B03">
      <w:pPr>
        <w:pStyle w:val="Heading2"/>
        <w:rPr>
          <w:rFonts w:eastAsia="Aptos"/>
        </w:rPr>
      </w:pPr>
      <w:r w:rsidRPr="0041679E">
        <w:rPr>
          <w:rFonts w:eastAsia="Aptos"/>
        </w:rPr>
        <w:t>Why is it important?</w:t>
      </w:r>
    </w:p>
    <w:p w14:paraId="0C92B0CE" w14:textId="6DF48FCF" w:rsidR="003F664E" w:rsidRPr="0041679E" w:rsidRDefault="003F664E" w:rsidP="00A16B03">
      <w:pPr>
        <w:spacing w:line="259" w:lineRule="auto"/>
      </w:pPr>
      <w:r w:rsidRPr="0041679E">
        <w:t xml:space="preserve">Investing in First Nations education </w:t>
      </w:r>
      <w:r w:rsidR="00BD402A" w:rsidRPr="0041679E">
        <w:t xml:space="preserve">contributes to Closing the Gap Target 5: By 2031, increase the proportion of Aboriginal and Torres Strait Islander people (aged 20-24) </w:t>
      </w:r>
      <w:r w:rsidR="00055B28" w:rsidRPr="0041679E">
        <w:t xml:space="preserve">who have </w:t>
      </w:r>
      <w:r w:rsidR="00BD402A" w:rsidRPr="0041679E">
        <w:t>attain</w:t>
      </w:r>
      <w:r w:rsidR="00055B28" w:rsidRPr="0041679E">
        <w:t>ed</w:t>
      </w:r>
      <w:r w:rsidR="00BD402A" w:rsidRPr="0041679E">
        <w:t xml:space="preserve"> Year 12 or equivalent qualification to 96</w:t>
      </w:r>
      <w:r w:rsidRPr="0041679E">
        <w:t>%</w:t>
      </w:r>
      <w:r w:rsidR="00BD402A" w:rsidRPr="0041679E">
        <w:t>.</w:t>
      </w:r>
    </w:p>
    <w:p w14:paraId="5F207C9B" w14:textId="6861132F" w:rsidR="00BA6A6D" w:rsidRPr="0041679E" w:rsidRDefault="00BA6A6D" w:rsidP="00A16B03">
      <w:pPr>
        <w:spacing w:line="259" w:lineRule="auto"/>
      </w:pPr>
      <w:r w:rsidRPr="0041679E">
        <w:lastRenderedPageBreak/>
        <w:t xml:space="preserve">Funding for </w:t>
      </w:r>
      <w:r w:rsidR="000E2727" w:rsidRPr="0041679E">
        <w:t xml:space="preserve">First Nations languages will also </w:t>
      </w:r>
      <w:r w:rsidRPr="0041679E">
        <w:t>progress Closing the Gap</w:t>
      </w:r>
      <w:r w:rsidR="00D15AEB" w:rsidRPr="0041679E">
        <w:t xml:space="preserve"> Target 16: By 2031,</w:t>
      </w:r>
      <w:r w:rsidRPr="0041679E">
        <w:t xml:space="preserve"> to support a sustained increase in the number and strength of Aboriginal and Torres Strait Islander languages being spoken.</w:t>
      </w:r>
    </w:p>
    <w:p w14:paraId="44F5DE05" w14:textId="77777777" w:rsidR="0006115A" w:rsidRPr="0041679E" w:rsidRDefault="0006115A" w:rsidP="00A16B03">
      <w:pPr>
        <w:pStyle w:val="Heading2"/>
        <w:rPr>
          <w:rFonts w:eastAsia="Aptos"/>
        </w:rPr>
      </w:pPr>
      <w:r w:rsidRPr="0041679E">
        <w:rPr>
          <w:rFonts w:eastAsia="Aptos"/>
        </w:rPr>
        <w:t>Who will benefit?</w:t>
      </w:r>
    </w:p>
    <w:p w14:paraId="5191EF0E" w14:textId="406C1C54" w:rsidR="000C7743" w:rsidRPr="000541AF" w:rsidRDefault="000C7743" w:rsidP="00A16B03">
      <w:pPr>
        <w:spacing w:line="259" w:lineRule="auto"/>
      </w:pPr>
      <w:r w:rsidRPr="000541AF">
        <w:t xml:space="preserve">The Australian Indigenous Education Foundation’s Indigenous Scholarship Program supports more than </w:t>
      </w:r>
      <w:r w:rsidR="001248D9" w:rsidRPr="000541AF">
        <w:br w:type="textWrapping" w:clear="all"/>
      </w:r>
      <w:r w:rsidRPr="000541AF">
        <w:t>350 students per year and provides funding that enables First Nations students to pursue education at leading Australian boarding schools by contributing to tuition, boarding fees and educational expenses.  </w:t>
      </w:r>
    </w:p>
    <w:p w14:paraId="668CC5C6" w14:textId="7542672D" w:rsidR="000C7743" w:rsidRPr="000541AF" w:rsidRDefault="186509B2" w:rsidP="00A16B03">
      <w:pPr>
        <w:spacing w:line="259" w:lineRule="auto"/>
      </w:pPr>
      <w:r w:rsidRPr="000541AF">
        <w:t xml:space="preserve">The Clontarf Foundation has an established record in improving student engagement through increased attendance, retention and overall academic performance. </w:t>
      </w:r>
      <w:r w:rsidR="266DE4C3" w:rsidRPr="000541AF">
        <w:t>It supports up to 12,500 First Nations boys and young men to sta</w:t>
      </w:r>
      <w:r w:rsidR="00140CC7" w:rsidRPr="000541AF">
        <w:t>y</w:t>
      </w:r>
      <w:r w:rsidR="266DE4C3" w:rsidRPr="000541AF">
        <w:t xml:space="preserve"> engaged in school.</w:t>
      </w:r>
    </w:p>
    <w:p w14:paraId="418C2707" w14:textId="3420524E" w:rsidR="000C7743" w:rsidRPr="000541AF" w:rsidRDefault="39749D11" w:rsidP="00A16B03">
      <w:pPr>
        <w:spacing w:line="259" w:lineRule="auto"/>
      </w:pPr>
      <w:proofErr w:type="spellStart"/>
      <w:r w:rsidRPr="000541AF">
        <w:t>MultiLit</w:t>
      </w:r>
      <w:proofErr w:type="spellEnd"/>
      <w:r w:rsidRPr="000541AF">
        <w:t xml:space="preserve"> delivers phonics-based programs that support primary school students</w:t>
      </w:r>
      <w:r w:rsidR="1AD99F0A" w:rsidRPr="000541AF">
        <w:t xml:space="preserve"> in 42</w:t>
      </w:r>
      <w:r w:rsidRPr="000541AF">
        <w:t xml:space="preserve"> </w:t>
      </w:r>
      <w:r w:rsidR="48A1A69D" w:rsidRPr="000541AF">
        <w:rPr>
          <w:rFonts w:eastAsia="Calibri"/>
        </w:rPr>
        <w:t>regional and remote primary schools with a majority of Aboriginal and Torres Strait Islander students</w:t>
      </w:r>
      <w:r w:rsidR="48A1A69D" w:rsidRPr="000541AF">
        <w:t xml:space="preserve"> </w:t>
      </w:r>
      <w:r w:rsidRPr="000541AF">
        <w:t>to catch up in reading and early literacy.</w:t>
      </w:r>
    </w:p>
    <w:p w14:paraId="38C2192D" w14:textId="2A884065" w:rsidR="000C7743" w:rsidRPr="000541AF" w:rsidRDefault="08706A30" w:rsidP="00A16B03">
      <w:pPr>
        <w:spacing w:line="259" w:lineRule="auto"/>
      </w:pPr>
      <w:r w:rsidRPr="000541AF">
        <w:t>The Indigenous Boarding Provider Grants Program</w:t>
      </w:r>
      <w:r w:rsidR="186509B2" w:rsidRPr="000541AF">
        <w:t xml:space="preserve"> reduces the challenges that students from remote communities </w:t>
      </w:r>
      <w:r w:rsidR="6C71387B" w:rsidRPr="000541AF">
        <w:t xml:space="preserve">can </w:t>
      </w:r>
      <w:r w:rsidR="186509B2" w:rsidRPr="000541AF">
        <w:t>face in accessing school</w:t>
      </w:r>
      <w:r w:rsidR="38EFA99A" w:rsidRPr="000541AF">
        <w:t>, supporting around 2,500 First Nations young people to access a secondary education.</w:t>
      </w:r>
      <w:r w:rsidR="16204BDE" w:rsidRPr="000541AF">
        <w:t xml:space="preserve"> </w:t>
      </w:r>
    </w:p>
    <w:p w14:paraId="5398D902" w14:textId="140620EB" w:rsidR="000C7743" w:rsidRPr="000541AF" w:rsidRDefault="186509B2" w:rsidP="00A16B03">
      <w:pPr>
        <w:spacing w:line="259" w:lineRule="auto"/>
      </w:pPr>
      <w:r w:rsidRPr="000541AF">
        <w:t xml:space="preserve">The First Nations Languages Education Program, developed in partnership with First Languages Australia, is working to support </w:t>
      </w:r>
      <w:r w:rsidR="657A9299" w:rsidRPr="000541AF">
        <w:t>28</w:t>
      </w:r>
      <w:r w:rsidRPr="000541AF">
        <w:t xml:space="preserve"> projects across 40 communities across Australia. </w:t>
      </w:r>
    </w:p>
    <w:p w14:paraId="0CFBCF80" w14:textId="77777777" w:rsidR="0006115A" w:rsidRPr="0041679E" w:rsidRDefault="0006115A" w:rsidP="00A16B03">
      <w:pPr>
        <w:pStyle w:val="Heading2"/>
        <w:rPr>
          <w:rFonts w:eastAsia="Aptos"/>
        </w:rPr>
      </w:pPr>
      <w:r w:rsidRPr="0041679E">
        <w:rPr>
          <w:rFonts w:eastAsia="Aptos"/>
        </w:rPr>
        <w:t>How much will it cost?</w:t>
      </w:r>
    </w:p>
    <w:p w14:paraId="1C38253B" w14:textId="4A298633" w:rsidR="0006115A" w:rsidRDefault="00226756" w:rsidP="00A16B03">
      <w:pPr>
        <w:spacing w:line="259" w:lineRule="auto"/>
      </w:pPr>
      <w:r w:rsidRPr="0041679E">
        <w:t>The Australian Government will invest $</w:t>
      </w:r>
      <w:r w:rsidR="00EA768B" w:rsidRPr="0041679E">
        <w:t>113</w:t>
      </w:r>
      <w:r w:rsidRPr="0041679E">
        <w:t xml:space="preserve"> million in </w:t>
      </w:r>
      <w:r w:rsidR="00D54C47" w:rsidRPr="0041679E">
        <w:t>measures to support First Nation students’ education.</w:t>
      </w:r>
      <w:r w:rsidR="00D54C47">
        <w:t xml:space="preserve"> </w:t>
      </w:r>
    </w:p>
    <w:p w14:paraId="6AFC1BA7" w14:textId="77777777" w:rsidR="00B67706" w:rsidRDefault="00B67706" w:rsidP="00A16B03">
      <w:pPr>
        <w:spacing w:line="259" w:lineRule="auto"/>
      </w:pPr>
    </w:p>
    <w:sectPr w:rsidR="00B67706" w:rsidSect="00E76828">
      <w:headerReference w:type="default" r:id="rId15"/>
      <w:footerReference w:type="default" r:id="rId16"/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D5F1" w14:textId="77777777" w:rsidR="00D24F2B" w:rsidRDefault="00D24F2B" w:rsidP="005C6607">
      <w:r>
        <w:separator/>
      </w:r>
    </w:p>
  </w:endnote>
  <w:endnote w:type="continuationSeparator" w:id="0">
    <w:p w14:paraId="6464964B" w14:textId="77777777" w:rsidR="00D24F2B" w:rsidRDefault="00D24F2B" w:rsidP="005C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08CF" w14:textId="696FD1A0" w:rsidR="00A04AA8" w:rsidRDefault="00E76828" w:rsidP="005C6607">
    <w:pPr>
      <w:pStyle w:val="Foot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0B4AB6A9" wp14:editId="247AEC7A">
          <wp:simplePos x="0" y="0"/>
          <wp:positionH relativeFrom="page">
            <wp:posOffset>-10432</wp:posOffset>
          </wp:positionH>
          <wp:positionV relativeFrom="paragraph">
            <wp:posOffset>373380</wp:posOffset>
          </wp:positionV>
          <wp:extent cx="7560000" cy="271306"/>
          <wp:effectExtent l="0" t="0" r="3175" b="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5ADC9276-33C0-4A8E-8A64-28AA38E58640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62B9" w14:textId="77777777" w:rsidR="00D24F2B" w:rsidRDefault="00D24F2B" w:rsidP="005C6607">
      <w:r>
        <w:separator/>
      </w:r>
    </w:p>
  </w:footnote>
  <w:footnote w:type="continuationSeparator" w:id="0">
    <w:p w14:paraId="1BF23B6E" w14:textId="77777777" w:rsidR="00D24F2B" w:rsidRDefault="00D24F2B" w:rsidP="005C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CD1B" w14:textId="7848801E" w:rsidR="00F3089E" w:rsidRDefault="00333A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067F60A" wp14:editId="00426B2E">
              <wp:simplePos x="0" y="0"/>
              <wp:positionH relativeFrom="page">
                <wp:posOffset>3305447</wp:posOffset>
              </wp:positionH>
              <wp:positionV relativeFrom="page">
                <wp:posOffset>212272</wp:posOffset>
              </wp:positionV>
              <wp:extent cx="962025" cy="390525"/>
              <wp:effectExtent l="0" t="0" r="9525" b="0"/>
              <wp:wrapNone/>
              <wp:docPr id="1822019197" name="Text Box 6" descr="PROTECTED">
                <a:extLst xmlns:a="http://schemas.openxmlformats.org/drawingml/2006/main">
                  <a:ext uri="{FF2B5EF4-FFF2-40B4-BE49-F238E27FC236}">
                    <a16:creationId xmlns:a16="http://schemas.microsoft.com/office/drawing/2014/main" id="{B48876B1-5641-47FE-ADAE-5D06546F2FE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0E58B" w14:textId="382EF0FA" w:rsidR="00333AE2" w:rsidRPr="00F3089E" w:rsidRDefault="00333AE2" w:rsidP="00333AE2">
                          <w:pPr>
                            <w:rPr>
                              <w:b/>
                              <w:bCs/>
                              <w:noProof/>
                              <w:color w:val="C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7F6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PROTECTED" style="position:absolute;margin-left:260.25pt;margin-top:16.7pt;width:75.75pt;height:30.75pt;z-index:25165824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6eCAIAABUEAAAOAAAAZHJzL2Uyb0RvYy54bWysU01v2zAMvQ/YfxB0X+xkaLEacYqsRYYB&#10;QVsgHXpWZCk2IIsCpcTOfv0o2W66bqdhF/mZpPjx+LS87VvDTgp9A7bk81nOmbISqsYeSv7jefPp&#10;C2c+CFsJA1aV/Kw8v119/LDsXKEWUIOpFDJKYn3RuZLXIbgiy7ysVSv8DJyy5NSArQj0i4esQtFR&#10;9tZkizy/zjrAyiFI5T1Z7wcnX6X8WisZHrX2KjBTcuotpBPTuY9ntlqK4oDC1Y0c2xD/0EUrGktF&#10;X1PdiyDYEZs/UrWNRPCgw0xCm4HWjVRpBppmnr+bZlcLp9IsRI53rzT5/5dWPpx27glZ6L9CTwuM&#10;hHTOF56McZ5eYxu/1CkjP1F4fqVN9YFJMt5cL/LFFWeSXJ9v8ivClCW7XHbowzcFLYug5EhbSWSJ&#10;09aHIXQKibUsbBpj0maM/c1AOaMlu3QYUej3/dj2HqozTYMwLNo7uWmo5lb48CSQNksDkFrDIx3a&#10;QFdyGBFnNeDPv9ljPBFOXs46UkrJLUmZM/Pd0iKiqCaAE9gnMCcucvLbY3sHpL85PQUnEyQrBjNB&#10;jdC+kI7XsRC5hJVUruT7Cd6FQbL0DqRar1MQ6ceJsLU7J2PqyFMk8bl/EehGpgOt6AEmGYniHeFD&#10;bLzp3foYiPa0jcjpQORINWkv7XN8J1Hcb/9T1OU1r34BAAD//wMAUEsDBBQABgAIAAAAIQD55Xm5&#10;3wAAAAkBAAAPAAAAZHJzL2Rvd25yZXYueG1sTI9BT8JAEIXvJv6HzZh4k60tIJRuiSHxhDEBvHhb&#10;doe22p1tulso/97xhMfJfPnee8V6dK04Yx8aTwqeJwkIJONtQ5WCz8Pb0wJEiJqsbj2hgisGWJf3&#10;d4XOrb/QDs/7WAmWUMi1gjrGLpcymBqdDhPfIfHv5HunI599JW2vLyx3rUyTZC6dbogTat3hpkbz&#10;sx+cgtkuvg8fdMi+xvT6ve02JjttjVKPD+PrCkTEMd5g+KvP1aHkTkc/kA2iZUeazBhVkGVTEAzM&#10;X1Ied1SwnC5BloX8v6D8BQAA//8DAFBLAQItABQABgAIAAAAIQC2gziS/gAAAOEBAAATAAAAAAAA&#10;AAAAAAAAAAAAAABbQ29udGVudF9UeXBlc10ueG1sUEsBAi0AFAAGAAgAAAAhADj9If/WAAAAlAEA&#10;AAsAAAAAAAAAAAAAAAAALwEAAF9yZWxzLy5yZWxzUEsBAi0AFAAGAAgAAAAhAEaLLp4IAgAAFQQA&#10;AA4AAAAAAAAAAAAAAAAALgIAAGRycy9lMm9Eb2MueG1sUEsBAi0AFAAGAAgAAAAhAPnlebnfAAAA&#10;CQEAAA8AAAAAAAAAAAAAAAAAYgQAAGRycy9kb3ducmV2LnhtbFBLBQYAAAAABAAEAPMAAABuBQAA&#10;AAA=&#10;" filled="f" stroked="f">
              <v:textbox style="mso-fit-shape-to-text:t" inset="0,0,0,15pt">
                <w:txbxContent>
                  <w:p w14:paraId="7480E58B" w14:textId="382EF0FA" w:rsidR="00333AE2" w:rsidRPr="00F3089E" w:rsidRDefault="00333AE2" w:rsidP="00333AE2">
                    <w:pPr>
                      <w:rPr>
                        <w:b/>
                        <w:bCs/>
                        <w:noProof/>
                        <w:color w:val="C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C06"/>
    <w:multiLevelType w:val="hybridMultilevel"/>
    <w:tmpl w:val="A5809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1410F"/>
    <w:multiLevelType w:val="hybridMultilevel"/>
    <w:tmpl w:val="18F6E126"/>
    <w:lvl w:ilvl="0" w:tplc="0F6E5B1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9056125">
    <w:abstractNumId w:val="1"/>
  </w:num>
  <w:num w:numId="2" w16cid:durableId="19673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CC3313"/>
    <w:rsid w:val="0000481A"/>
    <w:rsid w:val="0001097F"/>
    <w:rsid w:val="00015B12"/>
    <w:rsid w:val="0002078A"/>
    <w:rsid w:val="000307D9"/>
    <w:rsid w:val="000364B1"/>
    <w:rsid w:val="0003737D"/>
    <w:rsid w:val="00043C14"/>
    <w:rsid w:val="000541AF"/>
    <w:rsid w:val="00055B28"/>
    <w:rsid w:val="0006115A"/>
    <w:rsid w:val="000720B6"/>
    <w:rsid w:val="00075D05"/>
    <w:rsid w:val="00076B8E"/>
    <w:rsid w:val="000A2592"/>
    <w:rsid w:val="000A753A"/>
    <w:rsid w:val="000B7A2D"/>
    <w:rsid w:val="000C5770"/>
    <w:rsid w:val="000C7743"/>
    <w:rsid w:val="000D22A3"/>
    <w:rsid w:val="000D6914"/>
    <w:rsid w:val="000E2727"/>
    <w:rsid w:val="00110F45"/>
    <w:rsid w:val="00112214"/>
    <w:rsid w:val="001124E3"/>
    <w:rsid w:val="00121C0B"/>
    <w:rsid w:val="00122935"/>
    <w:rsid w:val="0012456E"/>
    <w:rsid w:val="001248D9"/>
    <w:rsid w:val="00140CC7"/>
    <w:rsid w:val="00141D36"/>
    <w:rsid w:val="00142485"/>
    <w:rsid w:val="0015548E"/>
    <w:rsid w:val="00170067"/>
    <w:rsid w:val="001717E5"/>
    <w:rsid w:val="00171A58"/>
    <w:rsid w:val="001745D4"/>
    <w:rsid w:val="00180273"/>
    <w:rsid w:val="00181F69"/>
    <w:rsid w:val="001850B6"/>
    <w:rsid w:val="001865E6"/>
    <w:rsid w:val="00190BBA"/>
    <w:rsid w:val="001A0D07"/>
    <w:rsid w:val="001C0D80"/>
    <w:rsid w:val="001E1E99"/>
    <w:rsid w:val="001E1F11"/>
    <w:rsid w:val="001E21E9"/>
    <w:rsid w:val="001F7D0B"/>
    <w:rsid w:val="00222CEA"/>
    <w:rsid w:val="002260F2"/>
    <w:rsid w:val="00226756"/>
    <w:rsid w:val="0022731C"/>
    <w:rsid w:val="00233A10"/>
    <w:rsid w:val="00233CA8"/>
    <w:rsid w:val="00237974"/>
    <w:rsid w:val="002577DF"/>
    <w:rsid w:val="00272C23"/>
    <w:rsid w:val="002744B8"/>
    <w:rsid w:val="002838AB"/>
    <w:rsid w:val="00292612"/>
    <w:rsid w:val="002961D1"/>
    <w:rsid w:val="00297329"/>
    <w:rsid w:val="002A0138"/>
    <w:rsid w:val="002A21E1"/>
    <w:rsid w:val="002A24FE"/>
    <w:rsid w:val="002A4833"/>
    <w:rsid w:val="002B0516"/>
    <w:rsid w:val="002B1009"/>
    <w:rsid w:val="002B4EC8"/>
    <w:rsid w:val="002C1DD6"/>
    <w:rsid w:val="002E4ED1"/>
    <w:rsid w:val="002F2232"/>
    <w:rsid w:val="003245DE"/>
    <w:rsid w:val="00326655"/>
    <w:rsid w:val="0033274C"/>
    <w:rsid w:val="00333477"/>
    <w:rsid w:val="00333AE2"/>
    <w:rsid w:val="00333CE3"/>
    <w:rsid w:val="00335071"/>
    <w:rsid w:val="00335B1B"/>
    <w:rsid w:val="00341C54"/>
    <w:rsid w:val="00341FBD"/>
    <w:rsid w:val="00351C78"/>
    <w:rsid w:val="00374500"/>
    <w:rsid w:val="003807B0"/>
    <w:rsid w:val="003832D7"/>
    <w:rsid w:val="003855FD"/>
    <w:rsid w:val="0038753E"/>
    <w:rsid w:val="0039349C"/>
    <w:rsid w:val="003A167C"/>
    <w:rsid w:val="003B46F8"/>
    <w:rsid w:val="003B67A7"/>
    <w:rsid w:val="003B6DDE"/>
    <w:rsid w:val="003B7D7F"/>
    <w:rsid w:val="003D225E"/>
    <w:rsid w:val="003D3A0C"/>
    <w:rsid w:val="003D5450"/>
    <w:rsid w:val="003F664E"/>
    <w:rsid w:val="00407300"/>
    <w:rsid w:val="00410FE9"/>
    <w:rsid w:val="004117F3"/>
    <w:rsid w:val="004127E0"/>
    <w:rsid w:val="00412E02"/>
    <w:rsid w:val="00416691"/>
    <w:rsid w:val="0041679E"/>
    <w:rsid w:val="004178A1"/>
    <w:rsid w:val="004220A6"/>
    <w:rsid w:val="00430776"/>
    <w:rsid w:val="00435F40"/>
    <w:rsid w:val="004514B4"/>
    <w:rsid w:val="00463CF8"/>
    <w:rsid w:val="00464266"/>
    <w:rsid w:val="00467EF2"/>
    <w:rsid w:val="0048769A"/>
    <w:rsid w:val="004A2904"/>
    <w:rsid w:val="004B3C04"/>
    <w:rsid w:val="004C7A00"/>
    <w:rsid w:val="004D2BB8"/>
    <w:rsid w:val="004D5A9E"/>
    <w:rsid w:val="004D600A"/>
    <w:rsid w:val="004E51CE"/>
    <w:rsid w:val="004F6A9C"/>
    <w:rsid w:val="00521E41"/>
    <w:rsid w:val="00525B72"/>
    <w:rsid w:val="0053213E"/>
    <w:rsid w:val="00533F8B"/>
    <w:rsid w:val="00554A3B"/>
    <w:rsid w:val="0056311D"/>
    <w:rsid w:val="0056529F"/>
    <w:rsid w:val="0058081F"/>
    <w:rsid w:val="00585512"/>
    <w:rsid w:val="0059534D"/>
    <w:rsid w:val="00597E3D"/>
    <w:rsid w:val="005B4C23"/>
    <w:rsid w:val="005B5FB7"/>
    <w:rsid w:val="005C35D8"/>
    <w:rsid w:val="005C3613"/>
    <w:rsid w:val="005C6607"/>
    <w:rsid w:val="005E2455"/>
    <w:rsid w:val="005F4F0A"/>
    <w:rsid w:val="005F529C"/>
    <w:rsid w:val="005F7E9F"/>
    <w:rsid w:val="00603AA9"/>
    <w:rsid w:val="00613F52"/>
    <w:rsid w:val="0061451D"/>
    <w:rsid w:val="0061648B"/>
    <w:rsid w:val="00617BE6"/>
    <w:rsid w:val="0062225F"/>
    <w:rsid w:val="006311A3"/>
    <w:rsid w:val="006525FE"/>
    <w:rsid w:val="00652A3F"/>
    <w:rsid w:val="00667226"/>
    <w:rsid w:val="00677A1B"/>
    <w:rsid w:val="0068341F"/>
    <w:rsid w:val="00697734"/>
    <w:rsid w:val="006B05D4"/>
    <w:rsid w:val="006D3262"/>
    <w:rsid w:val="006E7BFF"/>
    <w:rsid w:val="006F2962"/>
    <w:rsid w:val="006F772E"/>
    <w:rsid w:val="00704EF2"/>
    <w:rsid w:val="00713500"/>
    <w:rsid w:val="00723078"/>
    <w:rsid w:val="00726FCE"/>
    <w:rsid w:val="00727563"/>
    <w:rsid w:val="0076465C"/>
    <w:rsid w:val="00771AF1"/>
    <w:rsid w:val="00776832"/>
    <w:rsid w:val="007774FA"/>
    <w:rsid w:val="00777BA1"/>
    <w:rsid w:val="007800CF"/>
    <w:rsid w:val="007A3845"/>
    <w:rsid w:val="007A592E"/>
    <w:rsid w:val="007C1A3B"/>
    <w:rsid w:val="007C2B3E"/>
    <w:rsid w:val="007C364D"/>
    <w:rsid w:val="007C3D9E"/>
    <w:rsid w:val="007C46E9"/>
    <w:rsid w:val="007D585A"/>
    <w:rsid w:val="007E46A5"/>
    <w:rsid w:val="007F7D7F"/>
    <w:rsid w:val="00803A63"/>
    <w:rsid w:val="00817DD7"/>
    <w:rsid w:val="00822A92"/>
    <w:rsid w:val="008353B4"/>
    <w:rsid w:val="0084296B"/>
    <w:rsid w:val="00847349"/>
    <w:rsid w:val="00854764"/>
    <w:rsid w:val="008626AD"/>
    <w:rsid w:val="008850E5"/>
    <w:rsid w:val="00887DC6"/>
    <w:rsid w:val="008903D8"/>
    <w:rsid w:val="008B5343"/>
    <w:rsid w:val="008E0094"/>
    <w:rsid w:val="008E0ED9"/>
    <w:rsid w:val="008E61F8"/>
    <w:rsid w:val="008F129D"/>
    <w:rsid w:val="00905ED1"/>
    <w:rsid w:val="00944AB4"/>
    <w:rsid w:val="00952934"/>
    <w:rsid w:val="00955A77"/>
    <w:rsid w:val="0096416E"/>
    <w:rsid w:val="00975FFB"/>
    <w:rsid w:val="00987EAD"/>
    <w:rsid w:val="009A222E"/>
    <w:rsid w:val="009C7871"/>
    <w:rsid w:val="009E6A08"/>
    <w:rsid w:val="00A04AA8"/>
    <w:rsid w:val="00A06558"/>
    <w:rsid w:val="00A12AAF"/>
    <w:rsid w:val="00A1497B"/>
    <w:rsid w:val="00A14D4A"/>
    <w:rsid w:val="00A16B03"/>
    <w:rsid w:val="00A37D66"/>
    <w:rsid w:val="00A404A1"/>
    <w:rsid w:val="00A4609F"/>
    <w:rsid w:val="00A510B6"/>
    <w:rsid w:val="00A525F2"/>
    <w:rsid w:val="00A56066"/>
    <w:rsid w:val="00A568E0"/>
    <w:rsid w:val="00A607DB"/>
    <w:rsid w:val="00A6116B"/>
    <w:rsid w:val="00A825CA"/>
    <w:rsid w:val="00A84326"/>
    <w:rsid w:val="00AA62EF"/>
    <w:rsid w:val="00AC1EE0"/>
    <w:rsid w:val="00AC7398"/>
    <w:rsid w:val="00AE012F"/>
    <w:rsid w:val="00AE3FD1"/>
    <w:rsid w:val="00AE769B"/>
    <w:rsid w:val="00B06188"/>
    <w:rsid w:val="00B11649"/>
    <w:rsid w:val="00B15DF0"/>
    <w:rsid w:val="00B33983"/>
    <w:rsid w:val="00B40D6B"/>
    <w:rsid w:val="00B50281"/>
    <w:rsid w:val="00B5281E"/>
    <w:rsid w:val="00B67706"/>
    <w:rsid w:val="00BA11CC"/>
    <w:rsid w:val="00BA6A6D"/>
    <w:rsid w:val="00BB5D16"/>
    <w:rsid w:val="00BB7BED"/>
    <w:rsid w:val="00BB7EF4"/>
    <w:rsid w:val="00BC4577"/>
    <w:rsid w:val="00BD3227"/>
    <w:rsid w:val="00BD402A"/>
    <w:rsid w:val="00BD7916"/>
    <w:rsid w:val="00BE4E84"/>
    <w:rsid w:val="00BE79E4"/>
    <w:rsid w:val="00BF5486"/>
    <w:rsid w:val="00BF768C"/>
    <w:rsid w:val="00C10432"/>
    <w:rsid w:val="00C12896"/>
    <w:rsid w:val="00C13E60"/>
    <w:rsid w:val="00C25138"/>
    <w:rsid w:val="00C3780B"/>
    <w:rsid w:val="00C43730"/>
    <w:rsid w:val="00C66667"/>
    <w:rsid w:val="00C6785B"/>
    <w:rsid w:val="00C75AC1"/>
    <w:rsid w:val="00C77E55"/>
    <w:rsid w:val="00C80103"/>
    <w:rsid w:val="00C96933"/>
    <w:rsid w:val="00CB42B1"/>
    <w:rsid w:val="00CB6621"/>
    <w:rsid w:val="00CC1E66"/>
    <w:rsid w:val="00CC650C"/>
    <w:rsid w:val="00CE14AB"/>
    <w:rsid w:val="00CE69DD"/>
    <w:rsid w:val="00CF5213"/>
    <w:rsid w:val="00CF61E2"/>
    <w:rsid w:val="00D009E6"/>
    <w:rsid w:val="00D04934"/>
    <w:rsid w:val="00D15AEB"/>
    <w:rsid w:val="00D22F96"/>
    <w:rsid w:val="00D23A15"/>
    <w:rsid w:val="00D24F2B"/>
    <w:rsid w:val="00D26E4B"/>
    <w:rsid w:val="00D4252E"/>
    <w:rsid w:val="00D42A45"/>
    <w:rsid w:val="00D54C47"/>
    <w:rsid w:val="00D5546D"/>
    <w:rsid w:val="00D70BBE"/>
    <w:rsid w:val="00D82A7C"/>
    <w:rsid w:val="00D90A75"/>
    <w:rsid w:val="00D951BF"/>
    <w:rsid w:val="00D97CE0"/>
    <w:rsid w:val="00DA0A69"/>
    <w:rsid w:val="00DA1FD0"/>
    <w:rsid w:val="00DD3125"/>
    <w:rsid w:val="00DD564D"/>
    <w:rsid w:val="00DE4433"/>
    <w:rsid w:val="00DE5607"/>
    <w:rsid w:val="00DE7BF1"/>
    <w:rsid w:val="00DF29E2"/>
    <w:rsid w:val="00E17632"/>
    <w:rsid w:val="00E371BE"/>
    <w:rsid w:val="00E45F0F"/>
    <w:rsid w:val="00E50FA0"/>
    <w:rsid w:val="00E51219"/>
    <w:rsid w:val="00E532D2"/>
    <w:rsid w:val="00E60A44"/>
    <w:rsid w:val="00E632AC"/>
    <w:rsid w:val="00E76828"/>
    <w:rsid w:val="00E93CFD"/>
    <w:rsid w:val="00EA2325"/>
    <w:rsid w:val="00EA275E"/>
    <w:rsid w:val="00EA3B4D"/>
    <w:rsid w:val="00EA768B"/>
    <w:rsid w:val="00ED2662"/>
    <w:rsid w:val="00EE0BCA"/>
    <w:rsid w:val="00EE1A72"/>
    <w:rsid w:val="00EE5440"/>
    <w:rsid w:val="00EF3386"/>
    <w:rsid w:val="00F021DD"/>
    <w:rsid w:val="00F10398"/>
    <w:rsid w:val="00F2154E"/>
    <w:rsid w:val="00F3089E"/>
    <w:rsid w:val="00F31428"/>
    <w:rsid w:val="00F325B0"/>
    <w:rsid w:val="00F35C18"/>
    <w:rsid w:val="00F3722F"/>
    <w:rsid w:val="00F452B0"/>
    <w:rsid w:val="00F65718"/>
    <w:rsid w:val="00F71776"/>
    <w:rsid w:val="00F72387"/>
    <w:rsid w:val="00F83B9E"/>
    <w:rsid w:val="00F9096A"/>
    <w:rsid w:val="00F95B25"/>
    <w:rsid w:val="00FA050E"/>
    <w:rsid w:val="00FB37F0"/>
    <w:rsid w:val="00FB7C52"/>
    <w:rsid w:val="00FC08B7"/>
    <w:rsid w:val="00FC4BC7"/>
    <w:rsid w:val="00FC53D4"/>
    <w:rsid w:val="00FD1A3A"/>
    <w:rsid w:val="00FD2F06"/>
    <w:rsid w:val="0338652A"/>
    <w:rsid w:val="03F6EDEA"/>
    <w:rsid w:val="055664EA"/>
    <w:rsid w:val="08678ED6"/>
    <w:rsid w:val="08706A30"/>
    <w:rsid w:val="0B2BA1C0"/>
    <w:rsid w:val="0FCC3313"/>
    <w:rsid w:val="12838AF5"/>
    <w:rsid w:val="12CF5D1F"/>
    <w:rsid w:val="15198762"/>
    <w:rsid w:val="16204BDE"/>
    <w:rsid w:val="17C5BC01"/>
    <w:rsid w:val="186509B2"/>
    <w:rsid w:val="190F4969"/>
    <w:rsid w:val="19C457B5"/>
    <w:rsid w:val="1A471D80"/>
    <w:rsid w:val="1AD99F0A"/>
    <w:rsid w:val="1B3F8B37"/>
    <w:rsid w:val="1B6405DD"/>
    <w:rsid w:val="1D43CBA5"/>
    <w:rsid w:val="1D7FCD93"/>
    <w:rsid w:val="1DA9159C"/>
    <w:rsid w:val="1E99BBFA"/>
    <w:rsid w:val="2087F67C"/>
    <w:rsid w:val="20BF92C6"/>
    <w:rsid w:val="256AC955"/>
    <w:rsid w:val="25C20641"/>
    <w:rsid w:val="266DE4C3"/>
    <w:rsid w:val="26EF0FE8"/>
    <w:rsid w:val="2BC7D622"/>
    <w:rsid w:val="37A3FB8C"/>
    <w:rsid w:val="37A9E597"/>
    <w:rsid w:val="3856F625"/>
    <w:rsid w:val="38EFA99A"/>
    <w:rsid w:val="3927DFCF"/>
    <w:rsid w:val="39749D11"/>
    <w:rsid w:val="3C7364FF"/>
    <w:rsid w:val="3F9905E3"/>
    <w:rsid w:val="41203F67"/>
    <w:rsid w:val="43AADFAB"/>
    <w:rsid w:val="43D77602"/>
    <w:rsid w:val="45F20B0D"/>
    <w:rsid w:val="46165C6C"/>
    <w:rsid w:val="472CB240"/>
    <w:rsid w:val="47AF4471"/>
    <w:rsid w:val="48A1A69D"/>
    <w:rsid w:val="519F036B"/>
    <w:rsid w:val="52E564DD"/>
    <w:rsid w:val="598EABDC"/>
    <w:rsid w:val="62ABDA64"/>
    <w:rsid w:val="64FD2B13"/>
    <w:rsid w:val="651EF1EB"/>
    <w:rsid w:val="657A9299"/>
    <w:rsid w:val="676B4466"/>
    <w:rsid w:val="68349F66"/>
    <w:rsid w:val="6BCA0F32"/>
    <w:rsid w:val="6C71387B"/>
    <w:rsid w:val="6CB9664B"/>
    <w:rsid w:val="6E146889"/>
    <w:rsid w:val="6EE98287"/>
    <w:rsid w:val="704FB007"/>
    <w:rsid w:val="70527FB4"/>
    <w:rsid w:val="733EE76D"/>
    <w:rsid w:val="76695DEF"/>
    <w:rsid w:val="777FCB64"/>
    <w:rsid w:val="7CA9C209"/>
    <w:rsid w:val="7E1CD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C33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07"/>
    <w:pPr>
      <w:spacing w:after="240" w:line="257" w:lineRule="auto"/>
    </w:pPr>
    <w:rPr>
      <w:rFonts w:ascii="Calibri" w:eastAsia="Aptos" w:hAnsi="Calibri" w:cs="Calibri"/>
      <w:color w:val="000000" w:themeColor="text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706"/>
    <w:pPr>
      <w:keepNext/>
      <w:keepLines/>
      <w:spacing w:before="720" w:line="259" w:lineRule="auto"/>
      <w:outlineLvl w:val="1"/>
    </w:pPr>
    <w:rPr>
      <w:rFonts w:ascii="Calibri Light" w:eastAsia="Times New Roman" w:hAnsi="Calibri Light" w:cs="Times New Roman"/>
      <w:b/>
      <w:color w:val="004C6C"/>
      <w:sz w:val="44"/>
      <w:szCs w:val="26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706"/>
    <w:pPr>
      <w:keepNext/>
      <w:keepLines/>
      <w:spacing w:before="320" w:after="60" w:line="259" w:lineRule="auto"/>
      <w:outlineLvl w:val="2"/>
    </w:pPr>
    <w:rPr>
      <w:rFonts w:ascii="Calibri Light" w:eastAsia="Times New Roman" w:hAnsi="Calibri Light" w:cs="Times New Roman"/>
      <w:b/>
      <w:color w:val="C25700"/>
      <w:sz w:val="32"/>
      <w:lang w:val="en-AU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7706"/>
    <w:pPr>
      <w:keepNext/>
      <w:keepLines/>
      <w:spacing w:before="360" w:after="0" w:line="259" w:lineRule="auto"/>
      <w:outlineLvl w:val="3"/>
    </w:pPr>
    <w:rPr>
      <w:rFonts w:ascii="Calibri Light" w:eastAsia="Times New Roman" w:hAnsi="Calibri Light" w:cs="Times New Roman"/>
      <w:b/>
      <w:iCs/>
      <w:color w:val="00254A"/>
      <w:sz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A8"/>
  </w:style>
  <w:style w:type="paragraph" w:styleId="Footer">
    <w:name w:val="footer"/>
    <w:basedOn w:val="Normal"/>
    <w:link w:val="FooterChar"/>
    <w:uiPriority w:val="99"/>
    <w:unhideWhenUsed/>
    <w:rsid w:val="00A04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AA8"/>
  </w:style>
  <w:style w:type="paragraph" w:styleId="ListParagraph">
    <w:name w:val="List Paragraph"/>
    <w:basedOn w:val="Normal"/>
    <w:uiPriority w:val="34"/>
    <w:qFormat/>
    <w:rsid w:val="00987EAD"/>
    <w:pPr>
      <w:numPr>
        <w:numId w:val="1"/>
      </w:numPr>
      <w:spacing w:after="200"/>
      <w:ind w:left="284" w:hanging="284"/>
      <w:contextualSpacing/>
    </w:pPr>
  </w:style>
  <w:style w:type="paragraph" w:styleId="Revision">
    <w:name w:val="Revision"/>
    <w:hidden/>
    <w:uiPriority w:val="99"/>
    <w:semiHidden/>
    <w:rsid w:val="007C46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3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11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C1DD6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6770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67706"/>
    <w:rPr>
      <w:rFonts w:ascii="Calibri Light" w:eastAsia="Times New Roman" w:hAnsi="Calibri Light" w:cs="Times New Roman"/>
      <w:b/>
      <w:color w:val="004C6C"/>
      <w:sz w:val="44"/>
      <w:szCs w:val="26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67706"/>
    <w:rPr>
      <w:rFonts w:ascii="Calibri Light" w:eastAsia="Times New Roman" w:hAnsi="Calibri Light" w:cs="Times New Roman"/>
      <w:b/>
      <w:color w:val="C25700"/>
      <w:sz w:val="32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67706"/>
    <w:rPr>
      <w:rFonts w:ascii="Calibri Light" w:eastAsia="Times New Roman" w:hAnsi="Calibri Light" w:cs="Times New Roman"/>
      <w:b/>
      <w:iCs/>
      <w:color w:val="00254A"/>
      <w:sz w:val="28"/>
      <w:szCs w:val="22"/>
      <w:lang w:val="en-AU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C6607"/>
    <w:pPr>
      <w:spacing w:before="1920" w:after="0"/>
    </w:pPr>
    <w:rPr>
      <w:b/>
      <w:bCs/>
      <w:color w:val="00254A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C6607"/>
    <w:rPr>
      <w:rFonts w:ascii="Calibri" w:eastAsia="Aptos" w:hAnsi="Calibri" w:cs="Calibri"/>
      <w:b/>
      <w:bCs/>
      <w:color w:val="00254A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2764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Budget factsheet - First Nations students' education</dc:title>
  <dc:subject/>
  <dc:creator/>
  <cp:keywords/>
  <dc:description/>
  <cp:lastModifiedBy/>
  <cp:revision>1</cp:revision>
  <dcterms:created xsi:type="dcterms:W3CDTF">2026-05-12T05:23:00Z</dcterms:created>
  <dcterms:modified xsi:type="dcterms:W3CDTF">2026-05-12T05:24:00Z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2026-05-12T05:24:18Z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4875026d-8fde-442e-89bf-b5a02ebc2fd3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