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A11BD" w14:textId="6F6CE322" w:rsidR="00A75541" w:rsidRDefault="00D20305" w:rsidP="00A75541">
      <w:pPr>
        <w:spacing w:before="360"/>
        <w:jc w:val="center"/>
      </w:pPr>
      <w:r>
        <w:rPr>
          <w:noProof/>
        </w:rPr>
        <w:drawing>
          <wp:inline distT="0" distB="0" distL="0" distR="0" wp14:anchorId="4072EF19" wp14:editId="32788F0B">
            <wp:extent cx="2465705" cy="1371600"/>
            <wp:effectExtent l="0" t="0" r="0" b="0"/>
            <wp:docPr id="5" name="Picture 2"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65705" cy="1371600"/>
                    </a:xfrm>
                    <a:prstGeom prst="rect">
                      <a:avLst/>
                    </a:prstGeom>
                  </pic:spPr>
                </pic:pic>
              </a:graphicData>
            </a:graphic>
          </wp:inline>
        </w:drawing>
      </w:r>
    </w:p>
    <w:p w14:paraId="34C743B2" w14:textId="04DE99E2" w:rsidR="00A75541" w:rsidRPr="00E312C5" w:rsidRDefault="00D20305" w:rsidP="00A75541">
      <w:pPr>
        <w:spacing w:before="360"/>
        <w:jc w:val="center"/>
        <w:rPr>
          <w:rFonts w:asciiTheme="minorHAnsi" w:hAnsiTheme="minorHAnsi" w:cstheme="minorHAnsi"/>
          <w:i/>
          <w:sz w:val="36"/>
          <w:szCs w:val="36"/>
        </w:rPr>
      </w:pPr>
      <w:r w:rsidRPr="00594A0A">
        <w:rPr>
          <w:rFonts w:asciiTheme="minorHAnsi" w:hAnsiTheme="minorHAnsi" w:cstheme="minorHAnsi"/>
          <w:sz w:val="36"/>
          <w:szCs w:val="36"/>
        </w:rPr>
        <w:t xml:space="preserve">Australian Government response to the </w:t>
      </w:r>
      <w:r w:rsidRPr="00594A0A">
        <w:rPr>
          <w:rFonts w:asciiTheme="minorHAnsi" w:hAnsiTheme="minorHAnsi" w:cstheme="minorHAnsi"/>
          <w:sz w:val="36"/>
          <w:szCs w:val="36"/>
        </w:rPr>
        <w:br/>
      </w:r>
      <w:r w:rsidR="00E7190C" w:rsidRPr="005B424C">
        <w:rPr>
          <w:rFonts w:asciiTheme="minorHAnsi" w:hAnsiTheme="minorHAnsi" w:cstheme="minorHAnsi"/>
          <w:iCs/>
          <w:sz w:val="36"/>
          <w:szCs w:val="36"/>
        </w:rPr>
        <w:t xml:space="preserve">Senate Education and Employment References Committee </w:t>
      </w:r>
      <w:r w:rsidR="00E7190C" w:rsidRPr="005B424C">
        <w:rPr>
          <w:rFonts w:asciiTheme="minorHAnsi" w:hAnsiTheme="minorHAnsi" w:cstheme="minorHAnsi"/>
          <w:iCs/>
          <w:sz w:val="36"/>
          <w:szCs w:val="36"/>
        </w:rPr>
        <w:br/>
      </w:r>
      <w:r w:rsidR="00E312C5" w:rsidRPr="005B424C">
        <w:rPr>
          <w:rFonts w:asciiTheme="minorHAnsi" w:hAnsiTheme="minorHAnsi" w:cstheme="minorHAnsi"/>
          <w:iCs/>
          <w:sz w:val="36"/>
          <w:szCs w:val="36"/>
        </w:rPr>
        <w:t>Interim and Final</w:t>
      </w:r>
      <w:r w:rsidR="008B65BD" w:rsidRPr="005B424C">
        <w:rPr>
          <w:rFonts w:asciiTheme="minorHAnsi" w:hAnsiTheme="minorHAnsi" w:cstheme="minorHAnsi"/>
          <w:iCs/>
          <w:sz w:val="36"/>
          <w:szCs w:val="36"/>
        </w:rPr>
        <w:t xml:space="preserve"> </w:t>
      </w:r>
      <w:r w:rsidRPr="005B424C">
        <w:rPr>
          <w:rFonts w:asciiTheme="minorHAnsi" w:hAnsiTheme="minorHAnsi" w:cstheme="minorHAnsi"/>
          <w:iCs/>
          <w:sz w:val="36"/>
          <w:szCs w:val="36"/>
        </w:rPr>
        <w:t>report</w:t>
      </w:r>
      <w:r w:rsidR="008E4FD9" w:rsidRPr="005B424C">
        <w:rPr>
          <w:rFonts w:asciiTheme="minorHAnsi" w:hAnsiTheme="minorHAnsi" w:cstheme="minorHAnsi"/>
          <w:iCs/>
          <w:sz w:val="36"/>
          <w:szCs w:val="36"/>
        </w:rPr>
        <w:t>s</w:t>
      </w:r>
      <w:r w:rsidRPr="005B424C">
        <w:rPr>
          <w:rFonts w:asciiTheme="minorHAnsi" w:hAnsiTheme="minorHAnsi" w:cstheme="minorHAnsi"/>
          <w:iCs/>
          <w:sz w:val="36"/>
          <w:szCs w:val="36"/>
        </w:rPr>
        <w:t>:</w:t>
      </w:r>
    </w:p>
    <w:p w14:paraId="5B7CDACE" w14:textId="63E140F5" w:rsidR="00A75541" w:rsidRDefault="00D20305" w:rsidP="00A75541">
      <w:pPr>
        <w:spacing w:before="240"/>
        <w:jc w:val="center"/>
        <w:rPr>
          <w:rFonts w:asciiTheme="minorHAnsi" w:hAnsiTheme="minorHAnsi" w:cstheme="minorHAnsi"/>
          <w:i/>
          <w:sz w:val="36"/>
          <w:szCs w:val="36"/>
        </w:rPr>
      </w:pPr>
      <w:r w:rsidRPr="00D20305">
        <w:rPr>
          <w:rFonts w:asciiTheme="minorHAnsi" w:hAnsiTheme="minorHAnsi" w:cstheme="minorHAnsi"/>
          <w:i/>
          <w:sz w:val="36"/>
          <w:szCs w:val="36"/>
        </w:rPr>
        <w:t>The issue of increasing disruption in Australian school classrooms</w:t>
      </w:r>
    </w:p>
    <w:p w14:paraId="2586A952" w14:textId="77777777" w:rsidR="008B65BD" w:rsidRPr="00675EED" w:rsidRDefault="008B65BD" w:rsidP="00A75541">
      <w:pPr>
        <w:spacing w:before="240"/>
        <w:jc w:val="center"/>
        <w:rPr>
          <w:rFonts w:asciiTheme="minorHAnsi" w:hAnsiTheme="minorHAnsi" w:cstheme="minorHAnsi"/>
          <w:iCs/>
          <w:sz w:val="36"/>
          <w:szCs w:val="36"/>
        </w:rPr>
      </w:pPr>
    </w:p>
    <w:p w14:paraId="487372B7" w14:textId="77777777" w:rsidR="00E312C5" w:rsidRPr="00675EED" w:rsidRDefault="00E312C5" w:rsidP="003A6231">
      <w:pPr>
        <w:spacing w:before="240"/>
        <w:jc w:val="center"/>
        <w:rPr>
          <w:rFonts w:asciiTheme="minorHAnsi" w:hAnsiTheme="minorHAnsi" w:cstheme="minorHAnsi"/>
          <w:iCs/>
          <w:sz w:val="36"/>
          <w:szCs w:val="36"/>
        </w:rPr>
      </w:pPr>
    </w:p>
    <w:p w14:paraId="06D114C9" w14:textId="77777777" w:rsidR="003A6231" w:rsidRPr="00675EED" w:rsidRDefault="003A6231" w:rsidP="003A6231">
      <w:pPr>
        <w:spacing w:before="240"/>
        <w:jc w:val="center"/>
        <w:rPr>
          <w:rFonts w:asciiTheme="minorHAnsi" w:hAnsiTheme="minorHAnsi" w:cstheme="minorHAnsi"/>
          <w:iCs/>
          <w:sz w:val="36"/>
          <w:szCs w:val="36"/>
        </w:rPr>
      </w:pPr>
    </w:p>
    <w:p w14:paraId="797B98A3" w14:textId="77777777" w:rsidR="003A6231" w:rsidRPr="00675EED" w:rsidRDefault="003A6231" w:rsidP="003A6231">
      <w:pPr>
        <w:spacing w:before="240"/>
        <w:jc w:val="center"/>
        <w:rPr>
          <w:rFonts w:asciiTheme="minorHAnsi" w:hAnsiTheme="minorHAnsi" w:cstheme="minorHAnsi"/>
          <w:iCs/>
          <w:sz w:val="36"/>
          <w:szCs w:val="36"/>
        </w:rPr>
      </w:pPr>
    </w:p>
    <w:p w14:paraId="0FB8651A" w14:textId="77777777" w:rsidR="003A6231" w:rsidRPr="00675EED" w:rsidRDefault="003A6231" w:rsidP="003A6231">
      <w:pPr>
        <w:spacing w:before="240"/>
        <w:jc w:val="center"/>
        <w:rPr>
          <w:rFonts w:asciiTheme="minorHAnsi" w:hAnsiTheme="minorHAnsi" w:cstheme="minorHAnsi"/>
          <w:iCs/>
          <w:sz w:val="36"/>
          <w:szCs w:val="36"/>
        </w:rPr>
      </w:pPr>
    </w:p>
    <w:p w14:paraId="3B64DCD0" w14:textId="77777777" w:rsidR="003A6231" w:rsidRPr="00675EED" w:rsidRDefault="003A6231" w:rsidP="003A6231">
      <w:pPr>
        <w:spacing w:before="240"/>
        <w:jc w:val="center"/>
        <w:rPr>
          <w:rFonts w:asciiTheme="minorHAnsi" w:hAnsiTheme="minorHAnsi" w:cstheme="minorHAnsi"/>
          <w:iCs/>
          <w:sz w:val="36"/>
          <w:szCs w:val="36"/>
        </w:rPr>
      </w:pPr>
    </w:p>
    <w:p w14:paraId="3F49B008" w14:textId="77777777" w:rsidR="003A6231" w:rsidRPr="00675EED" w:rsidRDefault="003A6231" w:rsidP="003A6231">
      <w:pPr>
        <w:spacing w:before="240"/>
        <w:jc w:val="center"/>
        <w:rPr>
          <w:rFonts w:asciiTheme="minorHAnsi" w:hAnsiTheme="minorHAnsi" w:cstheme="minorHAnsi"/>
          <w:iCs/>
          <w:sz w:val="36"/>
          <w:szCs w:val="36"/>
        </w:rPr>
      </w:pPr>
    </w:p>
    <w:p w14:paraId="6A89B791" w14:textId="77777777" w:rsidR="003A6231" w:rsidRPr="00675EED" w:rsidRDefault="003A6231" w:rsidP="003A6231">
      <w:pPr>
        <w:spacing w:before="240"/>
        <w:jc w:val="center"/>
        <w:rPr>
          <w:rFonts w:asciiTheme="minorHAnsi" w:hAnsiTheme="minorHAnsi" w:cstheme="minorHAnsi"/>
          <w:iCs/>
          <w:sz w:val="36"/>
          <w:szCs w:val="36"/>
        </w:rPr>
      </w:pPr>
    </w:p>
    <w:p w14:paraId="30D2489D" w14:textId="77777777" w:rsidR="00675EED" w:rsidRPr="00675EED" w:rsidRDefault="00675EED" w:rsidP="003A6231">
      <w:pPr>
        <w:spacing w:before="240"/>
        <w:jc w:val="center"/>
        <w:rPr>
          <w:rFonts w:asciiTheme="minorHAnsi" w:hAnsiTheme="minorHAnsi" w:cstheme="minorHAnsi"/>
          <w:iCs/>
          <w:sz w:val="36"/>
          <w:szCs w:val="36"/>
        </w:rPr>
      </w:pPr>
    </w:p>
    <w:p w14:paraId="2A85E3F0" w14:textId="77777777" w:rsidR="00675EED" w:rsidRPr="00675EED" w:rsidRDefault="00675EED" w:rsidP="003A6231">
      <w:pPr>
        <w:spacing w:before="240"/>
        <w:jc w:val="center"/>
        <w:rPr>
          <w:rFonts w:asciiTheme="minorHAnsi" w:hAnsiTheme="minorHAnsi" w:cstheme="minorHAnsi"/>
          <w:iCs/>
          <w:sz w:val="36"/>
          <w:szCs w:val="36"/>
        </w:rPr>
      </w:pPr>
    </w:p>
    <w:p w14:paraId="4E3C2320" w14:textId="77777777" w:rsidR="00675EED" w:rsidRPr="00675EED" w:rsidRDefault="00675EED" w:rsidP="003A6231">
      <w:pPr>
        <w:spacing w:before="240"/>
        <w:jc w:val="center"/>
        <w:rPr>
          <w:rFonts w:asciiTheme="minorHAnsi" w:hAnsiTheme="minorHAnsi" w:cstheme="minorHAnsi"/>
          <w:iCs/>
          <w:sz w:val="36"/>
          <w:szCs w:val="36"/>
        </w:rPr>
      </w:pPr>
    </w:p>
    <w:p w14:paraId="79B229C3" w14:textId="77777777" w:rsidR="003A6231" w:rsidRPr="00675EED" w:rsidRDefault="003A6231" w:rsidP="003A6231">
      <w:pPr>
        <w:spacing w:before="240"/>
        <w:jc w:val="center"/>
        <w:rPr>
          <w:rFonts w:asciiTheme="minorHAnsi" w:hAnsiTheme="minorHAnsi" w:cstheme="minorHAnsi"/>
          <w:iCs/>
          <w:sz w:val="36"/>
          <w:szCs w:val="36"/>
        </w:rPr>
      </w:pPr>
    </w:p>
    <w:p w14:paraId="5FE2F430" w14:textId="73754D67" w:rsidR="00A75541" w:rsidRPr="00711FDE" w:rsidRDefault="00711FDE" w:rsidP="003A6231">
      <w:pPr>
        <w:spacing w:before="240"/>
        <w:jc w:val="right"/>
        <w:rPr>
          <w:rFonts w:asciiTheme="minorHAnsi" w:hAnsiTheme="minorHAnsi" w:cstheme="minorHAnsi"/>
          <w:i/>
          <w:sz w:val="36"/>
          <w:szCs w:val="36"/>
        </w:rPr>
      </w:pPr>
      <w:r w:rsidRPr="00711FDE">
        <w:rPr>
          <w:rFonts w:asciiTheme="minorHAnsi" w:hAnsiTheme="minorHAnsi" w:cstheme="minorHAnsi"/>
          <w:caps/>
          <w:sz w:val="28"/>
          <w:szCs w:val="28"/>
        </w:rPr>
        <w:t>may 2026</w:t>
      </w:r>
    </w:p>
    <w:p w14:paraId="53420FD2" w14:textId="77777777" w:rsidR="00A75541" w:rsidRDefault="00D20305">
      <w:pPr>
        <w:spacing w:after="200" w:line="276" w:lineRule="auto"/>
      </w:pPr>
      <w:r>
        <w:br w:type="page"/>
      </w:r>
    </w:p>
    <w:p w14:paraId="2865C2BB" w14:textId="77777777" w:rsidR="001C3888" w:rsidRPr="000963FF" w:rsidRDefault="00D20305" w:rsidP="001C3888">
      <w:pPr>
        <w:spacing w:after="120"/>
        <w:rPr>
          <w:rFonts w:asciiTheme="minorHAnsi" w:hAnsiTheme="minorHAnsi" w:cstheme="minorHAnsi"/>
          <w:b/>
        </w:rPr>
      </w:pPr>
      <w:r w:rsidRPr="000963FF">
        <w:rPr>
          <w:rFonts w:asciiTheme="minorHAnsi" w:hAnsiTheme="minorHAnsi" w:cstheme="minorHAnsi"/>
          <w:b/>
        </w:rPr>
        <w:lastRenderedPageBreak/>
        <w:t>Overview</w:t>
      </w:r>
    </w:p>
    <w:p w14:paraId="1E799BA8" w14:textId="4C9A2702" w:rsidR="00DF7511" w:rsidRDefault="00500E39" w:rsidP="00DF7511">
      <w:pPr>
        <w:spacing w:before="240"/>
        <w:rPr>
          <w:rFonts w:asciiTheme="minorHAnsi" w:hAnsiTheme="minorHAnsi" w:cstheme="minorHAnsi"/>
          <w:iCs/>
        </w:rPr>
      </w:pPr>
      <w:r w:rsidRPr="000963FF">
        <w:rPr>
          <w:rFonts w:asciiTheme="minorHAnsi" w:hAnsiTheme="minorHAnsi" w:cstheme="minorHAnsi"/>
          <w:iCs/>
        </w:rPr>
        <w:t xml:space="preserve">The Australian Government thanks the </w:t>
      </w:r>
      <w:r w:rsidR="002B32CD" w:rsidRPr="002B32CD">
        <w:rPr>
          <w:rFonts w:asciiTheme="minorHAnsi" w:hAnsiTheme="minorHAnsi" w:cstheme="minorHAnsi"/>
          <w:iCs/>
        </w:rPr>
        <w:t xml:space="preserve">Senate Education and Employment References Committee </w:t>
      </w:r>
      <w:r w:rsidRPr="000963FF">
        <w:rPr>
          <w:rFonts w:asciiTheme="minorHAnsi" w:hAnsiTheme="minorHAnsi" w:cstheme="minorHAnsi"/>
          <w:iCs/>
        </w:rPr>
        <w:t xml:space="preserve">for its work on the inquiry into the issue of increasing disruption in Australian school classrooms. </w:t>
      </w:r>
    </w:p>
    <w:p w14:paraId="0E6F4DF2" w14:textId="3B13EC79" w:rsidR="00891D13" w:rsidRDefault="00540DBE" w:rsidP="00891D13">
      <w:pPr>
        <w:spacing w:before="240"/>
        <w:rPr>
          <w:rFonts w:asciiTheme="minorHAnsi" w:hAnsiTheme="minorHAnsi" w:cstheme="minorBidi"/>
        </w:rPr>
      </w:pPr>
      <w:r w:rsidRPr="566DD11E">
        <w:rPr>
          <w:rFonts w:asciiTheme="minorHAnsi" w:hAnsiTheme="minorHAnsi" w:cstheme="minorBidi"/>
        </w:rPr>
        <w:t xml:space="preserve">The Government is committed to ensuring that every Australian child enjoys the benefits of a quality </w:t>
      </w:r>
      <w:r w:rsidRPr="004B4F56">
        <w:rPr>
          <w:rFonts w:asciiTheme="minorHAnsi" w:hAnsiTheme="minorHAnsi" w:cstheme="minorBidi"/>
        </w:rPr>
        <w:t xml:space="preserve">education. </w:t>
      </w:r>
      <w:r w:rsidR="00DF7511" w:rsidRPr="004B4F56">
        <w:rPr>
          <w:rFonts w:asciiTheme="minorHAnsi" w:hAnsiTheme="minorHAnsi" w:cstheme="minorBidi"/>
        </w:rPr>
        <w:t xml:space="preserve">The Committee’s inquiry draws attention to matters that </w:t>
      </w:r>
      <w:r w:rsidR="00903BAA" w:rsidRPr="004B4F56">
        <w:rPr>
          <w:rFonts w:asciiTheme="minorHAnsi" w:hAnsiTheme="minorHAnsi" w:cstheme="minorBidi"/>
        </w:rPr>
        <w:t>were</w:t>
      </w:r>
      <w:r w:rsidR="00DF7511" w:rsidRPr="004B4F56">
        <w:rPr>
          <w:rFonts w:asciiTheme="minorHAnsi" w:hAnsiTheme="minorHAnsi" w:cstheme="minorBidi"/>
        </w:rPr>
        <w:t xml:space="preserve"> also raised in </w:t>
      </w:r>
      <w:hyperlink r:id="rId12" w:history="1">
        <w:r w:rsidR="00795269" w:rsidRPr="004B4F56">
          <w:rPr>
            <w:rStyle w:val="Hyperlink"/>
            <w:rFonts w:asciiTheme="minorHAnsi" w:hAnsiTheme="minorHAnsi" w:cstheme="minorHAnsi"/>
            <w:bCs/>
            <w:i/>
            <w:iCs/>
          </w:rPr>
          <w:t>Improving Outcomes for All</w:t>
        </w:r>
        <w:r w:rsidR="0088563E" w:rsidRPr="004B4F56">
          <w:rPr>
            <w:rStyle w:val="Hyperlink"/>
            <w:rFonts w:asciiTheme="minorHAnsi" w:hAnsiTheme="minorHAnsi" w:cstheme="minorHAnsi"/>
            <w:bCs/>
            <w:i/>
            <w:iCs/>
          </w:rPr>
          <w:t>:</w:t>
        </w:r>
        <w:r w:rsidR="00F561C0" w:rsidRPr="004B4F56">
          <w:rPr>
            <w:rStyle w:val="Hyperlink"/>
            <w:rFonts w:asciiTheme="minorHAnsi" w:hAnsiTheme="minorHAnsi" w:cstheme="minorHAnsi"/>
            <w:bCs/>
            <w:i/>
            <w:iCs/>
          </w:rPr>
          <w:t xml:space="preserve"> </w:t>
        </w:r>
        <w:r w:rsidR="00795269" w:rsidRPr="004B4F56">
          <w:rPr>
            <w:rStyle w:val="Hyperlink"/>
            <w:rFonts w:asciiTheme="minorHAnsi" w:hAnsiTheme="minorHAnsi" w:cstheme="minorHAnsi"/>
            <w:bCs/>
            <w:i/>
            <w:iCs/>
          </w:rPr>
          <w:t>The Report of the Independent Expert Panel’s Review to Inform a Better and Fairer Education System</w:t>
        </w:r>
      </w:hyperlink>
      <w:r w:rsidR="003F40BD">
        <w:rPr>
          <w:rFonts w:asciiTheme="minorHAnsi" w:eastAsia="Arial" w:hAnsiTheme="minorHAnsi" w:cstheme="minorBidi"/>
        </w:rPr>
        <w:t xml:space="preserve"> (Improving Outcomes for All).</w:t>
      </w:r>
      <w:r w:rsidR="004B4F56" w:rsidRPr="004B4F56">
        <w:rPr>
          <w:rStyle w:val="FootnoteReference"/>
          <w:rFonts w:asciiTheme="minorHAnsi" w:eastAsia="Arial" w:hAnsiTheme="minorHAnsi" w:cstheme="minorBidi"/>
        </w:rPr>
        <w:footnoteReference w:id="2"/>
      </w:r>
      <w:r w:rsidR="4B839876" w:rsidRPr="004B4F56">
        <w:rPr>
          <w:rFonts w:asciiTheme="minorHAnsi" w:eastAsia="Arial" w:hAnsiTheme="minorHAnsi" w:cstheme="minorBidi"/>
        </w:rPr>
        <w:t xml:space="preserve"> </w:t>
      </w:r>
      <w:r w:rsidR="00DF7511" w:rsidRPr="004B4F56">
        <w:rPr>
          <w:rFonts w:asciiTheme="minorHAnsi" w:eastAsia="Arial" w:hAnsiTheme="minorHAnsi" w:cstheme="minorBidi"/>
        </w:rPr>
        <w:t>C</w:t>
      </w:r>
      <w:r w:rsidR="00DF7511" w:rsidRPr="566DD11E">
        <w:rPr>
          <w:rFonts w:asciiTheme="minorHAnsi" w:eastAsia="Arial" w:hAnsiTheme="minorHAnsi" w:cstheme="minorBidi"/>
        </w:rPr>
        <w:t xml:space="preserve">lassroom disruption not only affects </w:t>
      </w:r>
      <w:r w:rsidR="005579F5" w:rsidRPr="566DD11E">
        <w:rPr>
          <w:rFonts w:asciiTheme="minorHAnsi" w:eastAsia="Arial" w:hAnsiTheme="minorHAnsi" w:cstheme="minorBidi"/>
        </w:rPr>
        <w:t xml:space="preserve">learning, it affects </w:t>
      </w:r>
      <w:r w:rsidR="00DF7511" w:rsidRPr="566DD11E">
        <w:rPr>
          <w:rFonts w:asciiTheme="minorHAnsi" w:eastAsia="Arial" w:hAnsiTheme="minorHAnsi" w:cstheme="minorBidi"/>
        </w:rPr>
        <w:t xml:space="preserve">the </w:t>
      </w:r>
      <w:r w:rsidR="00DF7511" w:rsidRPr="566DD11E">
        <w:rPr>
          <w:rFonts w:asciiTheme="minorHAnsi" w:hAnsiTheme="minorHAnsi" w:cstheme="minorBidi"/>
        </w:rPr>
        <w:t>health and wellbeing of students, teachers, and school leaders</w:t>
      </w:r>
      <w:r w:rsidR="32E7E958" w:rsidRPr="566DD11E">
        <w:rPr>
          <w:rFonts w:asciiTheme="minorHAnsi" w:hAnsiTheme="minorHAnsi" w:cstheme="minorBidi"/>
        </w:rPr>
        <w:t>.</w:t>
      </w:r>
    </w:p>
    <w:p w14:paraId="5A3F465A" w14:textId="66498943" w:rsidR="00CC1909" w:rsidRDefault="00CC1909" w:rsidP="00CC1909">
      <w:pPr>
        <w:spacing w:after="120"/>
        <w:rPr>
          <w:rFonts w:asciiTheme="minorHAnsi" w:hAnsiTheme="minorHAnsi" w:cstheme="minorBidi"/>
        </w:rPr>
      </w:pPr>
      <w:r>
        <w:rPr>
          <w:rFonts w:asciiTheme="minorHAnsi" w:hAnsiTheme="minorHAnsi" w:cstheme="minorBidi"/>
        </w:rPr>
        <w:br/>
      </w:r>
      <w:r w:rsidR="00465C58">
        <w:rPr>
          <w:rFonts w:asciiTheme="minorHAnsi" w:hAnsiTheme="minorHAnsi" w:cstheme="minorBidi"/>
        </w:rPr>
        <w:t xml:space="preserve">This is why the Australian Government has made ‘wellbeing for learning and engagement’ one of the three objectives in the </w:t>
      </w:r>
      <w:hyperlink r:id="rId13" w:history="1">
        <w:r w:rsidR="00465C58" w:rsidRPr="00465C58">
          <w:rPr>
            <w:rStyle w:val="Hyperlink"/>
            <w:rFonts w:asciiTheme="minorHAnsi" w:hAnsiTheme="minorHAnsi" w:cstheme="minorBidi"/>
          </w:rPr>
          <w:t>Better and Fairer Schools Agreements</w:t>
        </w:r>
      </w:hyperlink>
      <w:r w:rsidR="00465C58">
        <w:rPr>
          <w:rFonts w:asciiTheme="minorHAnsi" w:hAnsiTheme="minorHAnsi" w:cstheme="minorBidi"/>
        </w:rPr>
        <w:t xml:space="preserve"> (BFSA)</w:t>
      </w:r>
      <w:r w:rsidR="00465C58">
        <w:rPr>
          <w:rStyle w:val="FootnoteReference"/>
          <w:rFonts w:asciiTheme="minorHAnsi" w:hAnsiTheme="minorHAnsi" w:cstheme="minorBidi"/>
        </w:rPr>
        <w:footnoteReference w:id="3"/>
      </w:r>
      <w:r w:rsidR="00465C58">
        <w:rPr>
          <w:rFonts w:asciiTheme="minorHAnsi" w:hAnsiTheme="minorHAnsi" w:cstheme="minorBidi"/>
        </w:rPr>
        <w:t>. Under the agreement</w:t>
      </w:r>
      <w:r w:rsidR="00BC47F9">
        <w:rPr>
          <w:rFonts w:asciiTheme="minorHAnsi" w:hAnsiTheme="minorHAnsi" w:cstheme="minorBidi"/>
        </w:rPr>
        <w:t>s</w:t>
      </w:r>
      <w:r w:rsidR="00465C58">
        <w:rPr>
          <w:rFonts w:asciiTheme="minorHAnsi" w:hAnsiTheme="minorHAnsi" w:cstheme="minorBidi"/>
        </w:rPr>
        <w:t>, parties have agreed that ‘</w:t>
      </w:r>
      <w:r w:rsidR="00465C58" w:rsidRPr="00465C58">
        <w:rPr>
          <w:rFonts w:asciiTheme="minorHAnsi" w:hAnsiTheme="minorHAnsi" w:cstheme="minorBidi"/>
        </w:rPr>
        <w:t>schools</w:t>
      </w:r>
      <w:r w:rsidR="00465C58">
        <w:rPr>
          <w:rFonts w:asciiTheme="minorHAnsi" w:hAnsiTheme="minorHAnsi" w:cstheme="minorBidi"/>
        </w:rPr>
        <w:t xml:space="preserve"> [will]</w:t>
      </w:r>
      <w:r w:rsidR="00465C58" w:rsidRPr="00465C58">
        <w:rPr>
          <w:rFonts w:asciiTheme="minorHAnsi" w:hAnsiTheme="minorHAnsi" w:cstheme="minorBidi"/>
        </w:rPr>
        <w:t xml:space="preserve"> take a structured approach to wellbeing for learning in a way which reflects their school and learning environment, and students have a sense of belonging, safety and engagement with their learning</w:t>
      </w:r>
      <w:r w:rsidR="00465C58">
        <w:rPr>
          <w:rFonts w:asciiTheme="minorHAnsi" w:hAnsiTheme="minorHAnsi" w:cstheme="minorBidi"/>
        </w:rPr>
        <w:t>’</w:t>
      </w:r>
      <w:r w:rsidR="007A2C1F">
        <w:rPr>
          <w:rFonts w:asciiTheme="minorHAnsi" w:hAnsiTheme="minorHAnsi" w:cstheme="minorBidi"/>
        </w:rPr>
        <w:t xml:space="preserve"> (65(b)).</w:t>
      </w:r>
      <w:r w:rsidR="00465C58">
        <w:rPr>
          <w:rFonts w:asciiTheme="minorHAnsi" w:hAnsiTheme="minorHAnsi" w:cstheme="minorBidi"/>
        </w:rPr>
        <w:t xml:space="preserve"> </w:t>
      </w:r>
      <w:r w:rsidRPr="00465C58">
        <w:rPr>
          <w:rFonts w:asciiTheme="minorHAnsi" w:hAnsiTheme="minorHAnsi" w:cstheme="minorBidi"/>
        </w:rPr>
        <w:t xml:space="preserve">The </w:t>
      </w:r>
      <w:r w:rsidR="00CF6B1C">
        <w:rPr>
          <w:rFonts w:asciiTheme="minorHAnsi" w:hAnsiTheme="minorHAnsi" w:cstheme="minorBidi"/>
        </w:rPr>
        <w:t>estimate</w:t>
      </w:r>
      <w:r w:rsidR="00ED7962">
        <w:rPr>
          <w:rFonts w:asciiTheme="minorHAnsi" w:hAnsiTheme="minorHAnsi" w:cstheme="minorBidi"/>
        </w:rPr>
        <w:t>d</w:t>
      </w:r>
      <w:r w:rsidR="00CF6B1C">
        <w:rPr>
          <w:rFonts w:asciiTheme="minorHAnsi" w:hAnsiTheme="minorHAnsi" w:cstheme="minorBidi"/>
        </w:rPr>
        <w:t xml:space="preserve"> </w:t>
      </w:r>
      <w:r w:rsidRPr="00465C58">
        <w:rPr>
          <w:rFonts w:asciiTheme="minorHAnsi" w:hAnsiTheme="minorHAnsi" w:cstheme="minorBidi"/>
        </w:rPr>
        <w:t>$16.5 billion</w:t>
      </w:r>
      <w:r>
        <w:rPr>
          <w:rFonts w:asciiTheme="minorHAnsi" w:hAnsiTheme="minorHAnsi" w:cstheme="minorBidi"/>
        </w:rPr>
        <w:t xml:space="preserve"> over ten years </w:t>
      </w:r>
      <w:r w:rsidR="00CF6B1C">
        <w:rPr>
          <w:rFonts w:asciiTheme="minorHAnsi" w:hAnsiTheme="minorHAnsi" w:cstheme="minorBidi"/>
        </w:rPr>
        <w:t>(</w:t>
      </w:r>
      <w:r w:rsidR="00ED7962">
        <w:rPr>
          <w:rFonts w:asciiTheme="minorHAnsi" w:hAnsiTheme="minorHAnsi" w:cstheme="minorBidi"/>
        </w:rPr>
        <w:t>2025–26 to 2034–35</w:t>
      </w:r>
      <w:r w:rsidR="00CF6B1C">
        <w:rPr>
          <w:rFonts w:asciiTheme="minorHAnsi" w:hAnsiTheme="minorHAnsi" w:cstheme="minorBidi"/>
        </w:rPr>
        <w:t xml:space="preserve">) </w:t>
      </w:r>
      <w:r>
        <w:rPr>
          <w:rFonts w:asciiTheme="minorHAnsi" w:hAnsiTheme="minorHAnsi" w:cstheme="minorBidi"/>
        </w:rPr>
        <w:t>to deliver the BFSA</w:t>
      </w:r>
      <w:r w:rsidRPr="00465C58">
        <w:rPr>
          <w:rFonts w:asciiTheme="minorHAnsi" w:hAnsiTheme="minorHAnsi" w:cstheme="minorBidi"/>
        </w:rPr>
        <w:t xml:space="preserve"> </w:t>
      </w:r>
      <w:r>
        <w:rPr>
          <w:rFonts w:asciiTheme="minorHAnsi" w:hAnsiTheme="minorHAnsi" w:cstheme="minorBidi"/>
        </w:rPr>
        <w:t xml:space="preserve">will bring all schools in Australia to 100 per cent of the Schooling Resource Standard </w:t>
      </w:r>
      <w:r w:rsidR="003B3367">
        <w:rPr>
          <w:rFonts w:asciiTheme="minorHAnsi" w:hAnsiTheme="minorHAnsi" w:cstheme="minorBidi"/>
        </w:rPr>
        <w:t>(SRS)</w:t>
      </w:r>
      <w:r w:rsidR="00ED7962">
        <w:rPr>
          <w:rFonts w:asciiTheme="minorHAnsi" w:hAnsiTheme="minorHAnsi" w:cstheme="minorBidi"/>
        </w:rPr>
        <w:t xml:space="preserve"> (</w:t>
      </w:r>
      <w:r w:rsidR="00ED7962" w:rsidRPr="00ED7962">
        <w:rPr>
          <w:rFonts w:asciiTheme="minorHAnsi" w:hAnsiTheme="minorHAnsi" w:cstheme="minorBidi"/>
        </w:rPr>
        <w:t>when contributions from the Commonwealth and state and territory governments are counted</w:t>
      </w:r>
      <w:r w:rsidR="00ED7962">
        <w:rPr>
          <w:rFonts w:asciiTheme="minorHAnsi" w:hAnsiTheme="minorHAnsi" w:cstheme="minorBidi"/>
        </w:rPr>
        <w:t>)</w:t>
      </w:r>
      <w:r w:rsidR="003B3367">
        <w:rPr>
          <w:rFonts w:asciiTheme="minorHAnsi" w:hAnsiTheme="minorHAnsi" w:cstheme="minorBidi"/>
        </w:rPr>
        <w:t xml:space="preserve"> </w:t>
      </w:r>
      <w:r>
        <w:rPr>
          <w:rFonts w:asciiTheme="minorHAnsi" w:hAnsiTheme="minorHAnsi" w:cstheme="minorBidi"/>
        </w:rPr>
        <w:t>and represents</w:t>
      </w:r>
      <w:r w:rsidRPr="00465C58">
        <w:rPr>
          <w:rFonts w:asciiTheme="minorHAnsi" w:hAnsiTheme="minorHAnsi" w:cstheme="minorBidi"/>
        </w:rPr>
        <w:t xml:space="preserve"> the biggest new investment in public schools by </w:t>
      </w:r>
      <w:r w:rsidR="007D1B09">
        <w:rPr>
          <w:rFonts w:asciiTheme="minorHAnsi" w:hAnsiTheme="minorHAnsi" w:cstheme="minorBidi"/>
        </w:rPr>
        <w:t>an</w:t>
      </w:r>
      <w:r w:rsidRPr="00465C58">
        <w:rPr>
          <w:rFonts w:asciiTheme="minorHAnsi" w:hAnsiTheme="minorHAnsi" w:cstheme="minorBidi"/>
        </w:rPr>
        <w:t xml:space="preserve"> Australian Government eve</w:t>
      </w:r>
      <w:r>
        <w:rPr>
          <w:rFonts w:asciiTheme="minorHAnsi" w:hAnsiTheme="minorHAnsi" w:cstheme="minorBidi"/>
        </w:rPr>
        <w:t>r</w:t>
      </w:r>
      <w:r w:rsidRPr="00465C58">
        <w:rPr>
          <w:rFonts w:asciiTheme="minorHAnsi" w:hAnsiTheme="minorHAnsi" w:cstheme="minorBidi"/>
        </w:rPr>
        <w:t>. </w:t>
      </w:r>
      <w:r>
        <w:rPr>
          <w:rFonts w:asciiTheme="minorHAnsi" w:hAnsiTheme="minorHAnsi" w:cstheme="minorBidi"/>
        </w:rPr>
        <w:t xml:space="preserve">This funding is tied to real, practical reforms. </w:t>
      </w:r>
    </w:p>
    <w:p w14:paraId="02D3BD10" w14:textId="77777777" w:rsidR="00BC4E6D" w:rsidRDefault="00BC4E6D" w:rsidP="00BC4E6D">
      <w:pPr>
        <w:spacing w:before="240"/>
        <w:rPr>
          <w:rFonts w:asciiTheme="minorHAnsi" w:hAnsiTheme="minorHAnsi" w:cstheme="minorBidi"/>
          <w:lang w:val="en-GB" w:eastAsia="en-AU"/>
        </w:rPr>
      </w:pPr>
      <w:bookmarkStart w:id="0" w:name="_Hlk166152048"/>
      <w:r w:rsidRPr="350DA797">
        <w:rPr>
          <w:rFonts w:asciiTheme="minorHAnsi" w:eastAsia="Arial" w:hAnsiTheme="minorHAnsi" w:cstheme="minorBidi"/>
        </w:rPr>
        <w:t xml:space="preserve">To support approaches being taken by states and territories and non-government school </w:t>
      </w:r>
      <w:r>
        <w:rPr>
          <w:rFonts w:asciiTheme="minorHAnsi" w:eastAsia="Arial" w:hAnsiTheme="minorHAnsi" w:cstheme="minorBidi"/>
        </w:rPr>
        <w:t xml:space="preserve">education </w:t>
      </w:r>
      <w:r w:rsidRPr="350DA797">
        <w:rPr>
          <w:rFonts w:asciiTheme="minorHAnsi" w:eastAsia="Arial" w:hAnsiTheme="minorHAnsi" w:cstheme="minorBidi"/>
        </w:rPr>
        <w:t>authorities, which are responsible for the day</w:t>
      </w:r>
      <w:r>
        <w:rPr>
          <w:rFonts w:asciiTheme="minorHAnsi" w:eastAsia="Arial" w:hAnsiTheme="minorHAnsi" w:cstheme="minorBidi"/>
        </w:rPr>
        <w:t>-</w:t>
      </w:r>
      <w:r w:rsidRPr="350DA797">
        <w:rPr>
          <w:rFonts w:asciiTheme="minorHAnsi" w:eastAsia="Arial" w:hAnsiTheme="minorHAnsi" w:cstheme="minorBidi"/>
        </w:rPr>
        <w:t>to</w:t>
      </w:r>
      <w:r>
        <w:rPr>
          <w:rFonts w:asciiTheme="minorHAnsi" w:eastAsia="Arial" w:hAnsiTheme="minorHAnsi" w:cstheme="minorBidi"/>
        </w:rPr>
        <w:t>-</w:t>
      </w:r>
      <w:r w:rsidRPr="350DA797">
        <w:rPr>
          <w:rFonts w:asciiTheme="minorHAnsi" w:eastAsia="Arial" w:hAnsiTheme="minorHAnsi" w:cstheme="minorBidi"/>
        </w:rPr>
        <w:t xml:space="preserve">day running of schools, the Government has taken steps to ensure that teachers and school leaders have resources and professional development to effectively manage classroom </w:t>
      </w:r>
      <w:r w:rsidRPr="350DA797">
        <w:rPr>
          <w:rFonts w:asciiTheme="minorHAnsi" w:hAnsiTheme="minorHAnsi" w:cstheme="minorBidi"/>
          <w:lang w:val="en-GB" w:eastAsia="en-AU"/>
        </w:rPr>
        <w:t>behaviour.</w:t>
      </w:r>
      <w:r w:rsidRPr="006065F1">
        <w:rPr>
          <w:rFonts w:asciiTheme="minorHAnsi" w:hAnsiTheme="minorHAnsi" w:cstheme="minorBidi"/>
          <w:lang w:val="en-GB" w:eastAsia="en-AU"/>
        </w:rPr>
        <w:t xml:space="preserve"> </w:t>
      </w:r>
      <w:r>
        <w:rPr>
          <w:rFonts w:asciiTheme="minorHAnsi" w:hAnsiTheme="minorHAnsi" w:cstheme="minorBidi"/>
          <w:lang w:val="en-GB" w:eastAsia="en-AU"/>
        </w:rPr>
        <w:t xml:space="preserve">This includes the </w:t>
      </w:r>
      <w:r w:rsidRPr="09DF6BC9">
        <w:rPr>
          <w:rFonts w:asciiTheme="minorHAnsi" w:hAnsiTheme="minorHAnsi" w:cstheme="minorBidi"/>
          <w:lang w:val="en-GB" w:eastAsia="en-AU"/>
        </w:rPr>
        <w:t>Engaged Classrooms initiative</w:t>
      </w:r>
      <w:r>
        <w:rPr>
          <w:rFonts w:asciiTheme="minorHAnsi" w:hAnsiTheme="minorHAnsi" w:cstheme="minorBidi"/>
          <w:lang w:val="en-GB" w:eastAsia="en-AU"/>
        </w:rPr>
        <w:t xml:space="preserve">, which has funded </w:t>
      </w:r>
      <w:r w:rsidRPr="09DF6BC9">
        <w:rPr>
          <w:rFonts w:asciiTheme="minorHAnsi" w:hAnsiTheme="minorHAnsi" w:cstheme="minorBidi"/>
          <w:lang w:val="en-GB" w:eastAsia="en-AU"/>
        </w:rPr>
        <w:t xml:space="preserve">the Australian Education Research Organisation (AERO) </w:t>
      </w:r>
      <w:r>
        <w:rPr>
          <w:rFonts w:asciiTheme="minorHAnsi" w:hAnsiTheme="minorHAnsi" w:cstheme="minorBidi"/>
          <w:lang w:val="en-GB" w:eastAsia="en-AU"/>
        </w:rPr>
        <w:t xml:space="preserve">to </w:t>
      </w:r>
      <w:r w:rsidRPr="09DF6BC9">
        <w:rPr>
          <w:rFonts w:asciiTheme="minorHAnsi" w:hAnsiTheme="minorHAnsi" w:cstheme="minorBidi"/>
          <w:lang w:val="en-GB" w:eastAsia="en-AU"/>
        </w:rPr>
        <w:t>develop evidence-based guidance material</w:t>
      </w:r>
      <w:r>
        <w:rPr>
          <w:rFonts w:asciiTheme="minorHAnsi" w:hAnsiTheme="minorHAnsi" w:cstheme="minorBidi"/>
          <w:lang w:val="en-GB" w:eastAsia="en-AU"/>
        </w:rPr>
        <w:t>s</w:t>
      </w:r>
      <w:r w:rsidRPr="09DF6BC9">
        <w:rPr>
          <w:rFonts w:asciiTheme="minorHAnsi" w:hAnsiTheme="minorHAnsi" w:cstheme="minorBidi"/>
          <w:lang w:val="en-GB" w:eastAsia="en-AU"/>
        </w:rPr>
        <w:t xml:space="preserve"> and tools to help teachers to create safe and supportive environments focused on learning. </w:t>
      </w:r>
      <w:r w:rsidRPr="350DA797">
        <w:rPr>
          <w:rFonts w:asciiTheme="minorHAnsi" w:hAnsiTheme="minorHAnsi" w:cstheme="minorBidi"/>
          <w:lang w:val="en-GB" w:eastAsia="en-AU"/>
        </w:rPr>
        <w:t xml:space="preserve">The Government </w:t>
      </w:r>
      <w:r>
        <w:rPr>
          <w:rFonts w:asciiTheme="minorHAnsi" w:hAnsiTheme="minorHAnsi" w:cstheme="minorBidi"/>
          <w:lang w:val="en-GB" w:eastAsia="en-AU"/>
        </w:rPr>
        <w:t xml:space="preserve">has also contracted </w:t>
      </w:r>
      <w:r w:rsidRPr="350DA797">
        <w:rPr>
          <w:rFonts w:asciiTheme="minorHAnsi" w:hAnsiTheme="minorHAnsi" w:cstheme="minorBidi"/>
          <w:lang w:val="en-GB" w:eastAsia="en-AU"/>
        </w:rPr>
        <w:t xml:space="preserve">the University of Adelaide to </w:t>
      </w:r>
      <w:r>
        <w:rPr>
          <w:rFonts w:asciiTheme="minorHAnsi" w:hAnsiTheme="minorHAnsi" w:cstheme="minorBidi"/>
          <w:lang w:val="en-GB" w:eastAsia="en-AU"/>
        </w:rPr>
        <w:t xml:space="preserve">develop and deliver </w:t>
      </w:r>
      <w:r w:rsidRPr="350DA797">
        <w:rPr>
          <w:rFonts w:asciiTheme="minorHAnsi" w:hAnsiTheme="minorHAnsi" w:cstheme="minorBidi"/>
          <w:lang w:val="en-GB" w:eastAsia="en-AU"/>
        </w:rPr>
        <w:t>free online evidence</w:t>
      </w:r>
      <w:r>
        <w:rPr>
          <w:rFonts w:asciiTheme="minorHAnsi" w:hAnsiTheme="minorHAnsi" w:cstheme="minorBidi"/>
          <w:lang w:val="en-GB" w:eastAsia="en-AU"/>
        </w:rPr>
        <w:t>-</w:t>
      </w:r>
      <w:r w:rsidRPr="350DA797">
        <w:rPr>
          <w:rFonts w:asciiTheme="minorHAnsi" w:hAnsiTheme="minorHAnsi" w:cstheme="minorBidi"/>
          <w:lang w:val="en-GB" w:eastAsia="en-AU"/>
        </w:rPr>
        <w:t xml:space="preserve">based microcredentials </w:t>
      </w:r>
      <w:r w:rsidRPr="005E4650">
        <w:rPr>
          <w:rFonts w:asciiTheme="minorHAnsi" w:hAnsiTheme="minorHAnsi" w:cstheme="minorBidi"/>
          <w:lang w:val="en-GB" w:eastAsia="en-AU"/>
        </w:rPr>
        <w:t xml:space="preserve">to help teachers upskill in a fast, practical way in </w:t>
      </w:r>
      <w:r>
        <w:rPr>
          <w:rFonts w:asciiTheme="minorHAnsi" w:hAnsiTheme="minorHAnsi" w:cstheme="minorBidi"/>
          <w:lang w:val="en-GB" w:eastAsia="en-AU"/>
        </w:rPr>
        <w:t xml:space="preserve">three priority </w:t>
      </w:r>
      <w:r w:rsidRPr="005E4650">
        <w:rPr>
          <w:rFonts w:asciiTheme="minorHAnsi" w:hAnsiTheme="minorHAnsi" w:cstheme="minorBidi"/>
          <w:lang w:val="en-GB" w:eastAsia="en-AU"/>
        </w:rPr>
        <w:t>areas</w:t>
      </w:r>
      <w:r>
        <w:rPr>
          <w:rFonts w:asciiTheme="minorHAnsi" w:hAnsiTheme="minorHAnsi" w:cstheme="minorBidi"/>
          <w:lang w:val="en-GB" w:eastAsia="en-AU"/>
        </w:rPr>
        <w:t>, including classroom management</w:t>
      </w:r>
      <w:r w:rsidRPr="0E8B78B2">
        <w:rPr>
          <w:rFonts w:asciiTheme="minorHAnsi" w:hAnsiTheme="minorHAnsi" w:cstheme="minorBidi"/>
          <w:lang w:val="en-GB" w:eastAsia="en-AU"/>
        </w:rPr>
        <w:t>.</w:t>
      </w:r>
    </w:p>
    <w:p w14:paraId="3B226210" w14:textId="35B3C87F" w:rsidR="00BE6C34" w:rsidRDefault="002224EB" w:rsidP="002224EB">
      <w:pPr>
        <w:spacing w:before="240"/>
        <w:rPr>
          <w:rFonts w:asciiTheme="minorHAnsi" w:eastAsia="Arial" w:hAnsiTheme="minorHAnsi" w:cstheme="minorBidi"/>
        </w:rPr>
      </w:pPr>
      <w:r w:rsidRPr="31F07E12">
        <w:rPr>
          <w:rFonts w:asciiTheme="minorHAnsi" w:hAnsiTheme="minorHAnsi" w:cstheme="minorBidi"/>
          <w:lang w:val="en-GB" w:eastAsia="en-AU"/>
        </w:rPr>
        <w:t xml:space="preserve">As the evidence to the Committee has shown, it is </w:t>
      </w:r>
      <w:r w:rsidR="00BD7D30" w:rsidRPr="31F07E12">
        <w:rPr>
          <w:rFonts w:asciiTheme="minorHAnsi" w:hAnsiTheme="minorHAnsi" w:cstheme="minorBidi"/>
          <w:lang w:val="en-GB" w:eastAsia="en-AU"/>
        </w:rPr>
        <w:t xml:space="preserve">also </w:t>
      </w:r>
      <w:r w:rsidRPr="31F07E12">
        <w:rPr>
          <w:rFonts w:asciiTheme="minorHAnsi" w:hAnsiTheme="minorHAnsi" w:cstheme="minorBidi"/>
          <w:lang w:val="en-GB" w:eastAsia="en-AU"/>
        </w:rPr>
        <w:t>important to</w:t>
      </w:r>
      <w:r w:rsidR="00540DBE" w:rsidRPr="31F07E12">
        <w:rPr>
          <w:rFonts w:asciiTheme="minorHAnsi" w:eastAsia="Arial" w:hAnsiTheme="minorHAnsi" w:cstheme="minorBidi"/>
        </w:rPr>
        <w:t xml:space="preserve"> </w:t>
      </w:r>
      <w:r w:rsidR="00072DF4" w:rsidRPr="31F07E12">
        <w:rPr>
          <w:rFonts w:asciiTheme="minorHAnsi" w:eastAsia="Arial" w:hAnsiTheme="minorHAnsi" w:cstheme="minorBidi"/>
        </w:rPr>
        <w:t xml:space="preserve">address </w:t>
      </w:r>
      <w:r w:rsidR="00A854BB" w:rsidRPr="31F07E12">
        <w:rPr>
          <w:rFonts w:asciiTheme="minorHAnsi" w:eastAsia="Arial" w:hAnsiTheme="minorHAnsi" w:cstheme="minorBidi"/>
        </w:rPr>
        <w:t xml:space="preserve">non-school </w:t>
      </w:r>
      <w:r w:rsidR="00540DBE" w:rsidRPr="31F07E12">
        <w:rPr>
          <w:rFonts w:asciiTheme="minorHAnsi" w:eastAsia="Arial" w:hAnsiTheme="minorHAnsi" w:cstheme="minorBidi"/>
        </w:rPr>
        <w:t xml:space="preserve">factors </w:t>
      </w:r>
      <w:r w:rsidR="00A854BB" w:rsidRPr="31F07E12">
        <w:rPr>
          <w:rFonts w:asciiTheme="minorHAnsi" w:eastAsia="Arial" w:hAnsiTheme="minorHAnsi" w:cstheme="minorBidi"/>
        </w:rPr>
        <w:t>that contribute</w:t>
      </w:r>
      <w:r w:rsidR="00540DBE" w:rsidRPr="31F07E12">
        <w:rPr>
          <w:rFonts w:asciiTheme="minorHAnsi" w:eastAsia="Arial" w:hAnsiTheme="minorHAnsi" w:cstheme="minorBidi"/>
        </w:rPr>
        <w:t xml:space="preserve"> to disruptive and violent behaviour in schools, such </w:t>
      </w:r>
      <w:r w:rsidR="00E7190C">
        <w:rPr>
          <w:rFonts w:asciiTheme="minorHAnsi" w:eastAsia="Arial" w:hAnsiTheme="minorHAnsi" w:cstheme="minorBidi"/>
        </w:rPr>
        <w:t xml:space="preserve">as </w:t>
      </w:r>
      <w:r w:rsidR="00540DBE" w:rsidRPr="31F07E12">
        <w:rPr>
          <w:rFonts w:asciiTheme="minorHAnsi" w:eastAsia="Arial" w:hAnsiTheme="minorHAnsi" w:cstheme="minorBidi"/>
        </w:rPr>
        <w:t>mobile phone use</w:t>
      </w:r>
      <w:r w:rsidRPr="31F07E12">
        <w:rPr>
          <w:rFonts w:asciiTheme="minorHAnsi" w:eastAsia="Arial" w:hAnsiTheme="minorHAnsi" w:cstheme="minorBidi"/>
        </w:rPr>
        <w:t xml:space="preserve"> and vaping.</w:t>
      </w:r>
      <w:r w:rsidR="00540DBE" w:rsidRPr="31F07E12">
        <w:rPr>
          <w:rFonts w:asciiTheme="minorHAnsi" w:eastAsia="Arial" w:hAnsiTheme="minorHAnsi" w:cstheme="minorBidi"/>
        </w:rPr>
        <w:t xml:space="preserve"> </w:t>
      </w:r>
      <w:r w:rsidRPr="31F07E12">
        <w:rPr>
          <w:rFonts w:asciiTheme="minorHAnsi" w:eastAsia="Arial" w:hAnsiTheme="minorHAnsi" w:cstheme="minorBidi"/>
        </w:rPr>
        <w:t>Education Ministers have taken a strong stance on these issues, with all states and territories now banning or restricting students’ personal use of</w:t>
      </w:r>
      <w:r w:rsidR="00540DBE" w:rsidRPr="31F07E12">
        <w:rPr>
          <w:rFonts w:asciiTheme="minorHAnsi" w:eastAsia="Arial" w:hAnsiTheme="minorHAnsi" w:cstheme="minorBidi"/>
        </w:rPr>
        <w:t xml:space="preserve"> mobile phones and other personal electronic devices in government schools</w:t>
      </w:r>
      <w:r w:rsidR="004C1258">
        <w:rPr>
          <w:rFonts w:asciiTheme="minorHAnsi" w:eastAsia="Arial" w:hAnsiTheme="minorHAnsi" w:cstheme="minorBidi"/>
        </w:rPr>
        <w:t>. R</w:t>
      </w:r>
      <w:r w:rsidR="00F56229">
        <w:rPr>
          <w:rFonts w:asciiTheme="minorHAnsi" w:eastAsia="Arial" w:hAnsiTheme="minorHAnsi" w:cstheme="minorBidi"/>
        </w:rPr>
        <w:t>ecent data indicat</w:t>
      </w:r>
      <w:r w:rsidR="004C1258">
        <w:rPr>
          <w:rFonts w:asciiTheme="minorHAnsi" w:eastAsia="Arial" w:hAnsiTheme="minorHAnsi" w:cstheme="minorBidi"/>
        </w:rPr>
        <w:t>es that</w:t>
      </w:r>
      <w:r w:rsidR="00F56229">
        <w:rPr>
          <w:rFonts w:asciiTheme="minorHAnsi" w:eastAsia="Arial" w:hAnsiTheme="minorHAnsi" w:cstheme="minorBidi"/>
        </w:rPr>
        <w:t xml:space="preserve"> students are less distracted in the classroom</w:t>
      </w:r>
      <w:r w:rsidR="34FFC6BF" w:rsidRPr="00E35CDE">
        <w:rPr>
          <w:rFonts w:asciiTheme="minorHAnsi" w:eastAsia="Arial" w:hAnsiTheme="minorHAnsi" w:cstheme="minorBidi"/>
        </w:rPr>
        <w:t xml:space="preserve">. </w:t>
      </w:r>
    </w:p>
    <w:p w14:paraId="49704431" w14:textId="215BB1F3" w:rsidR="00C3130B" w:rsidRDefault="00F25E4E" w:rsidP="0011505D">
      <w:pPr>
        <w:spacing w:before="240"/>
        <w:rPr>
          <w:rFonts w:asciiTheme="minorHAnsi" w:eastAsia="Arial" w:hAnsiTheme="minorHAnsi" w:cstheme="minorBidi"/>
        </w:rPr>
      </w:pPr>
      <w:r>
        <w:rPr>
          <w:rFonts w:asciiTheme="minorHAnsi" w:eastAsia="Arial" w:hAnsiTheme="minorHAnsi" w:cstheme="minorBidi"/>
        </w:rPr>
        <w:t>The</w:t>
      </w:r>
      <w:r w:rsidR="002C719F">
        <w:rPr>
          <w:rFonts w:asciiTheme="minorHAnsi" w:eastAsia="Arial" w:hAnsiTheme="minorHAnsi" w:cstheme="minorBidi"/>
        </w:rPr>
        <w:t xml:space="preserve"> Senate Community Affairs Legislation Committee heard </w:t>
      </w:r>
      <w:r w:rsidR="00F81965">
        <w:rPr>
          <w:rFonts w:asciiTheme="minorHAnsi" w:eastAsia="Arial" w:hAnsiTheme="minorHAnsi" w:cstheme="minorBidi"/>
        </w:rPr>
        <w:t>from the Australian Secondary Principal’s Association</w:t>
      </w:r>
      <w:r w:rsidR="00291614">
        <w:rPr>
          <w:rFonts w:asciiTheme="minorHAnsi" w:eastAsia="Arial" w:hAnsiTheme="minorHAnsi" w:cstheme="minorBidi"/>
        </w:rPr>
        <w:t xml:space="preserve"> (ASPA)</w:t>
      </w:r>
      <w:r w:rsidR="00F81965">
        <w:rPr>
          <w:rFonts w:asciiTheme="minorHAnsi" w:eastAsia="Arial" w:hAnsiTheme="minorHAnsi" w:cstheme="minorBidi"/>
        </w:rPr>
        <w:t xml:space="preserve"> </w:t>
      </w:r>
      <w:r>
        <w:rPr>
          <w:rFonts w:asciiTheme="minorHAnsi" w:eastAsia="Arial" w:hAnsiTheme="minorHAnsi" w:cstheme="minorBidi"/>
        </w:rPr>
        <w:t>on the direct link between vaping and classroom disruption</w:t>
      </w:r>
      <w:r w:rsidR="00734184">
        <w:rPr>
          <w:rFonts w:asciiTheme="minorHAnsi" w:eastAsia="Arial" w:hAnsiTheme="minorHAnsi" w:cstheme="minorBidi"/>
        </w:rPr>
        <w:t xml:space="preserve">, with </w:t>
      </w:r>
      <w:r w:rsidR="00E7190C">
        <w:rPr>
          <w:rFonts w:asciiTheme="minorHAnsi" w:eastAsia="Arial" w:hAnsiTheme="minorHAnsi" w:cstheme="minorBidi"/>
        </w:rPr>
        <w:t xml:space="preserve">the </w:t>
      </w:r>
      <w:r w:rsidR="00734184">
        <w:rPr>
          <w:rFonts w:asciiTheme="minorHAnsi" w:eastAsia="Arial" w:hAnsiTheme="minorHAnsi" w:cstheme="minorBidi"/>
        </w:rPr>
        <w:t xml:space="preserve">ASPA </w:t>
      </w:r>
      <w:r w:rsidR="00291614">
        <w:rPr>
          <w:rFonts w:asciiTheme="minorHAnsi" w:eastAsia="Arial" w:hAnsiTheme="minorHAnsi" w:cstheme="minorBidi"/>
        </w:rPr>
        <w:t>President describ</w:t>
      </w:r>
      <w:r w:rsidR="00734184">
        <w:rPr>
          <w:rFonts w:asciiTheme="minorHAnsi" w:eastAsia="Arial" w:hAnsiTheme="minorHAnsi" w:cstheme="minorBidi"/>
        </w:rPr>
        <w:t>ing</w:t>
      </w:r>
      <w:r w:rsidR="00291614">
        <w:rPr>
          <w:rFonts w:asciiTheme="minorHAnsi" w:eastAsia="Arial" w:hAnsiTheme="minorHAnsi" w:cstheme="minorBidi"/>
        </w:rPr>
        <w:t xml:space="preserve"> </w:t>
      </w:r>
      <w:r w:rsidR="00A4604D">
        <w:rPr>
          <w:rFonts w:asciiTheme="minorHAnsi" w:eastAsia="Arial" w:hAnsiTheme="minorHAnsi" w:cstheme="minorBidi"/>
        </w:rPr>
        <w:t>how vaping</w:t>
      </w:r>
      <w:r w:rsidR="002C719F" w:rsidRPr="002C719F">
        <w:rPr>
          <w:rFonts w:asciiTheme="minorHAnsi" w:eastAsia="Arial" w:hAnsiTheme="minorHAnsi" w:cstheme="minorBidi"/>
        </w:rPr>
        <w:t xml:space="preserve"> </w:t>
      </w:r>
      <w:r w:rsidR="00F854F9">
        <w:rPr>
          <w:rFonts w:asciiTheme="minorHAnsi" w:eastAsia="Arial" w:hAnsiTheme="minorHAnsi" w:cstheme="minorBidi"/>
        </w:rPr>
        <w:t>‘</w:t>
      </w:r>
      <w:r w:rsidR="002C719F" w:rsidRPr="002C719F">
        <w:rPr>
          <w:rFonts w:asciiTheme="minorHAnsi" w:eastAsia="Arial" w:hAnsiTheme="minorHAnsi" w:cstheme="minorBidi"/>
        </w:rPr>
        <w:t>manifests in kids behaviour, it's the same way that withdrawal symptoms from cigarettes would—agitation, irritation, irritability and a tendency to engage more readily in conflict cycles with other kids and with teachers</w:t>
      </w:r>
      <w:r w:rsidR="006E6DC9">
        <w:rPr>
          <w:rFonts w:asciiTheme="minorHAnsi" w:eastAsia="Arial" w:hAnsiTheme="minorHAnsi" w:cstheme="minorBidi"/>
        </w:rPr>
        <w:t>.</w:t>
      </w:r>
      <w:r w:rsidR="00F854F9">
        <w:rPr>
          <w:rFonts w:asciiTheme="minorHAnsi" w:eastAsia="Arial" w:hAnsiTheme="minorHAnsi" w:cstheme="minorBidi"/>
        </w:rPr>
        <w:t>’</w:t>
      </w:r>
      <w:r w:rsidR="0098707D">
        <w:rPr>
          <w:rStyle w:val="FootnoteReference"/>
          <w:rFonts w:asciiTheme="minorHAnsi" w:eastAsia="Arial" w:hAnsiTheme="minorHAnsi" w:cstheme="minorBidi"/>
        </w:rPr>
        <w:footnoteReference w:id="4"/>
      </w:r>
      <w:r w:rsidR="00CF3B1F">
        <w:rPr>
          <w:rFonts w:asciiTheme="minorHAnsi" w:eastAsia="Arial" w:hAnsiTheme="minorHAnsi" w:cstheme="minorBidi"/>
        </w:rPr>
        <w:t xml:space="preserve"> </w:t>
      </w:r>
      <w:r w:rsidR="007B7C78" w:rsidRPr="00E35CDE">
        <w:rPr>
          <w:rFonts w:asciiTheme="minorHAnsi" w:eastAsia="Arial" w:hAnsiTheme="minorHAnsi" w:cstheme="minorBidi"/>
        </w:rPr>
        <w:t>Together with Health Ministers, Education Ministers are continuing to work to address vaping in schools</w:t>
      </w:r>
      <w:r w:rsidR="007B7C78">
        <w:rPr>
          <w:rFonts w:asciiTheme="minorHAnsi" w:eastAsia="Arial" w:hAnsiTheme="minorHAnsi" w:cstheme="minorBidi"/>
        </w:rPr>
        <w:t>.</w:t>
      </w:r>
      <w:r w:rsidR="007B7C78" w:rsidRPr="00E35CDE">
        <w:rPr>
          <w:rFonts w:asciiTheme="minorHAnsi" w:eastAsia="Arial" w:hAnsiTheme="minorHAnsi" w:cstheme="minorBidi"/>
        </w:rPr>
        <w:t xml:space="preserve"> </w:t>
      </w:r>
      <w:r w:rsidR="0002666D" w:rsidRPr="00DC70FA">
        <w:rPr>
          <w:rFonts w:asciiTheme="minorHAnsi" w:eastAsia="Arial" w:hAnsiTheme="minorHAnsi" w:cstheme="minorBidi"/>
        </w:rPr>
        <w:t xml:space="preserve">This includes placing strong controls on the accessibility </w:t>
      </w:r>
      <w:r w:rsidR="0002666D" w:rsidRPr="00DC70FA">
        <w:rPr>
          <w:rFonts w:asciiTheme="minorHAnsi" w:eastAsia="Arial" w:hAnsiTheme="minorHAnsi" w:cstheme="minorBidi"/>
        </w:rPr>
        <w:lastRenderedPageBreak/>
        <w:t xml:space="preserve">of vaping goods by banning the importation, manufacture, supply and commercial possession of disposable single use and non-therapeutic vapes and restricting access and supply strictly for therapeutic purposes for smoking cessation and nicotine dependence within a pharmacy setting. In addition, the Government has launched a national campaign to educate young people on the harms of </w:t>
      </w:r>
      <w:proofErr w:type="gramStart"/>
      <w:r w:rsidR="0002666D" w:rsidRPr="00DC70FA">
        <w:rPr>
          <w:rFonts w:asciiTheme="minorHAnsi" w:eastAsia="Arial" w:hAnsiTheme="minorHAnsi" w:cstheme="minorBidi"/>
        </w:rPr>
        <w:t>e-cigarettes</w:t>
      </w:r>
      <w:r w:rsidR="005002B3">
        <w:rPr>
          <w:rFonts w:asciiTheme="minorHAnsi" w:eastAsia="Arial" w:hAnsiTheme="minorHAnsi" w:cstheme="minorBidi"/>
        </w:rPr>
        <w:t>, and</w:t>
      </w:r>
      <w:proofErr w:type="gramEnd"/>
      <w:r w:rsidR="005002B3">
        <w:rPr>
          <w:rFonts w:asciiTheme="minorHAnsi" w:eastAsia="Arial" w:hAnsiTheme="minorHAnsi" w:cstheme="minorBidi"/>
        </w:rPr>
        <w:t xml:space="preserve"> </w:t>
      </w:r>
      <w:r w:rsidR="00A56A14">
        <w:rPr>
          <w:rFonts w:asciiTheme="minorHAnsi" w:eastAsia="Arial" w:hAnsiTheme="minorHAnsi" w:cstheme="minorBidi"/>
        </w:rPr>
        <w:t>rolled out the</w:t>
      </w:r>
      <w:r w:rsidR="004F4C46">
        <w:rPr>
          <w:rFonts w:asciiTheme="minorHAnsi" w:eastAsia="Arial" w:hAnsiTheme="minorHAnsi" w:cstheme="minorBidi"/>
        </w:rPr>
        <w:t xml:space="preserve"> national </w:t>
      </w:r>
      <w:proofErr w:type="spellStart"/>
      <w:r w:rsidR="00782C1C" w:rsidRPr="00A625A0">
        <w:rPr>
          <w:rFonts w:asciiTheme="minorHAnsi" w:eastAsia="Arial" w:hAnsiTheme="minorHAnsi" w:cstheme="minorBidi"/>
          <w:i/>
          <w:iCs/>
        </w:rPr>
        <w:t>OurFutures</w:t>
      </w:r>
      <w:proofErr w:type="spellEnd"/>
      <w:r w:rsidR="00782C1C" w:rsidRPr="00A625A0">
        <w:rPr>
          <w:rFonts w:asciiTheme="minorHAnsi" w:eastAsia="Arial" w:hAnsiTheme="minorHAnsi" w:cstheme="minorBidi"/>
          <w:i/>
          <w:iCs/>
        </w:rPr>
        <w:t xml:space="preserve"> Vaping Prevention </w:t>
      </w:r>
      <w:r w:rsidR="00484E2D">
        <w:rPr>
          <w:rFonts w:asciiTheme="minorHAnsi" w:eastAsia="Arial" w:hAnsiTheme="minorHAnsi" w:cstheme="minorBidi"/>
          <w:i/>
          <w:iCs/>
        </w:rPr>
        <w:t>P</w:t>
      </w:r>
      <w:r w:rsidR="00782C1C" w:rsidRPr="00A625A0">
        <w:rPr>
          <w:rFonts w:asciiTheme="minorHAnsi" w:eastAsia="Arial" w:hAnsiTheme="minorHAnsi" w:cstheme="minorBidi"/>
          <w:i/>
          <w:iCs/>
        </w:rPr>
        <w:t>rogram</w:t>
      </w:r>
      <w:r w:rsidR="00131114" w:rsidRPr="00E35CDE">
        <w:rPr>
          <w:rFonts w:asciiTheme="minorHAnsi" w:eastAsia="Arial" w:hAnsiTheme="minorHAnsi" w:cstheme="minorBidi"/>
        </w:rPr>
        <w:t>.</w:t>
      </w:r>
      <w:r w:rsidR="00484E2D">
        <w:rPr>
          <w:rFonts w:asciiTheme="minorHAnsi" w:eastAsia="Arial" w:hAnsiTheme="minorHAnsi" w:cstheme="minorBidi"/>
        </w:rPr>
        <w:t xml:space="preserve"> By 30 June 2028, this evidence-based program aims to provide one million </w:t>
      </w:r>
      <w:r w:rsidR="00CB39F5">
        <w:rPr>
          <w:rFonts w:asciiTheme="minorHAnsi" w:eastAsia="Arial" w:hAnsiTheme="minorHAnsi" w:cstheme="minorBidi"/>
        </w:rPr>
        <w:t>Y</w:t>
      </w:r>
      <w:r w:rsidR="00484E2D">
        <w:rPr>
          <w:rFonts w:asciiTheme="minorHAnsi" w:eastAsia="Arial" w:hAnsiTheme="minorHAnsi" w:cstheme="minorBidi"/>
        </w:rPr>
        <w:t>ear 7 and 8 students with increased understanding of the risks and health harms of vaping</w:t>
      </w:r>
      <w:r w:rsidR="005837FB">
        <w:rPr>
          <w:rFonts w:asciiTheme="minorHAnsi" w:eastAsia="Arial" w:hAnsiTheme="minorHAnsi" w:cstheme="minorBidi"/>
        </w:rPr>
        <w:t>,</w:t>
      </w:r>
      <w:r w:rsidR="00484E2D">
        <w:rPr>
          <w:rFonts w:asciiTheme="minorHAnsi" w:eastAsia="Arial" w:hAnsiTheme="minorHAnsi" w:cstheme="minorBidi"/>
        </w:rPr>
        <w:t xml:space="preserve"> and practical refusal skills.</w:t>
      </w:r>
      <w:r w:rsidR="00FF7841">
        <w:rPr>
          <w:rFonts w:asciiTheme="minorHAnsi" w:eastAsia="Arial" w:hAnsiTheme="minorHAnsi" w:cstheme="minorBidi"/>
        </w:rPr>
        <w:t xml:space="preserve"> </w:t>
      </w:r>
    </w:p>
    <w:p w14:paraId="5BB77220" w14:textId="7E6D3DA7" w:rsidR="0049581C" w:rsidRDefault="0049581C" w:rsidP="00BA1C3B">
      <w:pPr>
        <w:spacing w:before="240"/>
        <w:rPr>
          <w:rFonts w:ascii="Calibri" w:eastAsia="Calibri" w:hAnsi="Calibri" w:cs="Calibri"/>
        </w:rPr>
      </w:pPr>
      <w:r w:rsidRPr="00617EDE">
        <w:rPr>
          <w:rFonts w:ascii="Calibri" w:eastAsia="Calibri" w:hAnsi="Calibri" w:cs="Calibri"/>
        </w:rPr>
        <w:t xml:space="preserve">The Government is committed to ensuring students feel safe, respected and supported at school. </w:t>
      </w:r>
      <w:r w:rsidR="0064043A" w:rsidRPr="0064043A">
        <w:rPr>
          <w:rFonts w:ascii="Calibri" w:eastAsia="Calibri" w:hAnsi="Calibri" w:cs="Calibri"/>
        </w:rPr>
        <w:t>On 17</w:t>
      </w:r>
      <w:r w:rsidR="0002236A">
        <w:rPr>
          <w:rFonts w:ascii="Calibri" w:eastAsia="Calibri" w:hAnsi="Calibri" w:cs="Calibri"/>
        </w:rPr>
        <w:t> </w:t>
      </w:r>
      <w:r w:rsidR="0064043A" w:rsidRPr="0064043A">
        <w:rPr>
          <w:rFonts w:ascii="Calibri" w:eastAsia="Calibri" w:hAnsi="Calibri" w:cs="Calibri"/>
        </w:rPr>
        <w:t xml:space="preserve">October 2025, Education Ministers agreed to the recommendations of the </w:t>
      </w:r>
      <w:hyperlink r:id="rId14" w:history="1">
        <w:r w:rsidR="0064043A" w:rsidRPr="00675DDD">
          <w:rPr>
            <w:rStyle w:val="Hyperlink"/>
            <w:rFonts w:ascii="Calibri" w:eastAsia="Calibri" w:hAnsi="Calibri" w:cs="Calibri"/>
          </w:rPr>
          <w:t>Final Report</w:t>
        </w:r>
      </w:hyperlink>
      <w:r w:rsidR="0064043A" w:rsidRPr="0064043A">
        <w:rPr>
          <w:rFonts w:ascii="Calibri" w:eastAsia="Calibri" w:hAnsi="Calibri" w:cs="Calibri"/>
        </w:rPr>
        <w:t xml:space="preserve"> from the Anti-Bullying Rapid Review, which included establishing a National Standard on Bullying in Australian schools. The recommendations aim to ensure that every school is a safe, inclusive and respectful learning environment where bullying and other harmful behaviours are not accepted. Education departments are working together to develop an implementation plan for the Review recommendations, to be considered by Education Ministers in 2026.</w:t>
      </w:r>
      <w:r w:rsidR="000448AA" w:rsidRPr="00617EDE" w:rsidDel="000448AA">
        <w:rPr>
          <w:rFonts w:ascii="Calibri" w:eastAsia="Calibri" w:hAnsi="Calibri" w:cs="Calibri"/>
        </w:rPr>
        <w:t xml:space="preserve"> </w:t>
      </w:r>
    </w:p>
    <w:p w14:paraId="2EC8DFF8" w14:textId="123562D8" w:rsidR="00CA4002" w:rsidRDefault="00CA4002" w:rsidP="0011505D">
      <w:pPr>
        <w:spacing w:before="240"/>
        <w:rPr>
          <w:rFonts w:asciiTheme="minorHAnsi" w:eastAsia="Arial" w:hAnsiTheme="minorHAnsi" w:cstheme="minorBidi"/>
        </w:rPr>
      </w:pPr>
      <w:r>
        <w:rPr>
          <w:rFonts w:asciiTheme="minorHAnsi" w:eastAsia="Arial" w:hAnsiTheme="minorHAnsi" w:cstheme="minorBidi"/>
        </w:rPr>
        <w:t xml:space="preserve">There is robust and growing evidence suggesting that social media is exposing young Australians to a range of harms, many stemming from the addictive features of platforms. For example, research by the </w:t>
      </w:r>
      <w:proofErr w:type="spellStart"/>
      <w:r>
        <w:rPr>
          <w:rFonts w:asciiTheme="minorHAnsi" w:eastAsia="Arial" w:hAnsiTheme="minorHAnsi" w:cstheme="minorBidi"/>
        </w:rPr>
        <w:t>eSafety</w:t>
      </w:r>
      <w:proofErr w:type="spellEnd"/>
      <w:r>
        <w:rPr>
          <w:rFonts w:asciiTheme="minorHAnsi" w:eastAsia="Arial" w:hAnsiTheme="minorHAnsi" w:cstheme="minorBidi"/>
        </w:rPr>
        <w:t xml:space="preserve"> Commissioner found that 7 in 10 children surveyed said they had encountered harmful content, including exposure to sexist, misogynistic or hateful material, dangerous online challenges, violent fight videos and content promoting disordered eating.</w:t>
      </w:r>
      <w:r w:rsidR="00212FEC">
        <w:rPr>
          <w:rStyle w:val="FootnoteReference"/>
          <w:rFonts w:asciiTheme="minorHAnsi" w:eastAsia="Arial" w:hAnsiTheme="minorHAnsi" w:cstheme="minorBidi"/>
        </w:rPr>
        <w:footnoteReference w:id="5"/>
      </w:r>
      <w:r>
        <w:rPr>
          <w:rFonts w:asciiTheme="minorHAnsi" w:eastAsia="Arial" w:hAnsiTheme="minorHAnsi" w:cstheme="minorBidi"/>
        </w:rPr>
        <w:t xml:space="preserve"> The </w:t>
      </w:r>
      <w:r>
        <w:rPr>
          <w:rFonts w:asciiTheme="minorHAnsi" w:eastAsia="Arial" w:hAnsiTheme="minorHAnsi" w:cstheme="minorBidi"/>
          <w:i/>
        </w:rPr>
        <w:t xml:space="preserve">Online Safety Amendment (Social Media Minimum Age) Act 2024 </w:t>
      </w:r>
      <w:r>
        <w:rPr>
          <w:rFonts w:asciiTheme="minorHAnsi" w:eastAsia="Arial" w:hAnsiTheme="minorHAnsi" w:cstheme="minorBidi"/>
        </w:rPr>
        <w:t xml:space="preserve">introduces a minimum age of 16 years to have an account on age-restricted social media platforms, protecting young Australians at a critical stage of their development. </w:t>
      </w:r>
      <w:r w:rsidR="00417CB2">
        <w:rPr>
          <w:rFonts w:asciiTheme="minorHAnsi" w:eastAsia="Arial" w:hAnsiTheme="minorHAnsi" w:cstheme="minorBidi"/>
        </w:rPr>
        <w:t xml:space="preserve">Implemented from 10 December 2025, </w:t>
      </w:r>
      <w:r w:rsidR="00417CB2" w:rsidRPr="00417CB2">
        <w:rPr>
          <w:rFonts w:asciiTheme="minorHAnsi" w:eastAsia="Arial" w:hAnsiTheme="minorHAnsi" w:cstheme="minorBidi"/>
        </w:rPr>
        <w:t xml:space="preserve">the social media minimum age law </w:t>
      </w:r>
      <w:r w:rsidR="00417CB2">
        <w:rPr>
          <w:rFonts w:asciiTheme="minorHAnsi" w:eastAsia="Arial" w:hAnsiTheme="minorHAnsi" w:cstheme="minorBidi"/>
        </w:rPr>
        <w:t>is giving</w:t>
      </w:r>
      <w:r w:rsidR="00417CB2" w:rsidRPr="00417CB2">
        <w:rPr>
          <w:rFonts w:asciiTheme="minorHAnsi" w:eastAsia="Arial" w:hAnsiTheme="minorHAnsi" w:cstheme="minorBidi"/>
        </w:rPr>
        <w:t xml:space="preserve"> Australians under 16 years of age three more years to build community, identity and resilience in the real world.</w:t>
      </w:r>
      <w:r w:rsidR="00F0732F">
        <w:rPr>
          <w:rFonts w:asciiTheme="minorHAnsi" w:eastAsia="Arial" w:hAnsiTheme="minorHAnsi" w:cstheme="minorBidi"/>
        </w:rPr>
        <w:t xml:space="preserve"> The </w:t>
      </w:r>
      <w:proofErr w:type="spellStart"/>
      <w:r w:rsidR="00F0732F">
        <w:rPr>
          <w:rFonts w:asciiTheme="minorHAnsi" w:eastAsia="Arial" w:hAnsiTheme="minorHAnsi" w:cstheme="minorBidi"/>
        </w:rPr>
        <w:t>eSafety</w:t>
      </w:r>
      <w:proofErr w:type="spellEnd"/>
      <w:r w:rsidR="00F0732F">
        <w:rPr>
          <w:rFonts w:asciiTheme="minorHAnsi" w:eastAsia="Arial" w:hAnsiTheme="minorHAnsi" w:cstheme="minorBidi"/>
        </w:rPr>
        <w:t xml:space="preserve"> Commissioner is undertaking a comprehensive evaluation of this law and the impact it is having on children through </w:t>
      </w:r>
      <w:r w:rsidR="00D14BA0">
        <w:rPr>
          <w:rFonts w:asciiTheme="minorHAnsi" w:eastAsia="Arial" w:hAnsiTheme="minorHAnsi" w:cstheme="minorBidi"/>
        </w:rPr>
        <w:t xml:space="preserve">the </w:t>
      </w:r>
      <w:r w:rsidR="00F0732F">
        <w:rPr>
          <w:rFonts w:asciiTheme="minorHAnsi" w:eastAsia="Arial" w:hAnsiTheme="minorHAnsi" w:cstheme="minorBidi"/>
        </w:rPr>
        <w:t>linking</w:t>
      </w:r>
      <w:r w:rsidR="00D14BA0">
        <w:rPr>
          <w:rFonts w:asciiTheme="minorHAnsi" w:eastAsia="Arial" w:hAnsiTheme="minorHAnsi" w:cstheme="minorBidi"/>
        </w:rPr>
        <w:t xml:space="preserve"> of survey data to administrative datasets, including the National Assessment Program – Literacy and Numeracy (NAPLAN), the Medicare Benefits Scheme (MBS) and the Pharmaceutical Benefits Scheme (</w:t>
      </w:r>
      <w:r w:rsidR="009F1110">
        <w:rPr>
          <w:rFonts w:asciiTheme="minorHAnsi" w:eastAsia="Arial" w:hAnsiTheme="minorHAnsi" w:cstheme="minorBidi"/>
        </w:rPr>
        <w:t>PBS).</w:t>
      </w:r>
    </w:p>
    <w:bookmarkEnd w:id="0"/>
    <w:p w14:paraId="42C2F60F" w14:textId="236FCFC1" w:rsidR="00AF47ED" w:rsidRPr="0082669C" w:rsidRDefault="00AF47ED" w:rsidP="00AF47ED">
      <w:pPr>
        <w:spacing w:before="240"/>
        <w:rPr>
          <w:rFonts w:asciiTheme="minorHAnsi" w:eastAsia="Arial" w:hAnsiTheme="minorHAnsi" w:cstheme="minorBidi"/>
        </w:rPr>
      </w:pPr>
      <w:r w:rsidRPr="00595F5C">
        <w:rPr>
          <w:rFonts w:asciiTheme="minorHAnsi" w:eastAsia="Arial" w:hAnsiTheme="minorHAnsi" w:cstheme="minorBidi"/>
        </w:rPr>
        <w:t xml:space="preserve">School attendance and engagement are key drivers of Target 5 of the </w:t>
      </w:r>
      <w:hyperlink r:id="rId15" w:history="1">
        <w:r w:rsidRPr="00C13973">
          <w:rPr>
            <w:rStyle w:val="Hyperlink"/>
            <w:rFonts w:asciiTheme="minorHAnsi" w:eastAsia="Arial" w:hAnsiTheme="minorHAnsi" w:cstheme="minorBidi"/>
          </w:rPr>
          <w:t>National Agreement on Closing the Gap</w:t>
        </w:r>
      </w:hyperlink>
      <w:r w:rsidR="008A6990">
        <w:t xml:space="preserve">, </w:t>
      </w:r>
      <w:r w:rsidRPr="00595F5C">
        <w:rPr>
          <w:rFonts w:asciiTheme="minorHAnsi" w:eastAsia="Arial" w:hAnsiTheme="minorHAnsi" w:cstheme="minorBidi"/>
        </w:rPr>
        <w:t>Year 12 attainment. The Commonwealth is committed to working in partnership with First Nations people and organisations to improve outcomes of First Nations students. By placing culture at the forefront, a stronger sense of belonging and identity is fostered for First Nations students. Keeping young people engaged in learning and completing their education creates pathways to a wealth of opportunities for First Nations people to reach their full potential.</w:t>
      </w:r>
      <w:r w:rsidR="0014097D">
        <w:rPr>
          <w:rStyle w:val="FootnoteReference"/>
          <w:rFonts w:asciiTheme="minorHAnsi" w:eastAsia="Arial" w:hAnsiTheme="minorHAnsi" w:cstheme="minorBidi"/>
        </w:rPr>
        <w:footnoteReference w:id="6"/>
      </w:r>
      <w:r w:rsidRPr="00595F5C">
        <w:rPr>
          <w:rFonts w:asciiTheme="minorHAnsi" w:eastAsia="Arial" w:hAnsiTheme="minorHAnsi" w:cstheme="minorBidi"/>
        </w:rPr>
        <w:t xml:space="preserve"> </w:t>
      </w:r>
    </w:p>
    <w:p w14:paraId="49EB8D83" w14:textId="77777777" w:rsidR="00AF47ED" w:rsidRDefault="00AF47ED" w:rsidP="49CB6435">
      <w:pPr>
        <w:rPr>
          <w:rFonts w:asciiTheme="minorHAnsi" w:eastAsia="Arial" w:hAnsiTheme="minorHAnsi" w:cstheme="minorBidi"/>
        </w:rPr>
      </w:pPr>
    </w:p>
    <w:p w14:paraId="0349699F" w14:textId="15763B6A" w:rsidR="0033046C" w:rsidRDefault="008C76BF" w:rsidP="49CB6435">
      <w:pPr>
        <w:rPr>
          <w:rFonts w:eastAsiaTheme="minorEastAsia"/>
          <w:lang w:eastAsia="en-AU"/>
        </w:rPr>
      </w:pPr>
      <w:r>
        <w:rPr>
          <w:rFonts w:asciiTheme="minorHAnsi" w:eastAsia="Arial" w:hAnsiTheme="minorHAnsi" w:cstheme="minorBidi"/>
        </w:rPr>
        <w:t>T</w:t>
      </w:r>
      <w:r w:rsidR="0033046C" w:rsidRPr="49CB6435">
        <w:rPr>
          <w:rFonts w:asciiTheme="minorHAnsi" w:eastAsia="Arial" w:hAnsiTheme="minorHAnsi" w:cstheme="minorBidi"/>
        </w:rPr>
        <w:t xml:space="preserve">he Government is committed to ensuring equitable, inclusive education for all children and </w:t>
      </w:r>
      <w:r w:rsidR="00965E14">
        <w:rPr>
          <w:rFonts w:asciiTheme="minorHAnsi" w:eastAsia="Arial" w:hAnsiTheme="minorHAnsi" w:cstheme="minorBidi"/>
        </w:rPr>
        <w:t>students with disability</w:t>
      </w:r>
      <w:r w:rsidR="0033046C" w:rsidRPr="49CB6435">
        <w:rPr>
          <w:rFonts w:asciiTheme="minorHAnsi" w:eastAsia="Arial" w:hAnsiTheme="minorHAnsi" w:cstheme="minorBidi"/>
        </w:rPr>
        <w:t xml:space="preserve">. </w:t>
      </w:r>
      <w:hyperlink r:id="rId16" w:history="1">
        <w:r w:rsidR="0033046C" w:rsidRPr="00F662ED">
          <w:rPr>
            <w:rStyle w:val="Hyperlink"/>
            <w:rFonts w:asciiTheme="minorHAnsi" w:eastAsia="Arial" w:hAnsiTheme="minorHAnsi" w:cstheme="minorBidi"/>
          </w:rPr>
          <w:t>Australia’s Disability Strategy 2021</w:t>
        </w:r>
        <w:r w:rsidR="0043639C" w:rsidRPr="00F662ED">
          <w:rPr>
            <w:rStyle w:val="Hyperlink"/>
            <w:rFonts w:asciiTheme="minorHAnsi" w:eastAsia="Arial" w:hAnsiTheme="minorHAnsi" w:cstheme="minorBidi"/>
          </w:rPr>
          <w:t>–</w:t>
        </w:r>
        <w:r w:rsidR="0033046C" w:rsidRPr="00F662ED">
          <w:rPr>
            <w:rStyle w:val="Hyperlink"/>
            <w:rFonts w:asciiTheme="minorHAnsi" w:eastAsia="Arial" w:hAnsiTheme="minorHAnsi" w:cstheme="minorBidi"/>
          </w:rPr>
          <w:t>2031</w:t>
        </w:r>
      </w:hyperlink>
      <w:r w:rsidR="00942E47">
        <w:rPr>
          <w:rFonts w:asciiTheme="minorHAnsi" w:eastAsia="Arial" w:hAnsiTheme="minorHAnsi" w:cstheme="minorBidi"/>
        </w:rPr>
        <w:t xml:space="preserve"> </w:t>
      </w:r>
      <w:r w:rsidR="00942E47" w:rsidRPr="006D342B">
        <w:rPr>
          <w:rFonts w:asciiTheme="minorHAnsi" w:eastAsia="Arial" w:hAnsiTheme="minorHAnsi" w:cstheme="minorBidi"/>
        </w:rPr>
        <w:t>includes a policy priority</w:t>
      </w:r>
      <w:r w:rsidR="00942E47">
        <w:rPr>
          <w:rFonts w:asciiTheme="minorHAnsi" w:eastAsia="Arial" w:hAnsiTheme="minorHAnsi" w:cstheme="minorBidi"/>
          <w:i/>
          <w:iCs/>
        </w:rPr>
        <w:t xml:space="preserve"> </w:t>
      </w:r>
      <w:r w:rsidR="0033046C" w:rsidRPr="49CB6435">
        <w:rPr>
          <w:rFonts w:asciiTheme="minorHAnsi" w:eastAsia="Arial" w:hAnsiTheme="minorHAnsi" w:cstheme="minorBidi"/>
        </w:rPr>
        <w:t xml:space="preserve">to build capability in </w:t>
      </w:r>
      <w:r w:rsidR="00140712">
        <w:rPr>
          <w:rFonts w:asciiTheme="minorHAnsi" w:eastAsia="Arial" w:hAnsiTheme="minorHAnsi" w:cstheme="minorBidi"/>
        </w:rPr>
        <w:t xml:space="preserve">the delivery of inclusive education to improve educational </w:t>
      </w:r>
      <w:r w:rsidR="0033046C" w:rsidRPr="49CB6435">
        <w:rPr>
          <w:rFonts w:asciiTheme="minorHAnsi" w:eastAsia="Arial" w:hAnsiTheme="minorHAnsi" w:cstheme="minorBidi"/>
        </w:rPr>
        <w:t xml:space="preserve">outcomes for </w:t>
      </w:r>
      <w:r w:rsidR="00F046F1">
        <w:rPr>
          <w:rFonts w:asciiTheme="minorHAnsi" w:eastAsia="Arial" w:hAnsiTheme="minorHAnsi" w:cstheme="minorBidi"/>
        </w:rPr>
        <w:t xml:space="preserve">school </w:t>
      </w:r>
      <w:r w:rsidR="0033046C" w:rsidRPr="49CB6435">
        <w:rPr>
          <w:rFonts w:asciiTheme="minorHAnsi" w:eastAsia="Arial" w:hAnsiTheme="minorHAnsi" w:cstheme="minorBidi"/>
        </w:rPr>
        <w:t>students with disability.</w:t>
      </w:r>
      <w:r w:rsidR="00B972C8" w:rsidRPr="49CB6435">
        <w:rPr>
          <w:rFonts w:asciiTheme="minorHAnsi" w:eastAsia="Arial" w:hAnsiTheme="minorHAnsi" w:cstheme="minorBidi"/>
        </w:rPr>
        <w:t xml:space="preserve"> </w:t>
      </w:r>
      <w:r w:rsidR="005D4FCF" w:rsidRPr="007D2387">
        <w:rPr>
          <w:rFonts w:asciiTheme="minorHAnsi" w:eastAsia="Arial" w:hAnsiTheme="minorHAnsi" w:cstheme="minorBidi"/>
        </w:rPr>
        <w:t>When children and young people have positive educational experiences, they are more likely to remain engaged in learning</w:t>
      </w:r>
      <w:r w:rsidR="005D4FCF">
        <w:rPr>
          <w:rFonts w:asciiTheme="minorHAnsi" w:eastAsia="Arial" w:hAnsiTheme="minorHAnsi" w:cstheme="minorBidi"/>
        </w:rPr>
        <w:t xml:space="preserve">. </w:t>
      </w:r>
    </w:p>
    <w:p w14:paraId="382436FF" w14:textId="6CBA5732" w:rsidR="00443A5D" w:rsidRDefault="00E84149" w:rsidP="004639FF">
      <w:pPr>
        <w:spacing w:before="240"/>
        <w:rPr>
          <w:rFonts w:asciiTheme="minorHAnsi" w:eastAsia="Arial" w:hAnsiTheme="minorHAnsi" w:cstheme="minorHAnsi"/>
        </w:rPr>
      </w:pPr>
      <w:r w:rsidRPr="00E35CDE">
        <w:rPr>
          <w:rFonts w:asciiTheme="minorHAnsi" w:eastAsia="Arial" w:hAnsiTheme="minorHAnsi" w:cstheme="minorHAnsi"/>
        </w:rPr>
        <w:t xml:space="preserve">All schools in Australia are required under the </w:t>
      </w:r>
      <w:r w:rsidRPr="00E35CDE">
        <w:rPr>
          <w:rFonts w:asciiTheme="minorHAnsi" w:eastAsia="Arial" w:hAnsiTheme="minorHAnsi" w:cstheme="minorHAnsi"/>
          <w:i/>
          <w:iCs/>
        </w:rPr>
        <w:t xml:space="preserve">Disability </w:t>
      </w:r>
      <w:r w:rsidRPr="00E35CDE">
        <w:rPr>
          <w:rFonts w:asciiTheme="minorHAnsi" w:hAnsiTheme="minorHAnsi" w:cstheme="minorHAnsi"/>
          <w:i/>
          <w:iCs/>
          <w:lang w:val="en-GB" w:eastAsia="en-AU"/>
        </w:rPr>
        <w:t>Discrimination</w:t>
      </w:r>
      <w:r w:rsidRPr="00E35CDE">
        <w:rPr>
          <w:rFonts w:asciiTheme="minorHAnsi" w:eastAsia="Arial" w:hAnsiTheme="minorHAnsi" w:cstheme="minorHAnsi"/>
          <w:i/>
          <w:iCs/>
        </w:rPr>
        <w:t xml:space="preserve"> Act 1992</w:t>
      </w:r>
      <w:r w:rsidRPr="00E35CDE">
        <w:rPr>
          <w:rFonts w:asciiTheme="minorHAnsi" w:eastAsia="Arial" w:hAnsiTheme="minorHAnsi" w:cstheme="minorHAnsi"/>
        </w:rPr>
        <w:t xml:space="preserve"> and the </w:t>
      </w:r>
      <w:hyperlink r:id="rId17" w:history="1">
        <w:r w:rsidRPr="00F662ED">
          <w:rPr>
            <w:rStyle w:val="Hyperlink"/>
            <w:rFonts w:asciiTheme="minorHAnsi" w:eastAsia="Arial" w:hAnsiTheme="minorHAnsi" w:cstheme="minorHAnsi"/>
          </w:rPr>
          <w:t>Disability Standards for Education 2005</w:t>
        </w:r>
      </w:hyperlink>
      <w:r w:rsidRPr="00F662ED">
        <w:rPr>
          <w:rFonts w:asciiTheme="minorHAnsi" w:eastAsia="Arial" w:hAnsiTheme="minorHAnsi" w:cstheme="minorHAnsi"/>
        </w:rPr>
        <w:t xml:space="preserve"> </w:t>
      </w:r>
      <w:r w:rsidRPr="00E35CDE">
        <w:rPr>
          <w:rFonts w:asciiTheme="minorHAnsi" w:eastAsia="Arial" w:hAnsiTheme="minorHAnsi" w:cstheme="minorHAnsi"/>
        </w:rPr>
        <w:t xml:space="preserve">to provide reasonable adjustments for students with disability so they can </w:t>
      </w:r>
      <w:r w:rsidRPr="00E35CDE">
        <w:rPr>
          <w:rFonts w:asciiTheme="minorHAnsi" w:eastAsia="Arial" w:hAnsiTheme="minorHAnsi" w:cstheme="minorHAnsi"/>
        </w:rPr>
        <w:lastRenderedPageBreak/>
        <w:t>access and participate in education on the same basis as students without disability.</w:t>
      </w:r>
      <w:r w:rsidR="00B972C8">
        <w:rPr>
          <w:rFonts w:asciiTheme="minorHAnsi" w:eastAsia="Arial" w:hAnsiTheme="minorHAnsi" w:cstheme="minorHAnsi"/>
        </w:rPr>
        <w:t xml:space="preserve"> </w:t>
      </w:r>
      <w:r w:rsidR="000C392A" w:rsidRPr="00E35CDE">
        <w:rPr>
          <w:rFonts w:asciiTheme="minorHAnsi" w:eastAsia="Arial" w:hAnsiTheme="minorHAnsi" w:cstheme="minorHAnsi"/>
        </w:rPr>
        <w:t>The Government has published resources to help students with disability and their families understand and exercise their rights</w:t>
      </w:r>
      <w:r w:rsidR="00443A5D" w:rsidRPr="00E35CDE">
        <w:rPr>
          <w:rFonts w:asciiTheme="minorHAnsi" w:eastAsia="Arial" w:hAnsiTheme="minorHAnsi" w:cstheme="minorHAnsi"/>
        </w:rPr>
        <w:t>. It has</w:t>
      </w:r>
      <w:r w:rsidR="008B5F59" w:rsidRPr="00E35CDE">
        <w:rPr>
          <w:rFonts w:asciiTheme="minorHAnsi" w:eastAsia="Arial" w:hAnsiTheme="minorHAnsi" w:cstheme="minorHAnsi"/>
        </w:rPr>
        <w:t xml:space="preserve"> </w:t>
      </w:r>
      <w:r w:rsidR="00443A5D" w:rsidRPr="00E35CDE">
        <w:rPr>
          <w:rFonts w:asciiTheme="minorHAnsi" w:eastAsia="Arial" w:hAnsiTheme="minorHAnsi" w:cstheme="minorHAnsi"/>
        </w:rPr>
        <w:t>also commissioned new resources for teachers and school leaders to strengthen their knowledge and capability to better meet their obligations under the Standards</w:t>
      </w:r>
      <w:r w:rsidR="00A42E59">
        <w:rPr>
          <w:rFonts w:asciiTheme="minorHAnsi" w:eastAsia="Arial" w:hAnsiTheme="minorHAnsi" w:cstheme="minorHAnsi"/>
        </w:rPr>
        <w:t>.</w:t>
      </w:r>
      <w:r w:rsidR="00A42E59">
        <w:rPr>
          <w:rStyle w:val="FootnoteReference"/>
          <w:rFonts w:asciiTheme="minorHAnsi" w:eastAsia="Arial" w:hAnsiTheme="minorHAnsi" w:cstheme="minorHAnsi"/>
        </w:rPr>
        <w:footnoteReference w:id="7"/>
      </w:r>
    </w:p>
    <w:p w14:paraId="10C46648" w14:textId="2B24DB16" w:rsidR="00CB5C04" w:rsidRPr="00A13BEE" w:rsidRDefault="00B010CD" w:rsidP="008F7DBB">
      <w:pPr>
        <w:spacing w:before="240"/>
        <w:rPr>
          <w:rFonts w:asciiTheme="minorHAnsi" w:hAnsiTheme="minorHAnsi" w:cstheme="minorHAnsi"/>
          <w:iCs/>
        </w:rPr>
      </w:pPr>
      <w:r w:rsidRPr="00A13BEE">
        <w:rPr>
          <w:rFonts w:asciiTheme="minorHAnsi" w:hAnsiTheme="minorHAnsi" w:cstheme="minorHAnsi"/>
          <w:iCs/>
        </w:rPr>
        <w:t>The response to the Committee’s recommendations has been coordinated by the Department of Education, in consultation with the following agencies:</w:t>
      </w:r>
    </w:p>
    <w:p w14:paraId="0D03E176" w14:textId="0728D66E" w:rsidR="00A13BEE" w:rsidRDefault="00A13BEE" w:rsidP="00A13BEE">
      <w:pPr>
        <w:pStyle w:val="ListParagraph"/>
        <w:numPr>
          <w:ilvl w:val="0"/>
          <w:numId w:val="11"/>
        </w:numPr>
        <w:rPr>
          <w:rFonts w:asciiTheme="minorHAnsi" w:hAnsiTheme="minorHAnsi" w:cstheme="minorHAnsi"/>
          <w:iCs/>
          <w:sz w:val="24"/>
          <w:szCs w:val="24"/>
        </w:rPr>
      </w:pPr>
      <w:r w:rsidRPr="00382A58">
        <w:rPr>
          <w:rFonts w:asciiTheme="minorHAnsi" w:hAnsiTheme="minorHAnsi" w:cstheme="minorHAnsi"/>
          <w:iCs/>
          <w:sz w:val="24"/>
          <w:szCs w:val="24"/>
        </w:rPr>
        <w:t>Australian Curriculum, Assessment and Reporting Authority</w:t>
      </w:r>
    </w:p>
    <w:p w14:paraId="7EC1FA11" w14:textId="77777777" w:rsidR="008C2C41" w:rsidRDefault="008C2C41" w:rsidP="00A13BEE">
      <w:pPr>
        <w:pStyle w:val="ListParagraph"/>
        <w:numPr>
          <w:ilvl w:val="0"/>
          <w:numId w:val="11"/>
        </w:numPr>
        <w:rPr>
          <w:rFonts w:asciiTheme="minorHAnsi" w:hAnsiTheme="minorHAnsi" w:cstheme="minorHAnsi"/>
          <w:iCs/>
          <w:sz w:val="24"/>
          <w:szCs w:val="24"/>
        </w:rPr>
      </w:pPr>
      <w:r w:rsidRPr="008C2C41">
        <w:rPr>
          <w:rFonts w:asciiTheme="minorHAnsi" w:hAnsiTheme="minorHAnsi" w:cstheme="minorHAnsi"/>
          <w:iCs/>
          <w:sz w:val="24"/>
          <w:szCs w:val="24"/>
        </w:rPr>
        <w:t xml:space="preserve">Department of Health, Disability and Ageing </w:t>
      </w:r>
    </w:p>
    <w:p w14:paraId="03B1FC1B" w14:textId="77777777" w:rsidR="008C2C41" w:rsidRDefault="008C2C41" w:rsidP="00A13BEE">
      <w:pPr>
        <w:pStyle w:val="ListParagraph"/>
        <w:numPr>
          <w:ilvl w:val="0"/>
          <w:numId w:val="11"/>
        </w:numPr>
        <w:rPr>
          <w:rFonts w:asciiTheme="minorHAnsi" w:hAnsiTheme="minorHAnsi" w:cstheme="minorHAnsi"/>
          <w:iCs/>
          <w:sz w:val="24"/>
          <w:szCs w:val="24"/>
        </w:rPr>
      </w:pPr>
      <w:r w:rsidRPr="008C2C41">
        <w:rPr>
          <w:rFonts w:asciiTheme="minorHAnsi" w:hAnsiTheme="minorHAnsi" w:cstheme="minorHAnsi"/>
          <w:iCs/>
          <w:sz w:val="24"/>
          <w:szCs w:val="24"/>
        </w:rPr>
        <w:t>Department of Infrastructure, Transport, Regional Development, Communications, Sport and the Arts</w:t>
      </w:r>
    </w:p>
    <w:p w14:paraId="317F30AB" w14:textId="45612C94" w:rsidR="008C2C41" w:rsidRPr="00382A58" w:rsidRDefault="008C2C41" w:rsidP="00A13BEE">
      <w:pPr>
        <w:pStyle w:val="ListParagraph"/>
        <w:numPr>
          <w:ilvl w:val="0"/>
          <w:numId w:val="11"/>
        </w:numPr>
        <w:rPr>
          <w:rFonts w:asciiTheme="minorHAnsi" w:hAnsiTheme="minorHAnsi" w:cstheme="minorHAnsi"/>
          <w:iCs/>
          <w:sz w:val="24"/>
          <w:szCs w:val="24"/>
        </w:rPr>
      </w:pPr>
      <w:r w:rsidRPr="008C2C41">
        <w:rPr>
          <w:rFonts w:asciiTheme="minorHAnsi" w:hAnsiTheme="minorHAnsi" w:cstheme="minorHAnsi"/>
          <w:iCs/>
          <w:sz w:val="24"/>
          <w:szCs w:val="24"/>
        </w:rPr>
        <w:t>Department of Social Services</w:t>
      </w:r>
    </w:p>
    <w:p w14:paraId="40A1457C" w14:textId="2ECF31A9" w:rsidR="00B010CD" w:rsidRDefault="003953AB" w:rsidP="00A13BEE">
      <w:pPr>
        <w:pStyle w:val="ListParagraph"/>
        <w:numPr>
          <w:ilvl w:val="0"/>
          <w:numId w:val="11"/>
        </w:numPr>
        <w:spacing w:after="120"/>
        <w:rPr>
          <w:rFonts w:asciiTheme="minorHAnsi" w:hAnsiTheme="minorHAnsi" w:cstheme="minorHAnsi"/>
          <w:iCs/>
          <w:sz w:val="24"/>
          <w:szCs w:val="24"/>
        </w:rPr>
      </w:pPr>
      <w:r w:rsidRPr="003953AB">
        <w:rPr>
          <w:rFonts w:asciiTheme="minorHAnsi" w:hAnsiTheme="minorHAnsi" w:cstheme="minorHAnsi"/>
          <w:iCs/>
          <w:sz w:val="24"/>
          <w:szCs w:val="24"/>
        </w:rPr>
        <w:t>National Indigenous Australians Agency</w:t>
      </w:r>
    </w:p>
    <w:p w14:paraId="2C543DE1" w14:textId="3C05E49A" w:rsidR="008C2C41" w:rsidRPr="00382A58" w:rsidRDefault="008C2C41" w:rsidP="00382A58">
      <w:pPr>
        <w:pStyle w:val="ListParagraph"/>
        <w:numPr>
          <w:ilvl w:val="0"/>
          <w:numId w:val="11"/>
        </w:numPr>
        <w:spacing w:after="120"/>
        <w:rPr>
          <w:rFonts w:asciiTheme="minorHAnsi" w:hAnsiTheme="minorHAnsi" w:cstheme="minorHAnsi"/>
          <w:iCs/>
          <w:sz w:val="24"/>
          <w:szCs w:val="24"/>
        </w:rPr>
      </w:pPr>
      <w:r w:rsidRPr="008C2C41">
        <w:rPr>
          <w:rFonts w:asciiTheme="minorHAnsi" w:hAnsiTheme="minorHAnsi" w:cstheme="minorHAnsi"/>
          <w:iCs/>
          <w:sz w:val="24"/>
          <w:szCs w:val="24"/>
        </w:rPr>
        <w:t>Treasury</w:t>
      </w:r>
      <w:r w:rsidR="00974BEF">
        <w:rPr>
          <w:rFonts w:asciiTheme="minorHAnsi" w:hAnsiTheme="minorHAnsi" w:cstheme="minorHAnsi"/>
          <w:iCs/>
          <w:sz w:val="24"/>
          <w:szCs w:val="24"/>
        </w:rPr>
        <w:t>.</w:t>
      </w:r>
    </w:p>
    <w:p w14:paraId="4EABDDA3" w14:textId="4B9AE808" w:rsidR="00F275A0" w:rsidRDefault="00500E39" w:rsidP="008F7DBB">
      <w:pPr>
        <w:spacing w:before="240"/>
        <w:rPr>
          <w:rFonts w:asciiTheme="minorHAnsi" w:hAnsiTheme="minorHAnsi" w:cstheme="minorHAnsi"/>
          <w:b/>
        </w:rPr>
      </w:pPr>
      <w:r w:rsidRPr="000963FF">
        <w:rPr>
          <w:rFonts w:asciiTheme="minorHAnsi" w:hAnsiTheme="minorHAnsi" w:cstheme="minorHAnsi"/>
          <w:iCs/>
        </w:rPr>
        <w:t xml:space="preserve">The Government </w:t>
      </w:r>
      <w:r w:rsidR="00DF7511" w:rsidRPr="000963FF">
        <w:rPr>
          <w:rFonts w:asciiTheme="minorHAnsi" w:hAnsiTheme="minorHAnsi" w:cstheme="minorHAnsi"/>
          <w:iCs/>
        </w:rPr>
        <w:t xml:space="preserve">thanks those individuals who shared their </w:t>
      </w:r>
      <w:r w:rsidR="00DF7511">
        <w:rPr>
          <w:rFonts w:asciiTheme="minorHAnsi" w:hAnsiTheme="minorHAnsi" w:cstheme="minorHAnsi"/>
          <w:iCs/>
        </w:rPr>
        <w:t xml:space="preserve">expertise, </w:t>
      </w:r>
      <w:r w:rsidR="00DF7511" w:rsidRPr="000963FF">
        <w:rPr>
          <w:rFonts w:asciiTheme="minorHAnsi" w:hAnsiTheme="minorHAnsi" w:cstheme="minorHAnsi"/>
          <w:iCs/>
        </w:rPr>
        <w:t>personal experiences</w:t>
      </w:r>
      <w:r w:rsidR="00DF7511">
        <w:rPr>
          <w:rFonts w:asciiTheme="minorHAnsi" w:hAnsiTheme="minorHAnsi" w:cstheme="minorHAnsi"/>
          <w:iCs/>
        </w:rPr>
        <w:t xml:space="preserve">, and reflections with the Committee, and </w:t>
      </w:r>
      <w:r w:rsidRPr="000963FF">
        <w:rPr>
          <w:rFonts w:asciiTheme="minorHAnsi" w:hAnsiTheme="minorHAnsi" w:cstheme="minorHAnsi"/>
          <w:iCs/>
        </w:rPr>
        <w:t xml:space="preserve">welcomes the opportunity to respond to </w:t>
      </w:r>
      <w:r w:rsidR="008F7DBB">
        <w:rPr>
          <w:rFonts w:asciiTheme="minorHAnsi" w:hAnsiTheme="minorHAnsi" w:cstheme="minorHAnsi"/>
          <w:iCs/>
        </w:rPr>
        <w:t>the report</w:t>
      </w:r>
      <w:r w:rsidR="00B83654">
        <w:rPr>
          <w:rFonts w:asciiTheme="minorHAnsi" w:hAnsiTheme="minorHAnsi" w:cstheme="minorHAnsi"/>
          <w:iCs/>
        </w:rPr>
        <w:t>s</w:t>
      </w:r>
      <w:r w:rsidR="008F7DBB">
        <w:rPr>
          <w:rFonts w:asciiTheme="minorHAnsi" w:hAnsiTheme="minorHAnsi" w:cstheme="minorHAnsi"/>
          <w:iCs/>
        </w:rPr>
        <w:t>.</w:t>
      </w:r>
      <w:r w:rsidR="00DF7511">
        <w:rPr>
          <w:rFonts w:asciiTheme="minorHAnsi" w:hAnsiTheme="minorHAnsi" w:cstheme="minorHAnsi"/>
          <w:iCs/>
        </w:rPr>
        <w:t xml:space="preserve"> </w:t>
      </w:r>
      <w:r w:rsidR="00F275A0">
        <w:rPr>
          <w:rFonts w:asciiTheme="minorHAnsi" w:hAnsiTheme="minorHAnsi" w:cstheme="minorHAnsi"/>
          <w:b/>
        </w:rPr>
        <w:br w:type="page"/>
      </w:r>
    </w:p>
    <w:p w14:paraId="442F5C61" w14:textId="05D45A0F" w:rsidR="00E312C5" w:rsidRPr="0004154C" w:rsidRDefault="00891D13" w:rsidP="00026042">
      <w:pPr>
        <w:spacing w:after="200" w:line="276" w:lineRule="auto"/>
        <w:rPr>
          <w:rFonts w:asciiTheme="minorHAnsi" w:hAnsiTheme="minorHAnsi" w:cstheme="minorHAnsi"/>
          <w:b/>
          <w:u w:val="single"/>
        </w:rPr>
      </w:pPr>
      <w:r>
        <w:rPr>
          <w:rFonts w:asciiTheme="minorHAnsi" w:hAnsiTheme="minorHAnsi" w:cstheme="minorHAnsi"/>
          <w:b/>
          <w:u w:val="single"/>
        </w:rPr>
        <w:lastRenderedPageBreak/>
        <w:t xml:space="preserve">Final Report </w:t>
      </w:r>
      <w:r w:rsidR="00E312C5" w:rsidRPr="0004154C">
        <w:rPr>
          <w:rFonts w:asciiTheme="minorHAnsi" w:hAnsiTheme="minorHAnsi" w:cstheme="minorHAnsi"/>
          <w:b/>
          <w:u w:val="single"/>
        </w:rPr>
        <w:t>Recommendati</w:t>
      </w:r>
      <w:r>
        <w:rPr>
          <w:rFonts w:asciiTheme="minorHAnsi" w:hAnsiTheme="minorHAnsi" w:cstheme="minorHAnsi"/>
          <w:b/>
          <w:u w:val="single"/>
        </w:rPr>
        <w:t>ons</w:t>
      </w:r>
    </w:p>
    <w:p w14:paraId="6D382E85" w14:textId="76D7CD79" w:rsidR="00E312C5" w:rsidRPr="00026042" w:rsidRDefault="00E312C5" w:rsidP="00026042">
      <w:pPr>
        <w:spacing w:after="200" w:line="276" w:lineRule="auto"/>
        <w:rPr>
          <w:rFonts w:asciiTheme="minorHAnsi" w:hAnsiTheme="minorHAnsi" w:cstheme="minorHAnsi"/>
          <w:b/>
        </w:rPr>
      </w:pPr>
      <w:r w:rsidRPr="00026042">
        <w:rPr>
          <w:rFonts w:asciiTheme="minorHAnsi" w:hAnsiTheme="minorHAnsi" w:cstheme="minorHAnsi"/>
          <w:b/>
        </w:rPr>
        <w:t xml:space="preserve">Recommendation 1 </w:t>
      </w:r>
    </w:p>
    <w:p w14:paraId="0D230E80" w14:textId="77777777" w:rsidR="00E312C5" w:rsidRPr="000963FF" w:rsidRDefault="00E312C5" w:rsidP="00A75541">
      <w:pPr>
        <w:spacing w:after="120"/>
        <w:rPr>
          <w:rFonts w:asciiTheme="minorHAnsi" w:hAnsiTheme="minorHAnsi" w:cstheme="minorHAnsi"/>
          <w:b/>
        </w:rPr>
      </w:pPr>
      <w:r w:rsidRPr="000963FF">
        <w:rPr>
          <w:rFonts w:asciiTheme="minorHAnsi" w:hAnsiTheme="minorHAnsi" w:cstheme="minorHAnsi"/>
          <w:b/>
        </w:rPr>
        <w:t xml:space="preserve">The committee recommends that the Senate refer an inquiry into declining academic standards in Australian schools to the Education and Employment References Committee. </w:t>
      </w:r>
    </w:p>
    <w:p w14:paraId="523D8347" w14:textId="56BF8A22" w:rsidR="00E312C5" w:rsidRPr="000963FF" w:rsidRDefault="00E312C5" w:rsidP="00A75541">
      <w:pPr>
        <w:spacing w:after="120"/>
        <w:rPr>
          <w:rFonts w:asciiTheme="minorHAnsi" w:hAnsiTheme="minorHAnsi" w:cstheme="minorHAnsi"/>
          <w:b/>
        </w:rPr>
      </w:pPr>
      <w:r w:rsidRPr="000963FF">
        <w:rPr>
          <w:rFonts w:asciiTheme="minorHAnsi" w:hAnsiTheme="minorHAnsi" w:cstheme="minorHAnsi"/>
          <w:b/>
        </w:rPr>
        <w:t xml:space="preserve">The terms of reference should include: </w:t>
      </w:r>
    </w:p>
    <w:p w14:paraId="15973055" w14:textId="3DE4B2C9" w:rsidR="00E312C5" w:rsidRPr="000963FF" w:rsidRDefault="00E312C5" w:rsidP="00E312C5">
      <w:pPr>
        <w:pStyle w:val="ListParagraph"/>
        <w:numPr>
          <w:ilvl w:val="0"/>
          <w:numId w:val="11"/>
        </w:numPr>
        <w:spacing w:after="120"/>
        <w:rPr>
          <w:rFonts w:asciiTheme="minorHAnsi" w:hAnsiTheme="minorHAnsi" w:cstheme="minorHAnsi"/>
          <w:b/>
          <w:sz w:val="24"/>
          <w:szCs w:val="24"/>
        </w:rPr>
      </w:pPr>
      <w:r w:rsidRPr="000963FF">
        <w:rPr>
          <w:rFonts w:asciiTheme="minorHAnsi" w:hAnsiTheme="minorHAnsi" w:cstheme="minorHAnsi"/>
          <w:b/>
          <w:sz w:val="24"/>
          <w:szCs w:val="24"/>
        </w:rPr>
        <w:t>students' proficiency in literacy and numeracy</w:t>
      </w:r>
    </w:p>
    <w:p w14:paraId="2320DDB3" w14:textId="41DDB664" w:rsidR="00E312C5" w:rsidRPr="000963FF" w:rsidRDefault="00E312C5" w:rsidP="00E312C5">
      <w:pPr>
        <w:pStyle w:val="ListParagraph"/>
        <w:numPr>
          <w:ilvl w:val="0"/>
          <w:numId w:val="11"/>
        </w:numPr>
        <w:spacing w:after="120"/>
        <w:rPr>
          <w:rFonts w:asciiTheme="minorHAnsi" w:hAnsiTheme="minorHAnsi" w:cstheme="minorHAnsi"/>
          <w:b/>
          <w:sz w:val="24"/>
          <w:szCs w:val="24"/>
        </w:rPr>
      </w:pPr>
      <w:r w:rsidRPr="000963FF">
        <w:rPr>
          <w:rFonts w:asciiTheme="minorHAnsi" w:hAnsiTheme="minorHAnsi" w:cstheme="minorHAnsi"/>
          <w:b/>
          <w:sz w:val="24"/>
          <w:szCs w:val="24"/>
        </w:rPr>
        <w:t xml:space="preserve">the experience of principals, teachers and parents in meeting the challenge of raising academic standards </w:t>
      </w:r>
    </w:p>
    <w:p w14:paraId="2BB7BF68" w14:textId="66697823" w:rsidR="00E312C5" w:rsidRPr="000963FF" w:rsidRDefault="00E312C5" w:rsidP="00E312C5">
      <w:pPr>
        <w:pStyle w:val="ListParagraph"/>
        <w:numPr>
          <w:ilvl w:val="0"/>
          <w:numId w:val="11"/>
        </w:numPr>
        <w:spacing w:after="120"/>
        <w:rPr>
          <w:rFonts w:asciiTheme="minorHAnsi" w:hAnsiTheme="minorHAnsi" w:cstheme="minorHAnsi"/>
          <w:b/>
          <w:sz w:val="24"/>
          <w:szCs w:val="24"/>
        </w:rPr>
      </w:pPr>
      <w:r w:rsidRPr="000963FF">
        <w:rPr>
          <w:rFonts w:asciiTheme="minorHAnsi" w:hAnsiTheme="minorHAnsi" w:cstheme="minorHAnsi"/>
          <w:b/>
          <w:sz w:val="24"/>
          <w:szCs w:val="24"/>
        </w:rPr>
        <w:t xml:space="preserve">the extent to which the experience of other countries with high or markedly high academic standards can inform Australian schools </w:t>
      </w:r>
    </w:p>
    <w:p w14:paraId="30B9C3C7" w14:textId="069C0D52" w:rsidR="00E312C5" w:rsidRDefault="00E312C5" w:rsidP="00E312C5">
      <w:pPr>
        <w:pStyle w:val="ListParagraph"/>
        <w:numPr>
          <w:ilvl w:val="0"/>
          <w:numId w:val="11"/>
        </w:numPr>
        <w:spacing w:after="120"/>
        <w:rPr>
          <w:rFonts w:asciiTheme="minorHAnsi" w:hAnsiTheme="minorHAnsi" w:cstheme="minorHAnsi"/>
          <w:b/>
          <w:sz w:val="24"/>
          <w:szCs w:val="24"/>
        </w:rPr>
      </w:pPr>
      <w:r w:rsidRPr="000963FF">
        <w:rPr>
          <w:rFonts w:asciiTheme="minorHAnsi" w:hAnsiTheme="minorHAnsi" w:cstheme="minorHAnsi"/>
          <w:b/>
          <w:sz w:val="24"/>
          <w:szCs w:val="24"/>
        </w:rPr>
        <w:t>what support could be provided to teachers and what improvements could be made to the Australian Curriculum to raise academic standards in Australian schools.</w:t>
      </w:r>
    </w:p>
    <w:p w14:paraId="562238D5" w14:textId="5709DE87" w:rsidR="003813FD" w:rsidRPr="001B1408" w:rsidRDefault="00423B2D" w:rsidP="001B1408">
      <w:pPr>
        <w:spacing w:after="120"/>
        <w:rPr>
          <w:rFonts w:asciiTheme="minorHAnsi" w:hAnsiTheme="minorHAnsi" w:cstheme="minorHAnsi"/>
          <w:i/>
        </w:rPr>
      </w:pPr>
      <w:r w:rsidRPr="001B1408">
        <w:rPr>
          <w:rFonts w:asciiTheme="minorHAnsi" w:hAnsiTheme="minorHAnsi" w:cstheme="minorHAnsi"/>
          <w:i/>
        </w:rPr>
        <w:t xml:space="preserve">Noted. </w:t>
      </w:r>
    </w:p>
    <w:p w14:paraId="7BCE184D" w14:textId="63E48C30" w:rsidR="002E0D8B" w:rsidRDefault="00E4038B" w:rsidP="0068745C">
      <w:pPr>
        <w:spacing w:after="120"/>
        <w:rPr>
          <w:rFonts w:asciiTheme="minorHAnsi" w:hAnsiTheme="minorHAnsi" w:cstheme="minorBidi"/>
        </w:rPr>
      </w:pPr>
      <w:r w:rsidRPr="00E4038B">
        <w:rPr>
          <w:rFonts w:asciiTheme="minorHAnsi" w:hAnsiTheme="minorHAnsi" w:cstheme="minorBidi"/>
        </w:rPr>
        <w:t xml:space="preserve">The Government notes that the </w:t>
      </w:r>
      <w:hyperlink r:id="rId18" w:history="1">
        <w:r w:rsidRPr="00F66EE8">
          <w:rPr>
            <w:rStyle w:val="Hyperlink"/>
            <w:rFonts w:asciiTheme="minorHAnsi" w:hAnsiTheme="minorHAnsi" w:cstheme="minorBidi"/>
          </w:rPr>
          <w:t>Review to Inform a Better and Fairer Education System</w:t>
        </w:r>
      </w:hyperlink>
      <w:r w:rsidRPr="00E4038B">
        <w:rPr>
          <w:rFonts w:asciiTheme="minorHAnsi" w:hAnsiTheme="minorHAnsi" w:cstheme="minorBidi"/>
        </w:rPr>
        <w:t xml:space="preserve"> considered—among other things—the targets and reforms that should be included in the next National School Reform Agreement to drive real improvements in student outcomes</w:t>
      </w:r>
      <w:r w:rsidR="002E0D8B">
        <w:rPr>
          <w:rFonts w:asciiTheme="minorHAnsi" w:hAnsiTheme="minorHAnsi" w:cstheme="minorBidi"/>
        </w:rPr>
        <w:t xml:space="preserve">. </w:t>
      </w:r>
      <w:r w:rsidR="00491C17">
        <w:rPr>
          <w:rFonts w:asciiTheme="minorHAnsi" w:hAnsiTheme="minorHAnsi" w:cstheme="minorBidi"/>
        </w:rPr>
        <w:t>The final report of the review</w:t>
      </w:r>
      <w:r w:rsidR="003F40BD">
        <w:rPr>
          <w:rFonts w:asciiTheme="minorHAnsi" w:hAnsiTheme="minorHAnsi" w:cstheme="minorBidi"/>
        </w:rPr>
        <w:t xml:space="preserve">, </w:t>
      </w:r>
      <w:hyperlink r:id="rId19" w:history="1">
        <w:r w:rsidR="003F40BD" w:rsidRPr="003F40BD">
          <w:rPr>
            <w:rStyle w:val="Hyperlink"/>
            <w:rFonts w:asciiTheme="minorHAnsi" w:hAnsiTheme="minorHAnsi" w:cstheme="minorBidi"/>
          </w:rPr>
          <w:t>Improving Outcomes for All</w:t>
        </w:r>
      </w:hyperlink>
      <w:r w:rsidR="003F40BD">
        <w:rPr>
          <w:rFonts w:asciiTheme="minorHAnsi" w:hAnsiTheme="minorHAnsi" w:cstheme="minorBidi"/>
        </w:rPr>
        <w:t>,</w:t>
      </w:r>
      <w:r w:rsidR="00491C17">
        <w:rPr>
          <w:rFonts w:asciiTheme="minorHAnsi" w:hAnsiTheme="minorHAnsi" w:cstheme="minorBidi"/>
        </w:rPr>
        <w:t xml:space="preserve"> was p</w:t>
      </w:r>
      <w:r w:rsidR="000E0747">
        <w:rPr>
          <w:rFonts w:asciiTheme="minorHAnsi" w:hAnsiTheme="minorHAnsi" w:cstheme="minorBidi"/>
        </w:rPr>
        <w:t>ublished in December 2023</w:t>
      </w:r>
      <w:r w:rsidR="003A6B4C">
        <w:rPr>
          <w:rFonts w:asciiTheme="minorHAnsi" w:hAnsiTheme="minorHAnsi" w:cstheme="minorBidi"/>
        </w:rPr>
        <w:t>.</w:t>
      </w:r>
      <w:r w:rsidR="000E0747">
        <w:rPr>
          <w:rFonts w:asciiTheme="minorHAnsi" w:hAnsiTheme="minorHAnsi" w:cstheme="minorBidi"/>
        </w:rPr>
        <w:t xml:space="preserve"> </w:t>
      </w:r>
      <w:r w:rsidR="00B20769" w:rsidRPr="00B20769">
        <w:rPr>
          <w:rFonts w:asciiTheme="minorHAnsi" w:hAnsiTheme="minorHAnsi" w:cstheme="minorBidi"/>
        </w:rPr>
        <w:t>Further, the Government notes that Version 9.0 of the Australian Curriculum was agreed by Education Ministers on 1 April 2022 and is in the process of being implemented nationally.</w:t>
      </w:r>
    </w:p>
    <w:p w14:paraId="31968BE5" w14:textId="5F8CA98B" w:rsidR="00CC1909" w:rsidRDefault="0068745C" w:rsidP="00CC1909">
      <w:pPr>
        <w:spacing w:after="120"/>
        <w:rPr>
          <w:rFonts w:asciiTheme="minorHAnsi" w:hAnsiTheme="minorHAnsi" w:cstheme="minorBidi"/>
        </w:rPr>
      </w:pPr>
      <w:r w:rsidRPr="4EF1117F">
        <w:rPr>
          <w:rFonts w:asciiTheme="minorHAnsi" w:hAnsiTheme="minorHAnsi" w:cstheme="minorBidi"/>
        </w:rPr>
        <w:t xml:space="preserve">The Government has reached agreements with all jurisdictions to implement </w:t>
      </w:r>
      <w:r>
        <w:rPr>
          <w:rFonts w:asciiTheme="minorHAnsi" w:hAnsiTheme="minorHAnsi" w:cstheme="minorBidi"/>
        </w:rPr>
        <w:t xml:space="preserve">new school reform and </w:t>
      </w:r>
      <w:r w:rsidRPr="4EF1117F">
        <w:rPr>
          <w:rFonts w:asciiTheme="minorHAnsi" w:hAnsiTheme="minorHAnsi" w:cstheme="minorBidi"/>
        </w:rPr>
        <w:t xml:space="preserve">funding </w:t>
      </w:r>
      <w:r>
        <w:rPr>
          <w:rFonts w:asciiTheme="minorHAnsi" w:hAnsiTheme="minorHAnsi" w:cstheme="minorBidi"/>
        </w:rPr>
        <w:t>arrangements</w:t>
      </w:r>
      <w:r w:rsidRPr="4EF1117F">
        <w:rPr>
          <w:rFonts w:asciiTheme="minorHAnsi" w:hAnsiTheme="minorHAnsi" w:cstheme="minorBidi"/>
        </w:rPr>
        <w:t xml:space="preserve"> through </w:t>
      </w:r>
      <w:r w:rsidR="00465C58">
        <w:rPr>
          <w:rFonts w:asciiTheme="minorHAnsi" w:hAnsiTheme="minorHAnsi" w:cstheme="minorBidi"/>
        </w:rPr>
        <w:t>the Better and Fairer Schools Agreements</w:t>
      </w:r>
      <w:r w:rsidR="00745E74" w:rsidRPr="00745E74">
        <w:rPr>
          <w:rFonts w:asciiTheme="minorHAnsi" w:hAnsiTheme="minorHAnsi" w:cstheme="minorBidi"/>
        </w:rPr>
        <w:t xml:space="preserve"> </w:t>
      </w:r>
      <w:r w:rsidR="00465C58">
        <w:rPr>
          <w:rFonts w:asciiTheme="minorHAnsi" w:hAnsiTheme="minorHAnsi" w:cstheme="minorBidi"/>
        </w:rPr>
        <w:t>(</w:t>
      </w:r>
      <w:r w:rsidR="00745E74" w:rsidRPr="00745E74">
        <w:rPr>
          <w:rFonts w:asciiTheme="minorHAnsi" w:hAnsiTheme="minorHAnsi" w:cstheme="minorBidi"/>
        </w:rPr>
        <w:t>BFSA</w:t>
      </w:r>
      <w:r w:rsidR="00B85265">
        <w:rPr>
          <w:rFonts w:asciiTheme="minorHAnsi" w:hAnsiTheme="minorHAnsi" w:cstheme="minorBidi"/>
        </w:rPr>
        <w:t>)</w:t>
      </w:r>
      <w:r w:rsidRPr="4EF1117F">
        <w:rPr>
          <w:rFonts w:asciiTheme="minorHAnsi" w:hAnsiTheme="minorHAnsi" w:cstheme="minorBidi"/>
        </w:rPr>
        <w:t xml:space="preserve">. The </w:t>
      </w:r>
      <w:r w:rsidR="00ED3C0B">
        <w:rPr>
          <w:rFonts w:asciiTheme="minorHAnsi" w:hAnsiTheme="minorHAnsi" w:cstheme="minorBidi"/>
        </w:rPr>
        <w:t xml:space="preserve">BFSA </w:t>
      </w:r>
      <w:r w:rsidRPr="4EF1117F">
        <w:rPr>
          <w:rFonts w:asciiTheme="minorHAnsi" w:hAnsiTheme="minorHAnsi" w:cstheme="minorBidi"/>
        </w:rPr>
        <w:t>identif</w:t>
      </w:r>
      <w:r w:rsidR="005F7D5B">
        <w:rPr>
          <w:rFonts w:asciiTheme="minorHAnsi" w:hAnsiTheme="minorHAnsi" w:cstheme="minorBidi"/>
        </w:rPr>
        <w:t>ies</w:t>
      </w:r>
      <w:r w:rsidRPr="4EF1117F">
        <w:rPr>
          <w:rFonts w:asciiTheme="minorHAnsi" w:hAnsiTheme="minorHAnsi" w:cstheme="minorBidi"/>
        </w:rPr>
        <w:t xml:space="preserve"> three priority areas for improvement: equity and excellence, wellbeing for learning and engagement, and a strong and sustainable workforce. </w:t>
      </w:r>
      <w:r>
        <w:rPr>
          <w:rFonts w:asciiTheme="minorHAnsi" w:hAnsiTheme="minorHAnsi" w:cstheme="minorBidi"/>
        </w:rPr>
        <w:t>F</w:t>
      </w:r>
      <w:r w:rsidRPr="4EF1117F">
        <w:rPr>
          <w:rFonts w:asciiTheme="minorHAnsi" w:hAnsiTheme="minorHAnsi" w:cstheme="minorBidi"/>
        </w:rPr>
        <w:t xml:space="preserve">unding is tied to reforms needed to lift education standards, including more individualised support for students, evidence-based teaching practices, and more mental health support in schools. </w:t>
      </w:r>
      <w:r w:rsidR="00CC1909" w:rsidRPr="00465C58">
        <w:rPr>
          <w:rFonts w:asciiTheme="minorHAnsi" w:hAnsiTheme="minorHAnsi" w:cstheme="minorBidi"/>
        </w:rPr>
        <w:t xml:space="preserve">The </w:t>
      </w:r>
      <w:r w:rsidR="009002FC" w:rsidRPr="009002FC">
        <w:rPr>
          <w:rFonts w:asciiTheme="minorHAnsi" w:hAnsiTheme="minorHAnsi" w:cstheme="minorBidi"/>
        </w:rPr>
        <w:t xml:space="preserve">estimated </w:t>
      </w:r>
      <w:r w:rsidR="00CC1909" w:rsidRPr="00465C58">
        <w:rPr>
          <w:rFonts w:asciiTheme="minorHAnsi" w:hAnsiTheme="minorHAnsi" w:cstheme="minorBidi"/>
        </w:rPr>
        <w:t>$16.5 billion</w:t>
      </w:r>
      <w:r w:rsidR="00CC1909">
        <w:rPr>
          <w:rFonts w:asciiTheme="minorHAnsi" w:hAnsiTheme="minorHAnsi" w:cstheme="minorBidi"/>
        </w:rPr>
        <w:t xml:space="preserve"> over ten years</w:t>
      </w:r>
      <w:r w:rsidR="009002FC">
        <w:rPr>
          <w:rFonts w:asciiTheme="minorHAnsi" w:hAnsiTheme="minorHAnsi" w:cstheme="minorBidi"/>
        </w:rPr>
        <w:t xml:space="preserve"> (2025–26 to </w:t>
      </w:r>
      <w:r w:rsidR="00406233">
        <w:rPr>
          <w:rFonts w:asciiTheme="minorHAnsi" w:hAnsiTheme="minorHAnsi" w:cstheme="minorBidi"/>
        </w:rPr>
        <w:t>2034–35</w:t>
      </w:r>
      <w:r w:rsidR="009002FC">
        <w:rPr>
          <w:rFonts w:asciiTheme="minorHAnsi" w:hAnsiTheme="minorHAnsi" w:cstheme="minorBidi"/>
        </w:rPr>
        <w:t>)</w:t>
      </w:r>
      <w:r w:rsidR="00CC1909">
        <w:rPr>
          <w:rFonts w:asciiTheme="minorHAnsi" w:hAnsiTheme="minorHAnsi" w:cstheme="minorBidi"/>
        </w:rPr>
        <w:t xml:space="preserve"> to deliver the BFSA</w:t>
      </w:r>
      <w:r w:rsidR="00CC1909" w:rsidRPr="00465C58">
        <w:rPr>
          <w:rFonts w:asciiTheme="minorHAnsi" w:hAnsiTheme="minorHAnsi" w:cstheme="minorBidi"/>
        </w:rPr>
        <w:t xml:space="preserve"> </w:t>
      </w:r>
      <w:r w:rsidR="00CC1909">
        <w:rPr>
          <w:rFonts w:asciiTheme="minorHAnsi" w:hAnsiTheme="minorHAnsi" w:cstheme="minorBidi"/>
        </w:rPr>
        <w:t>will bring all schools in Australia to 100 per cent of the S</w:t>
      </w:r>
      <w:r w:rsidR="004D15F5">
        <w:rPr>
          <w:rFonts w:asciiTheme="minorHAnsi" w:hAnsiTheme="minorHAnsi" w:cstheme="minorBidi"/>
        </w:rPr>
        <w:t>RS</w:t>
      </w:r>
      <w:r w:rsidR="00406233">
        <w:rPr>
          <w:rFonts w:asciiTheme="minorHAnsi" w:hAnsiTheme="minorHAnsi" w:cstheme="minorBidi"/>
        </w:rPr>
        <w:t xml:space="preserve"> </w:t>
      </w:r>
      <w:r w:rsidR="00406233" w:rsidRPr="00406233">
        <w:rPr>
          <w:rFonts w:asciiTheme="minorHAnsi" w:hAnsiTheme="minorHAnsi" w:cstheme="minorBidi"/>
        </w:rPr>
        <w:t>(when contributions from the Commonwealth and state and territory governments are counted</w:t>
      </w:r>
      <w:proofErr w:type="gramStart"/>
      <w:r w:rsidR="00406233" w:rsidRPr="00406233">
        <w:rPr>
          <w:rFonts w:asciiTheme="minorHAnsi" w:hAnsiTheme="minorHAnsi" w:cstheme="minorBidi"/>
        </w:rPr>
        <w:t>)</w:t>
      </w:r>
      <w:r w:rsidR="00CC1909">
        <w:rPr>
          <w:rFonts w:asciiTheme="minorHAnsi" w:hAnsiTheme="minorHAnsi" w:cstheme="minorBidi"/>
        </w:rPr>
        <w:t>, and</w:t>
      </w:r>
      <w:proofErr w:type="gramEnd"/>
      <w:r w:rsidR="00CC1909">
        <w:rPr>
          <w:rFonts w:asciiTheme="minorHAnsi" w:hAnsiTheme="minorHAnsi" w:cstheme="minorBidi"/>
        </w:rPr>
        <w:t xml:space="preserve"> represents</w:t>
      </w:r>
      <w:r w:rsidR="00CC1909" w:rsidRPr="00465C58">
        <w:rPr>
          <w:rFonts w:asciiTheme="minorHAnsi" w:hAnsiTheme="minorHAnsi" w:cstheme="minorBidi"/>
        </w:rPr>
        <w:t xml:space="preserve"> the biggest </w:t>
      </w:r>
      <w:r w:rsidR="007D1B09">
        <w:rPr>
          <w:rFonts w:asciiTheme="minorHAnsi" w:hAnsiTheme="minorHAnsi" w:cstheme="minorBidi"/>
        </w:rPr>
        <w:t xml:space="preserve">ever </w:t>
      </w:r>
      <w:r w:rsidR="00CC1909" w:rsidRPr="00465C58">
        <w:rPr>
          <w:rFonts w:asciiTheme="minorHAnsi" w:hAnsiTheme="minorHAnsi" w:cstheme="minorBidi"/>
        </w:rPr>
        <w:t xml:space="preserve">new investment in public schools by </w:t>
      </w:r>
      <w:r w:rsidR="007D1B09">
        <w:rPr>
          <w:rFonts w:asciiTheme="minorHAnsi" w:hAnsiTheme="minorHAnsi" w:cstheme="minorBidi"/>
        </w:rPr>
        <w:t>an</w:t>
      </w:r>
      <w:r w:rsidR="00CC1909" w:rsidRPr="00465C58">
        <w:rPr>
          <w:rFonts w:asciiTheme="minorHAnsi" w:hAnsiTheme="minorHAnsi" w:cstheme="minorBidi"/>
        </w:rPr>
        <w:t xml:space="preserve"> Australian Government. </w:t>
      </w:r>
    </w:p>
    <w:p w14:paraId="492CCEE9" w14:textId="31B3301D" w:rsidR="0068745C" w:rsidRDefault="0068745C" w:rsidP="0068745C">
      <w:pPr>
        <w:spacing w:after="120"/>
        <w:rPr>
          <w:rFonts w:asciiTheme="minorHAnsi" w:hAnsiTheme="minorHAnsi" w:cstheme="minorBidi"/>
        </w:rPr>
      </w:pPr>
      <w:r w:rsidRPr="4EF1117F">
        <w:rPr>
          <w:rFonts w:asciiTheme="minorHAnsi" w:hAnsiTheme="minorHAnsi" w:cstheme="minorBidi"/>
        </w:rPr>
        <w:t xml:space="preserve">Reforms include: </w:t>
      </w:r>
    </w:p>
    <w:p w14:paraId="570AAE57" w14:textId="261003F2" w:rsidR="0068745C" w:rsidRPr="007E388E" w:rsidRDefault="0068745C" w:rsidP="0068745C">
      <w:pPr>
        <w:numPr>
          <w:ilvl w:val="0"/>
          <w:numId w:val="32"/>
        </w:numPr>
        <w:spacing w:after="120"/>
        <w:rPr>
          <w:rFonts w:asciiTheme="minorHAnsi" w:hAnsiTheme="minorHAnsi" w:cstheme="minorHAnsi"/>
          <w:bCs/>
        </w:rPr>
      </w:pPr>
      <w:r w:rsidRPr="007E388E">
        <w:rPr>
          <w:rFonts w:asciiTheme="minorHAnsi" w:hAnsiTheme="minorHAnsi" w:cstheme="minorHAnsi"/>
          <w:bCs/>
        </w:rPr>
        <w:t>Year 1 phonics and early years of schooling numeracy checks to identify students in the early years of school who need additional help</w:t>
      </w:r>
    </w:p>
    <w:p w14:paraId="4FCF1672" w14:textId="224D856D" w:rsidR="0068745C" w:rsidRPr="007E388E" w:rsidRDefault="00926868" w:rsidP="0068745C">
      <w:pPr>
        <w:numPr>
          <w:ilvl w:val="0"/>
          <w:numId w:val="32"/>
        </w:numPr>
        <w:spacing w:after="120"/>
        <w:rPr>
          <w:rFonts w:asciiTheme="minorHAnsi" w:hAnsiTheme="minorHAnsi" w:cstheme="minorHAnsi"/>
          <w:bCs/>
        </w:rPr>
      </w:pPr>
      <w:r>
        <w:rPr>
          <w:rFonts w:asciiTheme="minorHAnsi" w:hAnsiTheme="minorHAnsi" w:cstheme="minorHAnsi"/>
          <w:bCs/>
        </w:rPr>
        <w:t>e</w:t>
      </w:r>
      <w:r w:rsidR="0068745C" w:rsidRPr="007E388E">
        <w:rPr>
          <w:rFonts w:asciiTheme="minorHAnsi" w:hAnsiTheme="minorHAnsi" w:cstheme="minorHAnsi"/>
          <w:bCs/>
        </w:rPr>
        <w:t>vidence-based teaching and targeted and intensive supports such as small-group or catch-up tutoring to help students who fall behind</w:t>
      </w:r>
    </w:p>
    <w:p w14:paraId="569D0142" w14:textId="68C567C6" w:rsidR="0068745C" w:rsidRPr="007E388E" w:rsidRDefault="00926868" w:rsidP="0068745C">
      <w:pPr>
        <w:numPr>
          <w:ilvl w:val="0"/>
          <w:numId w:val="32"/>
        </w:numPr>
        <w:spacing w:after="120"/>
        <w:rPr>
          <w:rFonts w:asciiTheme="minorHAnsi" w:hAnsiTheme="minorHAnsi" w:cstheme="minorHAnsi"/>
          <w:bCs/>
        </w:rPr>
      </w:pPr>
      <w:r>
        <w:rPr>
          <w:rFonts w:asciiTheme="minorHAnsi" w:hAnsiTheme="minorHAnsi" w:cstheme="minorHAnsi"/>
          <w:bCs/>
        </w:rPr>
        <w:t>i</w:t>
      </w:r>
      <w:r w:rsidR="0068745C" w:rsidRPr="007E388E">
        <w:rPr>
          <w:rFonts w:asciiTheme="minorHAnsi" w:hAnsiTheme="minorHAnsi" w:cstheme="minorHAnsi"/>
          <w:bCs/>
        </w:rPr>
        <w:t>nitiatives that support wellbeing for learning</w:t>
      </w:r>
      <w:r w:rsidR="0068745C">
        <w:rPr>
          <w:rFonts w:asciiTheme="minorHAnsi" w:hAnsiTheme="minorHAnsi" w:cstheme="minorHAnsi"/>
          <w:bCs/>
        </w:rPr>
        <w:t xml:space="preserve"> and engagement, including through </w:t>
      </w:r>
      <w:r w:rsidR="0068745C" w:rsidRPr="00951652">
        <w:rPr>
          <w:rFonts w:asciiTheme="minorHAnsi" w:hAnsiTheme="minorHAnsi" w:cstheme="minorHAnsi"/>
          <w:bCs/>
        </w:rPr>
        <w:t>greater student participation, attendance</w:t>
      </w:r>
      <w:r w:rsidR="0068745C">
        <w:rPr>
          <w:rFonts w:asciiTheme="minorHAnsi" w:hAnsiTheme="minorHAnsi" w:cstheme="minorHAnsi"/>
          <w:bCs/>
        </w:rPr>
        <w:t xml:space="preserve"> and inclusion</w:t>
      </w:r>
      <w:r w:rsidR="0068745C" w:rsidRPr="007E388E">
        <w:rPr>
          <w:rFonts w:asciiTheme="minorHAnsi" w:hAnsiTheme="minorHAnsi" w:cstheme="minorHAnsi"/>
          <w:bCs/>
        </w:rPr>
        <w:t xml:space="preserve"> </w:t>
      </w:r>
    </w:p>
    <w:p w14:paraId="604625C1" w14:textId="7C4B4643" w:rsidR="0068745C" w:rsidRPr="007E388E" w:rsidRDefault="00926868" w:rsidP="0068745C">
      <w:pPr>
        <w:numPr>
          <w:ilvl w:val="0"/>
          <w:numId w:val="32"/>
        </w:numPr>
        <w:spacing w:after="120"/>
        <w:rPr>
          <w:rFonts w:asciiTheme="minorHAnsi" w:hAnsiTheme="minorHAnsi" w:cstheme="minorHAnsi"/>
          <w:bCs/>
        </w:rPr>
      </w:pPr>
      <w:r>
        <w:rPr>
          <w:rFonts w:asciiTheme="minorHAnsi" w:hAnsiTheme="minorHAnsi" w:cstheme="minorHAnsi"/>
          <w:bCs/>
        </w:rPr>
        <w:t>a</w:t>
      </w:r>
      <w:r w:rsidR="0068745C" w:rsidRPr="007E388E">
        <w:rPr>
          <w:rFonts w:asciiTheme="minorHAnsi" w:hAnsiTheme="minorHAnsi" w:cstheme="minorHAnsi"/>
          <w:bCs/>
        </w:rPr>
        <w:t>ccess to high-quality and evidence-based professional learning</w:t>
      </w:r>
    </w:p>
    <w:p w14:paraId="7E2342B6" w14:textId="1CF8C55D" w:rsidR="0068745C" w:rsidRDefault="00926868" w:rsidP="0068745C">
      <w:pPr>
        <w:numPr>
          <w:ilvl w:val="0"/>
          <w:numId w:val="32"/>
        </w:numPr>
        <w:spacing w:after="120"/>
        <w:rPr>
          <w:rFonts w:asciiTheme="minorHAnsi" w:hAnsiTheme="minorHAnsi" w:cstheme="minorBidi"/>
        </w:rPr>
      </w:pPr>
      <w:r>
        <w:rPr>
          <w:rFonts w:asciiTheme="minorHAnsi" w:hAnsiTheme="minorHAnsi" w:cstheme="minorBidi"/>
        </w:rPr>
        <w:t>i</w:t>
      </w:r>
      <w:r w:rsidR="0068745C" w:rsidRPr="4EF1117F">
        <w:rPr>
          <w:rFonts w:asciiTheme="minorHAnsi" w:hAnsiTheme="minorHAnsi" w:cstheme="minorBidi"/>
        </w:rPr>
        <w:t>nitiatives that improve the attraction and retention of teachers.</w:t>
      </w:r>
    </w:p>
    <w:p w14:paraId="29C34C03" w14:textId="1EB963F8" w:rsidR="0068745C" w:rsidRDefault="0068745C" w:rsidP="0068745C">
      <w:pPr>
        <w:spacing w:after="120"/>
        <w:rPr>
          <w:rFonts w:asciiTheme="minorHAnsi" w:hAnsiTheme="minorHAnsi" w:cstheme="minorBidi"/>
        </w:rPr>
      </w:pPr>
      <w:r>
        <w:rPr>
          <w:rFonts w:asciiTheme="minorHAnsi" w:hAnsiTheme="minorHAnsi" w:cstheme="minorBidi"/>
        </w:rPr>
        <w:t xml:space="preserve">In addition to these reforms, the </w:t>
      </w:r>
      <w:r w:rsidR="00781FD6">
        <w:rPr>
          <w:rFonts w:asciiTheme="minorHAnsi" w:hAnsiTheme="minorHAnsi" w:cstheme="minorBidi"/>
        </w:rPr>
        <w:t xml:space="preserve">BFSA </w:t>
      </w:r>
      <w:r>
        <w:rPr>
          <w:rFonts w:asciiTheme="minorHAnsi" w:hAnsiTheme="minorHAnsi" w:cstheme="minorBidi"/>
        </w:rPr>
        <w:t>have targets to lift student outcomes and provide more support to teachers, including:</w:t>
      </w:r>
    </w:p>
    <w:p w14:paraId="4447C75C" w14:textId="716F0450" w:rsidR="0068745C" w:rsidRPr="00F92C19" w:rsidRDefault="00523E61" w:rsidP="0068745C">
      <w:pPr>
        <w:numPr>
          <w:ilvl w:val="0"/>
          <w:numId w:val="33"/>
        </w:numPr>
        <w:spacing w:after="120"/>
        <w:rPr>
          <w:rFonts w:asciiTheme="minorHAnsi" w:hAnsiTheme="minorHAnsi" w:cstheme="minorBidi"/>
        </w:rPr>
      </w:pPr>
      <w:r>
        <w:rPr>
          <w:rFonts w:asciiTheme="minorHAnsi" w:hAnsiTheme="minorHAnsi" w:cstheme="minorBidi"/>
        </w:rPr>
        <w:t>r</w:t>
      </w:r>
      <w:r w:rsidR="0068745C" w:rsidRPr="00F92C19">
        <w:rPr>
          <w:rFonts w:asciiTheme="minorHAnsi" w:hAnsiTheme="minorHAnsi" w:cstheme="minorBidi"/>
        </w:rPr>
        <w:t>educing the proportion of students in the NAPLAN ‘Needs Additional Support’ proficiency level for reading and numeracy by 10 per cent by 2030</w:t>
      </w:r>
    </w:p>
    <w:p w14:paraId="10B7FE13" w14:textId="235771E5" w:rsidR="0068745C" w:rsidRPr="00F92C19" w:rsidRDefault="00523E61" w:rsidP="0068745C">
      <w:pPr>
        <w:numPr>
          <w:ilvl w:val="0"/>
          <w:numId w:val="33"/>
        </w:numPr>
        <w:spacing w:after="120"/>
        <w:rPr>
          <w:rFonts w:asciiTheme="minorHAnsi" w:hAnsiTheme="minorHAnsi" w:cstheme="minorBidi"/>
        </w:rPr>
      </w:pPr>
      <w:r>
        <w:rPr>
          <w:rFonts w:asciiTheme="minorHAnsi" w:hAnsiTheme="minorHAnsi" w:cstheme="minorBidi"/>
        </w:rPr>
        <w:lastRenderedPageBreak/>
        <w:t>i</w:t>
      </w:r>
      <w:r w:rsidR="0068745C" w:rsidRPr="00F92C19">
        <w:rPr>
          <w:rFonts w:asciiTheme="minorHAnsi" w:hAnsiTheme="minorHAnsi" w:cstheme="minorBidi"/>
        </w:rPr>
        <w:t xml:space="preserve">ncreasing the proportion of students in the ‘Strong’ and ‘Exceeding’ proficiency levels for reading and numeracy by 10 per cent by 2030 and </w:t>
      </w:r>
      <w:r w:rsidR="00102E0D">
        <w:rPr>
          <w:rFonts w:asciiTheme="minorHAnsi" w:hAnsiTheme="minorHAnsi" w:cstheme="minorBidi"/>
        </w:rPr>
        <w:t xml:space="preserve">an upwards </w:t>
      </w:r>
      <w:r w:rsidR="0068745C" w:rsidRPr="00F92C19">
        <w:rPr>
          <w:rFonts w:asciiTheme="minorHAnsi" w:hAnsiTheme="minorHAnsi" w:cstheme="minorBidi"/>
        </w:rPr>
        <w:t>trend for priority equity cohorts in the ‘Strong’ and ‘Exceeding’ proficiency levels</w:t>
      </w:r>
    </w:p>
    <w:p w14:paraId="7D9AD6B8" w14:textId="1F6FB4B0" w:rsidR="0068745C" w:rsidRPr="00F92C19" w:rsidRDefault="00523E61" w:rsidP="0068745C">
      <w:pPr>
        <w:numPr>
          <w:ilvl w:val="0"/>
          <w:numId w:val="33"/>
        </w:numPr>
        <w:spacing w:after="120"/>
        <w:rPr>
          <w:rFonts w:asciiTheme="minorHAnsi" w:hAnsiTheme="minorHAnsi" w:cstheme="minorBidi"/>
        </w:rPr>
      </w:pPr>
      <w:r>
        <w:rPr>
          <w:rFonts w:asciiTheme="minorHAnsi" w:hAnsiTheme="minorHAnsi" w:cstheme="minorBidi"/>
        </w:rPr>
        <w:t>i</w:t>
      </w:r>
      <w:r w:rsidR="0068745C" w:rsidRPr="00F92C19">
        <w:rPr>
          <w:rFonts w:asciiTheme="minorHAnsi" w:hAnsiTheme="minorHAnsi" w:cstheme="minorBidi"/>
        </w:rPr>
        <w:t>ncreasing the Student Attendance Rate, nationally, to 91.4 per cent (2019 level) by 2030</w:t>
      </w:r>
    </w:p>
    <w:p w14:paraId="4FCCD17C" w14:textId="14D1E696" w:rsidR="0068745C" w:rsidRDefault="00523E61" w:rsidP="00514949">
      <w:pPr>
        <w:numPr>
          <w:ilvl w:val="0"/>
          <w:numId w:val="33"/>
        </w:numPr>
        <w:spacing w:after="120"/>
        <w:rPr>
          <w:rFonts w:asciiTheme="minorHAnsi" w:hAnsiTheme="minorHAnsi" w:cstheme="minorHAnsi"/>
          <w:bCs/>
        </w:rPr>
      </w:pPr>
      <w:r>
        <w:rPr>
          <w:rFonts w:asciiTheme="minorHAnsi" w:hAnsiTheme="minorHAnsi" w:cstheme="minorBidi"/>
        </w:rPr>
        <w:t>i</w:t>
      </w:r>
      <w:r w:rsidR="0068745C" w:rsidRPr="00F92C19">
        <w:rPr>
          <w:rFonts w:asciiTheme="minorHAnsi" w:hAnsiTheme="minorHAnsi" w:cstheme="minorBidi"/>
        </w:rPr>
        <w:t>ncreasing the engagement rate (completed or still enrolled) of initial teacher education</w:t>
      </w:r>
      <w:r w:rsidR="003026CB">
        <w:rPr>
          <w:rFonts w:asciiTheme="minorHAnsi" w:hAnsiTheme="minorHAnsi" w:cstheme="minorBidi"/>
        </w:rPr>
        <w:t xml:space="preserve"> </w:t>
      </w:r>
      <w:r w:rsidR="0068745C" w:rsidRPr="00F92C19">
        <w:rPr>
          <w:rFonts w:asciiTheme="minorHAnsi" w:hAnsiTheme="minorHAnsi" w:cstheme="minorBidi"/>
        </w:rPr>
        <w:t>students by 10 percentage points to 69.7 per cent by 2035.</w:t>
      </w:r>
    </w:p>
    <w:p w14:paraId="502744DC" w14:textId="53132E9C" w:rsidR="0004154C" w:rsidRPr="0058612D" w:rsidRDefault="009A51A5" w:rsidP="00F275A0">
      <w:pPr>
        <w:spacing w:after="120"/>
        <w:rPr>
          <w:rFonts w:asciiTheme="minorHAnsi" w:hAnsiTheme="minorHAnsi" w:cstheme="minorHAnsi"/>
          <w:bCs/>
        </w:rPr>
      </w:pPr>
      <w:r w:rsidRPr="0058612D">
        <w:rPr>
          <w:rFonts w:asciiTheme="minorHAnsi" w:hAnsiTheme="minorHAnsi" w:cstheme="minorHAnsi"/>
          <w:bCs/>
        </w:rPr>
        <w:t>O</w:t>
      </w:r>
      <w:r w:rsidR="00CB44C6" w:rsidRPr="0058612D">
        <w:rPr>
          <w:rFonts w:asciiTheme="minorHAnsi" w:hAnsiTheme="minorHAnsi" w:cstheme="minorHAnsi"/>
          <w:bCs/>
        </w:rPr>
        <w:t>n</w:t>
      </w:r>
      <w:r w:rsidR="0004154C" w:rsidRPr="0058612D">
        <w:rPr>
          <w:rFonts w:asciiTheme="minorHAnsi" w:hAnsiTheme="minorHAnsi" w:cstheme="minorHAnsi"/>
          <w:bCs/>
        </w:rPr>
        <w:t xml:space="preserve"> 21 March</w:t>
      </w:r>
      <w:r w:rsidR="00F74996" w:rsidRPr="0058612D">
        <w:rPr>
          <w:rFonts w:asciiTheme="minorHAnsi" w:hAnsiTheme="minorHAnsi" w:cstheme="minorHAnsi"/>
          <w:bCs/>
        </w:rPr>
        <w:t xml:space="preserve"> 2024</w:t>
      </w:r>
      <w:r w:rsidR="00AA6344" w:rsidRPr="0058612D">
        <w:rPr>
          <w:rFonts w:asciiTheme="minorHAnsi" w:hAnsiTheme="minorHAnsi" w:cstheme="minorHAnsi"/>
          <w:bCs/>
        </w:rPr>
        <w:t>,</w:t>
      </w:r>
      <w:r w:rsidR="0004154C" w:rsidRPr="0058612D">
        <w:rPr>
          <w:rFonts w:asciiTheme="minorHAnsi" w:hAnsiTheme="minorHAnsi" w:cstheme="minorHAnsi"/>
          <w:bCs/>
        </w:rPr>
        <w:t xml:space="preserve"> Senator Wendy Askew, Chief Opposition Whip in the Senate, moved that the following matter be referred to the Education and Employment References Committee for inquiry and report by 12 September 2024: </w:t>
      </w:r>
    </w:p>
    <w:p w14:paraId="6F017571" w14:textId="77777777" w:rsidR="0004154C" w:rsidRPr="0058612D" w:rsidRDefault="0004154C" w:rsidP="00F275A0">
      <w:pPr>
        <w:spacing w:after="120"/>
        <w:ind w:left="720"/>
        <w:rPr>
          <w:rFonts w:asciiTheme="minorHAnsi" w:hAnsiTheme="minorHAnsi" w:cstheme="minorHAnsi"/>
          <w:bCs/>
        </w:rPr>
      </w:pPr>
      <w:r w:rsidRPr="0058612D">
        <w:rPr>
          <w:rFonts w:asciiTheme="minorHAnsi" w:hAnsiTheme="minorHAnsi" w:cstheme="minorHAnsi"/>
          <w:bCs/>
        </w:rPr>
        <w:t xml:space="preserve">The issue of declining academic standards in Australian schools, with specific reference to: </w:t>
      </w:r>
    </w:p>
    <w:p w14:paraId="68EB6DEA" w14:textId="50277380" w:rsidR="0004154C" w:rsidRPr="0058612D" w:rsidRDefault="0004154C" w:rsidP="00F275A0">
      <w:pPr>
        <w:spacing w:after="120"/>
        <w:ind w:left="720" w:firstLine="720"/>
        <w:rPr>
          <w:rFonts w:asciiTheme="minorHAnsi" w:hAnsiTheme="minorHAnsi" w:cstheme="minorHAnsi"/>
          <w:bCs/>
        </w:rPr>
      </w:pPr>
      <w:r w:rsidRPr="0058612D">
        <w:rPr>
          <w:rFonts w:asciiTheme="minorHAnsi" w:hAnsiTheme="minorHAnsi" w:cstheme="minorHAnsi"/>
          <w:bCs/>
        </w:rPr>
        <w:t xml:space="preserve">(a) students' proficiency in literacy and numeracy </w:t>
      </w:r>
    </w:p>
    <w:p w14:paraId="2079D5C4" w14:textId="3A6A1618" w:rsidR="0004154C" w:rsidRPr="0058612D" w:rsidRDefault="0004154C" w:rsidP="00F275A0">
      <w:pPr>
        <w:spacing w:after="120"/>
        <w:ind w:left="1440"/>
        <w:rPr>
          <w:rFonts w:asciiTheme="minorHAnsi" w:hAnsiTheme="minorHAnsi" w:cstheme="minorHAnsi"/>
          <w:bCs/>
        </w:rPr>
      </w:pPr>
      <w:r w:rsidRPr="0058612D">
        <w:rPr>
          <w:rFonts w:asciiTheme="minorHAnsi" w:hAnsiTheme="minorHAnsi" w:cstheme="minorHAnsi"/>
          <w:bCs/>
        </w:rPr>
        <w:t>(b) the experience of principals, teachers and parents in meeting the challenge of raising academic standards</w:t>
      </w:r>
    </w:p>
    <w:p w14:paraId="18FB5E3C" w14:textId="2E77D8C0" w:rsidR="0004154C" w:rsidRPr="0058612D" w:rsidRDefault="0004154C" w:rsidP="00F275A0">
      <w:pPr>
        <w:spacing w:after="120"/>
        <w:ind w:left="1440"/>
        <w:rPr>
          <w:rFonts w:asciiTheme="minorHAnsi" w:hAnsiTheme="minorHAnsi" w:cstheme="minorHAnsi"/>
          <w:bCs/>
        </w:rPr>
      </w:pPr>
      <w:r w:rsidRPr="0058612D">
        <w:rPr>
          <w:rFonts w:asciiTheme="minorHAnsi" w:hAnsiTheme="minorHAnsi" w:cstheme="minorHAnsi"/>
          <w:bCs/>
        </w:rPr>
        <w:t>(c) the extent to which the experience of other countries with high or markedly high academic standards can inform Australian schools</w:t>
      </w:r>
    </w:p>
    <w:p w14:paraId="7E68E571" w14:textId="1BA106C4" w:rsidR="0004154C" w:rsidRPr="0058612D" w:rsidRDefault="0004154C" w:rsidP="00F275A0">
      <w:pPr>
        <w:spacing w:after="120"/>
        <w:ind w:left="1440"/>
        <w:rPr>
          <w:rFonts w:asciiTheme="minorHAnsi" w:hAnsiTheme="minorHAnsi" w:cstheme="minorHAnsi"/>
          <w:bCs/>
        </w:rPr>
      </w:pPr>
      <w:r w:rsidRPr="0058612D">
        <w:rPr>
          <w:rFonts w:asciiTheme="minorHAnsi" w:hAnsiTheme="minorHAnsi" w:cstheme="minorHAnsi"/>
          <w:bCs/>
        </w:rPr>
        <w:t>(d) what support could be provided to teachers and what improvements could be made to the Australian Curriculum to raise academic standards in Australian schools</w:t>
      </w:r>
    </w:p>
    <w:p w14:paraId="124C9526" w14:textId="4B657655" w:rsidR="0004154C" w:rsidRPr="0058612D" w:rsidRDefault="0004154C" w:rsidP="00F275A0">
      <w:pPr>
        <w:spacing w:after="120"/>
        <w:ind w:left="720" w:firstLine="720"/>
        <w:rPr>
          <w:rFonts w:asciiTheme="minorHAnsi" w:hAnsiTheme="minorHAnsi" w:cstheme="minorHAnsi"/>
          <w:bCs/>
        </w:rPr>
      </w:pPr>
      <w:r w:rsidRPr="0058612D">
        <w:rPr>
          <w:rFonts w:asciiTheme="minorHAnsi" w:hAnsiTheme="minorHAnsi" w:cstheme="minorHAnsi"/>
          <w:bCs/>
        </w:rPr>
        <w:t>(e) any other related matters</w:t>
      </w:r>
      <w:r w:rsidR="00CF5F1B" w:rsidRPr="0058612D">
        <w:rPr>
          <w:rFonts w:asciiTheme="minorHAnsi" w:hAnsiTheme="minorHAnsi" w:cstheme="minorHAnsi"/>
          <w:bCs/>
        </w:rPr>
        <w:t>.</w:t>
      </w:r>
      <w:r w:rsidRPr="0058612D">
        <w:rPr>
          <w:rFonts w:asciiTheme="minorHAnsi" w:hAnsiTheme="minorHAnsi" w:cstheme="minorHAnsi"/>
          <w:bCs/>
        </w:rPr>
        <w:t xml:space="preserve"> </w:t>
      </w:r>
    </w:p>
    <w:p w14:paraId="0E6E2AB9" w14:textId="0428F19A" w:rsidR="0004154C" w:rsidRPr="00F275A0" w:rsidRDefault="0004154C" w:rsidP="00F275A0">
      <w:pPr>
        <w:spacing w:after="120"/>
        <w:rPr>
          <w:rFonts w:asciiTheme="minorHAnsi" w:hAnsiTheme="minorHAnsi" w:cstheme="minorHAnsi"/>
          <w:bCs/>
        </w:rPr>
      </w:pPr>
      <w:r w:rsidRPr="0058612D">
        <w:rPr>
          <w:rFonts w:asciiTheme="minorHAnsi" w:hAnsiTheme="minorHAnsi" w:cstheme="minorHAnsi"/>
          <w:bCs/>
        </w:rPr>
        <w:t>The motion was denied with a majority of 3 noes.</w:t>
      </w:r>
      <w:r w:rsidRPr="00F275A0">
        <w:rPr>
          <w:rFonts w:asciiTheme="minorHAnsi" w:hAnsiTheme="minorHAnsi" w:cstheme="minorHAnsi"/>
          <w:bCs/>
        </w:rPr>
        <w:t xml:space="preserve"> </w:t>
      </w:r>
    </w:p>
    <w:p w14:paraId="1178471D" w14:textId="0C4B5DEE" w:rsidR="00F275A0" w:rsidRDefault="00F275A0" w:rsidP="09823135">
      <w:pPr>
        <w:spacing w:after="200" w:line="276" w:lineRule="auto"/>
        <w:rPr>
          <w:rFonts w:asciiTheme="minorHAnsi" w:hAnsiTheme="minorHAnsi" w:cstheme="minorBidi"/>
        </w:rPr>
      </w:pPr>
      <w:r w:rsidRPr="09823135">
        <w:rPr>
          <w:rFonts w:asciiTheme="minorHAnsi" w:hAnsiTheme="minorHAnsi" w:cstheme="minorBidi"/>
        </w:rPr>
        <w:br w:type="page"/>
      </w:r>
    </w:p>
    <w:p w14:paraId="6BD39D20" w14:textId="290DC244" w:rsidR="00E312C5" w:rsidRDefault="00E312C5" w:rsidP="00A82670">
      <w:pPr>
        <w:spacing w:after="200" w:line="276" w:lineRule="auto"/>
        <w:rPr>
          <w:rFonts w:asciiTheme="minorHAnsi" w:hAnsiTheme="minorHAnsi" w:cstheme="minorHAnsi"/>
          <w:b/>
        </w:rPr>
      </w:pPr>
      <w:bookmarkStart w:id="1" w:name="_Hlk161306622"/>
      <w:r w:rsidRPr="0004154C">
        <w:rPr>
          <w:rFonts w:asciiTheme="minorHAnsi" w:hAnsiTheme="minorHAnsi" w:cstheme="minorHAnsi"/>
          <w:b/>
          <w:u w:val="single"/>
        </w:rPr>
        <w:lastRenderedPageBreak/>
        <w:t xml:space="preserve">Interim Report </w:t>
      </w:r>
      <w:bookmarkEnd w:id="1"/>
      <w:r w:rsidR="00891D13">
        <w:rPr>
          <w:rFonts w:asciiTheme="minorHAnsi" w:hAnsiTheme="minorHAnsi" w:cstheme="minorHAnsi"/>
          <w:b/>
          <w:u w:val="single"/>
        </w:rPr>
        <w:t>Recommendations</w:t>
      </w:r>
    </w:p>
    <w:p w14:paraId="32628BB6" w14:textId="309C2E09" w:rsidR="00A75541" w:rsidRPr="000963FF" w:rsidRDefault="00D20305" w:rsidP="00A75541">
      <w:pPr>
        <w:spacing w:after="120"/>
        <w:rPr>
          <w:rFonts w:asciiTheme="minorHAnsi" w:hAnsiTheme="minorHAnsi" w:cstheme="minorHAnsi"/>
          <w:b/>
        </w:rPr>
      </w:pPr>
      <w:r w:rsidRPr="000963FF">
        <w:rPr>
          <w:rFonts w:asciiTheme="minorHAnsi" w:hAnsiTheme="minorHAnsi" w:cstheme="minorHAnsi"/>
          <w:b/>
        </w:rPr>
        <w:t>Recommendation 1</w:t>
      </w:r>
    </w:p>
    <w:p w14:paraId="126DE242" w14:textId="4B24CD60" w:rsidR="00AD1E1A" w:rsidRPr="000963FF" w:rsidRDefault="00AD1E1A" w:rsidP="00500E39">
      <w:pPr>
        <w:spacing w:after="120"/>
        <w:rPr>
          <w:rFonts w:asciiTheme="minorHAnsi" w:hAnsiTheme="minorHAnsi" w:cstheme="minorHAnsi"/>
          <w:b/>
        </w:rPr>
      </w:pPr>
      <w:r w:rsidRPr="000963FF">
        <w:rPr>
          <w:rFonts w:asciiTheme="minorHAnsi" w:hAnsiTheme="minorHAnsi" w:cstheme="minorHAnsi"/>
          <w:b/>
        </w:rPr>
        <w:t>The committee recommends that Education Ministers fast-track implementation of the recommendations from the Teacher Education Expert Panel, encompassed in:</w:t>
      </w:r>
    </w:p>
    <w:p w14:paraId="292AE558" w14:textId="6B29E76F" w:rsidR="00AD1E1A" w:rsidRPr="000963FF" w:rsidRDefault="00AD1E1A" w:rsidP="00500E39">
      <w:pPr>
        <w:spacing w:after="120"/>
        <w:ind w:left="720"/>
        <w:rPr>
          <w:rFonts w:asciiTheme="minorHAnsi" w:hAnsiTheme="minorHAnsi" w:cstheme="minorBidi"/>
          <w:b/>
        </w:rPr>
      </w:pPr>
      <w:r w:rsidRPr="123F267A">
        <w:rPr>
          <w:rFonts w:asciiTheme="minorHAnsi" w:hAnsiTheme="minorHAnsi" w:cstheme="minorBidi"/>
          <w:b/>
        </w:rPr>
        <w:t xml:space="preserve">Priority Reform 1: Strengthening </w:t>
      </w:r>
      <w:r w:rsidRPr="07A3E9C9">
        <w:rPr>
          <w:rFonts w:asciiTheme="minorHAnsi" w:hAnsiTheme="minorHAnsi" w:cstheme="minorBidi"/>
          <w:b/>
          <w:bCs/>
        </w:rPr>
        <w:t>I</w:t>
      </w:r>
      <w:r w:rsidR="6A9FB463" w:rsidRPr="07A3E9C9">
        <w:rPr>
          <w:rFonts w:asciiTheme="minorHAnsi" w:hAnsiTheme="minorHAnsi" w:cstheme="minorBidi"/>
          <w:b/>
          <w:bCs/>
        </w:rPr>
        <w:t xml:space="preserve">nitial </w:t>
      </w:r>
      <w:r w:rsidR="6A9FB463" w:rsidRPr="385C12D6">
        <w:rPr>
          <w:rFonts w:asciiTheme="minorHAnsi" w:hAnsiTheme="minorHAnsi" w:cstheme="minorBidi"/>
          <w:b/>
          <w:bCs/>
        </w:rPr>
        <w:t>Teacher Education (</w:t>
      </w:r>
      <w:r w:rsidR="6A9FB463" w:rsidRPr="135E525D">
        <w:rPr>
          <w:rFonts w:asciiTheme="minorHAnsi" w:hAnsiTheme="minorHAnsi" w:cstheme="minorBidi"/>
          <w:b/>
          <w:bCs/>
        </w:rPr>
        <w:t>I</w:t>
      </w:r>
      <w:r w:rsidRPr="135E525D">
        <w:rPr>
          <w:rFonts w:asciiTheme="minorHAnsi" w:hAnsiTheme="minorHAnsi" w:cstheme="minorBidi"/>
          <w:b/>
          <w:bCs/>
        </w:rPr>
        <w:t>TE</w:t>
      </w:r>
      <w:r w:rsidR="2D9F5E7B" w:rsidRPr="3D660298">
        <w:rPr>
          <w:rFonts w:asciiTheme="minorHAnsi" w:hAnsiTheme="minorHAnsi" w:cstheme="minorBidi"/>
          <w:b/>
          <w:bCs/>
        </w:rPr>
        <w:t>)</w:t>
      </w:r>
      <w:r w:rsidRPr="123F267A">
        <w:rPr>
          <w:rFonts w:asciiTheme="minorHAnsi" w:hAnsiTheme="minorHAnsi" w:cstheme="minorBidi"/>
          <w:b/>
        </w:rPr>
        <w:t xml:space="preserve"> Programs to Deliver Effective Beginning Teachers </w:t>
      </w:r>
    </w:p>
    <w:p w14:paraId="6E100034" w14:textId="650C6FD3" w:rsidR="002172ED" w:rsidRDefault="00AD1E1A" w:rsidP="00500E39">
      <w:pPr>
        <w:spacing w:after="120"/>
        <w:ind w:firstLine="720"/>
        <w:rPr>
          <w:rFonts w:asciiTheme="minorHAnsi" w:hAnsiTheme="minorHAnsi" w:cstheme="minorHAnsi"/>
          <w:b/>
        </w:rPr>
      </w:pPr>
      <w:r w:rsidRPr="000963FF">
        <w:rPr>
          <w:rFonts w:asciiTheme="minorHAnsi" w:hAnsiTheme="minorHAnsi" w:cstheme="minorHAnsi"/>
          <w:b/>
        </w:rPr>
        <w:t>Priority Reform 3: Improving the Quality of Practical Experience in Teaching.</w:t>
      </w:r>
    </w:p>
    <w:p w14:paraId="29462016" w14:textId="2C952FA7" w:rsidR="00423B2D" w:rsidRDefault="007458A9" w:rsidP="00B04786">
      <w:pPr>
        <w:spacing w:after="120"/>
        <w:rPr>
          <w:rFonts w:asciiTheme="minorHAnsi" w:hAnsiTheme="minorHAnsi" w:cstheme="minorHAnsi"/>
          <w:b/>
          <w:iCs/>
        </w:rPr>
      </w:pPr>
      <w:r w:rsidRPr="00C36205">
        <w:rPr>
          <w:rFonts w:asciiTheme="minorHAnsi" w:hAnsiTheme="minorHAnsi" w:cstheme="minorHAnsi"/>
          <w:bCs/>
          <w:i/>
        </w:rPr>
        <w:t>Agreed</w:t>
      </w:r>
      <w:r w:rsidR="00423B2D" w:rsidRPr="009524FA">
        <w:rPr>
          <w:rFonts w:asciiTheme="minorHAnsi" w:hAnsiTheme="minorHAnsi" w:cstheme="minorHAnsi"/>
          <w:b/>
          <w:i/>
        </w:rPr>
        <w:t>.</w:t>
      </w:r>
      <w:r w:rsidR="00423B2D" w:rsidRPr="004D380A">
        <w:rPr>
          <w:rFonts w:asciiTheme="minorHAnsi" w:hAnsiTheme="minorHAnsi" w:cstheme="minorHAnsi"/>
          <w:b/>
          <w:i/>
        </w:rPr>
        <w:t xml:space="preserve"> </w:t>
      </w:r>
    </w:p>
    <w:p w14:paraId="6DBAA30D" w14:textId="2C74810A" w:rsidR="00DA777B" w:rsidRPr="00B7652F" w:rsidRDefault="00F76C89" w:rsidP="09DF6BC9">
      <w:pPr>
        <w:spacing w:before="240" w:after="120"/>
        <w:rPr>
          <w:rStyle w:val="normaltextrun"/>
          <w:rFonts w:asciiTheme="minorHAnsi" w:hAnsiTheme="minorHAnsi" w:cstheme="minorHAnsi"/>
        </w:rPr>
      </w:pPr>
      <w:r w:rsidRPr="00B7652F">
        <w:rPr>
          <w:rStyle w:val="normaltextrun"/>
          <w:rFonts w:asciiTheme="minorHAnsi" w:eastAsiaTheme="majorEastAsia" w:hAnsiTheme="minorHAnsi" w:cstheme="minorHAnsi"/>
          <w:shd w:val="clear" w:color="auto" w:fill="FFFFFF"/>
        </w:rPr>
        <w:t xml:space="preserve">Education Ministers have </w:t>
      </w:r>
      <w:r w:rsidR="78056970" w:rsidRPr="00B7652F">
        <w:rPr>
          <w:rStyle w:val="normaltextrun"/>
          <w:rFonts w:asciiTheme="minorHAnsi" w:eastAsiaTheme="majorEastAsia" w:hAnsiTheme="minorHAnsi" w:cstheme="minorHAnsi"/>
          <w:shd w:val="clear" w:color="auto" w:fill="FFFFFF"/>
        </w:rPr>
        <w:t>fast-</w:t>
      </w:r>
      <w:r w:rsidR="004865DA" w:rsidRPr="00B7652F">
        <w:rPr>
          <w:rStyle w:val="normaltextrun"/>
          <w:rFonts w:asciiTheme="minorHAnsi" w:eastAsiaTheme="majorEastAsia" w:hAnsiTheme="minorHAnsi" w:cstheme="minorHAnsi"/>
          <w:shd w:val="clear" w:color="auto" w:fill="FFFFFF"/>
        </w:rPr>
        <w:t>tracked the</w:t>
      </w:r>
      <w:r w:rsidR="006B56B6" w:rsidRPr="00B7652F">
        <w:rPr>
          <w:rStyle w:val="normaltextrun"/>
          <w:rFonts w:asciiTheme="minorHAnsi" w:eastAsiaTheme="majorEastAsia" w:hAnsiTheme="minorHAnsi" w:cstheme="minorHAnsi"/>
          <w:shd w:val="clear" w:color="auto" w:fill="FFFFFF"/>
        </w:rPr>
        <w:t xml:space="preserve"> </w:t>
      </w:r>
      <w:r w:rsidRPr="00B7652F">
        <w:rPr>
          <w:rStyle w:val="normaltextrun"/>
          <w:rFonts w:asciiTheme="minorHAnsi" w:eastAsiaTheme="majorEastAsia" w:hAnsiTheme="minorHAnsi" w:cstheme="minorHAnsi"/>
          <w:shd w:val="clear" w:color="auto" w:fill="FFFFFF"/>
        </w:rPr>
        <w:t xml:space="preserve">implementation of recommendations </w:t>
      </w:r>
      <w:r w:rsidR="00DA0F4E" w:rsidRPr="00B7652F">
        <w:rPr>
          <w:rStyle w:val="normaltextrun"/>
          <w:rFonts w:asciiTheme="minorHAnsi" w:eastAsiaTheme="majorEastAsia" w:hAnsiTheme="minorHAnsi" w:cstheme="minorHAnsi"/>
          <w:shd w:val="clear" w:color="auto" w:fill="FFFFFF"/>
        </w:rPr>
        <w:t>in</w:t>
      </w:r>
      <w:r w:rsidR="005A525D" w:rsidRPr="00B7652F">
        <w:rPr>
          <w:rStyle w:val="normaltextrun"/>
          <w:rFonts w:asciiTheme="minorHAnsi" w:eastAsiaTheme="majorEastAsia" w:hAnsiTheme="minorHAnsi" w:cstheme="minorHAnsi"/>
          <w:shd w:val="clear" w:color="auto" w:fill="FFFFFF"/>
        </w:rPr>
        <w:t xml:space="preserve"> </w:t>
      </w:r>
      <w:hyperlink r:id="rId20" w:history="1">
        <w:r w:rsidRPr="00B7652F">
          <w:rPr>
            <w:rStyle w:val="Hyperlink"/>
            <w:rFonts w:asciiTheme="minorHAnsi" w:eastAsiaTheme="majorEastAsia" w:hAnsiTheme="minorHAnsi" w:cstheme="minorHAnsi"/>
            <w:i/>
            <w:iCs/>
            <w:shd w:val="clear" w:color="auto" w:fill="FFFFFF"/>
          </w:rPr>
          <w:t>Strong Beginnin</w:t>
        </w:r>
        <w:r w:rsidR="00FB7091">
          <w:rPr>
            <w:rStyle w:val="Hyperlink"/>
            <w:rFonts w:asciiTheme="minorHAnsi" w:eastAsiaTheme="majorEastAsia" w:hAnsiTheme="minorHAnsi" w:cstheme="minorHAnsi"/>
            <w:i/>
            <w:iCs/>
            <w:shd w:val="clear" w:color="auto" w:fill="FFFFFF"/>
          </w:rPr>
          <w:t>gs:</w:t>
        </w:r>
        <w:r w:rsidR="00FB7091" w:rsidRPr="00FB7091">
          <w:rPr>
            <w:rStyle w:val="Hyperlink"/>
            <w:rFonts w:asciiTheme="minorHAnsi" w:eastAsiaTheme="majorEastAsia" w:hAnsiTheme="minorHAnsi" w:cstheme="minorHAnsi"/>
            <w:i/>
            <w:iCs/>
            <w:shd w:val="clear" w:color="auto" w:fill="FFFFFF"/>
          </w:rPr>
          <w:t xml:space="preserve"> Report of the Teacher Education Expert Panel</w:t>
        </w:r>
      </w:hyperlink>
      <w:r w:rsidR="00962701">
        <w:rPr>
          <w:rStyle w:val="normaltextrun"/>
          <w:rFonts w:asciiTheme="minorHAnsi" w:eastAsiaTheme="majorEastAsia" w:hAnsiTheme="minorHAnsi" w:cstheme="minorHAnsi"/>
          <w:shd w:val="clear" w:color="auto" w:fill="FFFFFF"/>
        </w:rPr>
        <w:t xml:space="preserve"> (Strong Beginnings),</w:t>
      </w:r>
      <w:r w:rsidR="00984389" w:rsidRPr="00984389">
        <w:rPr>
          <w:rStyle w:val="FootnoteReference"/>
          <w:rFonts w:asciiTheme="minorHAnsi" w:eastAsiaTheme="majorEastAsia" w:hAnsiTheme="minorHAnsi" w:cstheme="minorHAnsi"/>
        </w:rPr>
        <w:footnoteReference w:id="8"/>
      </w:r>
      <w:r w:rsidRPr="00B7652F">
        <w:rPr>
          <w:rStyle w:val="normaltextrun"/>
          <w:rFonts w:asciiTheme="minorHAnsi" w:eastAsiaTheme="majorEastAsia" w:hAnsiTheme="minorHAnsi" w:cstheme="minorHAnsi"/>
          <w:i/>
          <w:iCs/>
          <w:shd w:val="clear" w:color="auto" w:fill="FFFFFF"/>
        </w:rPr>
        <w:t xml:space="preserve"> </w:t>
      </w:r>
      <w:r w:rsidRPr="00B7652F">
        <w:rPr>
          <w:rStyle w:val="normaltextrun"/>
          <w:rFonts w:asciiTheme="minorHAnsi" w:eastAsiaTheme="majorEastAsia" w:hAnsiTheme="minorHAnsi" w:cstheme="minorHAnsi"/>
          <w:shd w:val="clear" w:color="auto" w:fill="FFFFFF"/>
        </w:rPr>
        <w:t>including</w:t>
      </w:r>
      <w:r w:rsidR="00566B72" w:rsidRPr="00B7652F">
        <w:rPr>
          <w:rStyle w:val="normaltextrun"/>
          <w:rFonts w:asciiTheme="minorHAnsi" w:eastAsiaTheme="majorEastAsia" w:hAnsiTheme="minorHAnsi" w:cstheme="minorHAnsi"/>
        </w:rPr>
        <w:t xml:space="preserve"> the</w:t>
      </w:r>
      <w:r w:rsidRPr="00B7652F">
        <w:rPr>
          <w:rStyle w:val="normaltextrun"/>
          <w:rFonts w:asciiTheme="minorHAnsi" w:eastAsiaTheme="majorEastAsia" w:hAnsiTheme="minorHAnsi" w:cstheme="minorHAnsi"/>
          <w:shd w:val="clear" w:color="auto" w:fill="FFFFFF"/>
        </w:rPr>
        <w:t xml:space="preserve"> </w:t>
      </w:r>
      <w:r w:rsidR="008933EE">
        <w:rPr>
          <w:rStyle w:val="normaltextrun"/>
          <w:rFonts w:asciiTheme="minorHAnsi" w:eastAsiaTheme="majorEastAsia" w:hAnsiTheme="minorHAnsi" w:cstheme="minorHAnsi"/>
          <w:shd w:val="clear" w:color="auto" w:fill="FFFFFF"/>
        </w:rPr>
        <w:t>p</w:t>
      </w:r>
      <w:r w:rsidR="0085289C">
        <w:rPr>
          <w:rStyle w:val="normaltextrun"/>
          <w:rFonts w:asciiTheme="minorHAnsi" w:eastAsiaTheme="majorEastAsia" w:hAnsiTheme="minorHAnsi" w:cstheme="minorHAnsi"/>
          <w:shd w:val="clear" w:color="auto" w:fill="FFFFFF"/>
        </w:rPr>
        <w:t xml:space="preserve">riority reform 1 </w:t>
      </w:r>
      <w:r w:rsidRPr="00B7652F">
        <w:rPr>
          <w:rStyle w:val="normaltextrun"/>
          <w:rFonts w:asciiTheme="minorHAnsi" w:eastAsiaTheme="majorEastAsia" w:hAnsiTheme="minorHAnsi" w:cstheme="minorHAnsi"/>
          <w:shd w:val="clear" w:color="auto" w:fill="FFFFFF"/>
        </w:rPr>
        <w:t>require</w:t>
      </w:r>
      <w:r w:rsidR="0040040C" w:rsidRPr="00B7652F">
        <w:rPr>
          <w:rStyle w:val="normaltextrun"/>
          <w:rFonts w:asciiTheme="minorHAnsi" w:eastAsiaTheme="majorEastAsia" w:hAnsiTheme="minorHAnsi" w:cstheme="minorHAnsi"/>
        </w:rPr>
        <w:t>ment</w:t>
      </w:r>
      <w:r w:rsidRPr="00B7652F">
        <w:rPr>
          <w:rStyle w:val="normaltextrun"/>
          <w:rFonts w:asciiTheme="minorHAnsi" w:eastAsiaTheme="majorEastAsia" w:hAnsiTheme="minorHAnsi" w:cstheme="minorHAnsi"/>
          <w:shd w:val="clear" w:color="auto" w:fill="FFFFFF"/>
        </w:rPr>
        <w:t xml:space="preserve"> that all </w:t>
      </w:r>
      <w:r w:rsidR="00450C33">
        <w:rPr>
          <w:rStyle w:val="normaltextrun"/>
          <w:rFonts w:asciiTheme="minorHAnsi" w:eastAsiaTheme="majorEastAsia" w:hAnsiTheme="minorHAnsi" w:cstheme="minorHAnsi"/>
          <w:shd w:val="clear" w:color="auto" w:fill="FFFFFF"/>
        </w:rPr>
        <w:t>ITE</w:t>
      </w:r>
      <w:r w:rsidR="00430A85" w:rsidRPr="00B7652F">
        <w:rPr>
          <w:rStyle w:val="normaltextrun"/>
          <w:rFonts w:asciiTheme="minorHAnsi" w:eastAsiaTheme="majorEastAsia" w:hAnsiTheme="minorHAnsi" w:cstheme="minorHAnsi"/>
        </w:rPr>
        <w:t xml:space="preserve"> </w:t>
      </w:r>
      <w:r w:rsidRPr="00B7652F">
        <w:rPr>
          <w:rStyle w:val="normaltextrun"/>
          <w:rFonts w:asciiTheme="minorHAnsi" w:eastAsiaTheme="majorEastAsia" w:hAnsiTheme="minorHAnsi" w:cstheme="minorHAnsi"/>
          <w:shd w:val="clear" w:color="auto" w:fill="FFFFFF"/>
        </w:rPr>
        <w:t>programs adhere to new content requirements by the end of 2025</w:t>
      </w:r>
      <w:r w:rsidR="0040040C" w:rsidRPr="00B7652F">
        <w:rPr>
          <w:rStyle w:val="normaltextrun"/>
          <w:rFonts w:asciiTheme="minorHAnsi" w:eastAsiaTheme="majorEastAsia" w:hAnsiTheme="minorHAnsi" w:cstheme="minorHAnsi"/>
        </w:rPr>
        <w:t xml:space="preserve">. </w:t>
      </w:r>
      <w:r w:rsidR="00B67E84" w:rsidRPr="00B7652F">
        <w:rPr>
          <w:rStyle w:val="normaltextrun"/>
          <w:rFonts w:asciiTheme="minorHAnsi" w:eastAsiaTheme="majorEastAsia" w:hAnsiTheme="minorHAnsi" w:cstheme="minorHAnsi"/>
        </w:rPr>
        <w:t>E</w:t>
      </w:r>
      <w:r w:rsidR="00430A85" w:rsidRPr="00B7652F">
        <w:rPr>
          <w:rStyle w:val="normaltextrun"/>
          <w:rFonts w:asciiTheme="minorHAnsi" w:eastAsiaTheme="majorEastAsia" w:hAnsiTheme="minorHAnsi" w:cstheme="minorHAnsi"/>
        </w:rPr>
        <w:t>mbedding core content in all ITE programs will ensure that ITE graduates are better prepared to enter the classroom and equipped with vital classroom management skills</w:t>
      </w:r>
      <w:r w:rsidR="00C96377" w:rsidRPr="00B7652F">
        <w:rPr>
          <w:rStyle w:val="normaltextrun"/>
          <w:rFonts w:asciiTheme="minorHAnsi" w:eastAsiaTheme="majorEastAsia" w:hAnsiTheme="minorHAnsi" w:cstheme="minorHAnsi"/>
        </w:rPr>
        <w:t xml:space="preserve"> and expertise</w:t>
      </w:r>
      <w:r w:rsidR="00430A85" w:rsidRPr="00B7652F">
        <w:rPr>
          <w:rStyle w:val="normaltextrun"/>
          <w:rFonts w:asciiTheme="minorHAnsi" w:eastAsiaTheme="majorEastAsia" w:hAnsiTheme="minorHAnsi" w:cstheme="minorHAnsi"/>
        </w:rPr>
        <w:t xml:space="preserve"> </w:t>
      </w:r>
      <w:r w:rsidR="00C96377" w:rsidRPr="00B7652F">
        <w:rPr>
          <w:rStyle w:val="normaltextrun"/>
          <w:rFonts w:asciiTheme="minorHAnsi" w:eastAsiaTheme="majorEastAsia" w:hAnsiTheme="minorHAnsi" w:cstheme="minorHAnsi"/>
        </w:rPr>
        <w:t>around</w:t>
      </w:r>
      <w:r w:rsidR="00430A85" w:rsidRPr="00B7652F">
        <w:rPr>
          <w:rStyle w:val="normaltextrun"/>
          <w:rFonts w:asciiTheme="minorHAnsi" w:eastAsiaTheme="majorEastAsia" w:hAnsiTheme="minorHAnsi" w:cstheme="minorHAnsi"/>
        </w:rPr>
        <w:t xml:space="preserve"> </w:t>
      </w:r>
      <w:r w:rsidR="00C96377" w:rsidRPr="00B7652F">
        <w:rPr>
          <w:rStyle w:val="normaltextrun"/>
          <w:rFonts w:asciiTheme="minorHAnsi" w:eastAsiaTheme="majorEastAsia" w:hAnsiTheme="minorHAnsi" w:cstheme="minorHAnsi"/>
        </w:rPr>
        <w:t xml:space="preserve">establishing rules and routines, proactive practices such as goal setting, and managing behaviour through pre-planning and calm, consistent, proportional responses. </w:t>
      </w:r>
      <w:r w:rsidR="00C546D1" w:rsidRPr="00B7652F">
        <w:rPr>
          <w:rFonts w:asciiTheme="minorHAnsi" w:eastAsiaTheme="majorEastAsia" w:hAnsiTheme="minorHAnsi" w:cstheme="minorHAnsi"/>
        </w:rPr>
        <w:t>This will ensure that ITE students are provided training in practices that foster positive learning environments</w:t>
      </w:r>
      <w:r w:rsidR="00C12E40" w:rsidRPr="00B7652F">
        <w:rPr>
          <w:rFonts w:asciiTheme="minorHAnsi" w:eastAsiaTheme="majorEastAsia" w:hAnsiTheme="minorHAnsi" w:cstheme="minorHAnsi"/>
        </w:rPr>
        <w:t>.</w:t>
      </w:r>
      <w:r w:rsidR="0061490A" w:rsidRPr="00B7652F">
        <w:rPr>
          <w:rStyle w:val="FootnoteReference"/>
          <w:rFonts w:asciiTheme="minorHAnsi" w:hAnsiTheme="minorHAnsi" w:cstheme="minorHAnsi"/>
          <w:bCs/>
        </w:rPr>
        <w:footnoteReference w:id="9"/>
      </w:r>
    </w:p>
    <w:p w14:paraId="3BAEC0CF" w14:textId="1F539950" w:rsidR="00F013F2" w:rsidRDefault="00F013F2" w:rsidP="09DF6BC9">
      <w:pPr>
        <w:spacing w:before="240" w:after="120"/>
        <w:rPr>
          <w:rStyle w:val="normaltextrun"/>
          <w:rFonts w:asciiTheme="minorHAnsi" w:hAnsiTheme="minorHAnsi" w:cstheme="minorBidi"/>
        </w:rPr>
      </w:pPr>
      <w:r w:rsidRPr="003104EE">
        <w:rPr>
          <w:rFonts w:asciiTheme="minorHAnsi" w:hAnsiTheme="minorHAnsi" w:cstheme="minorBidi"/>
        </w:rPr>
        <w:t xml:space="preserve">The Government </w:t>
      </w:r>
      <w:r w:rsidR="006E1E4B">
        <w:rPr>
          <w:rFonts w:asciiTheme="minorHAnsi" w:hAnsiTheme="minorHAnsi" w:cstheme="minorBidi"/>
        </w:rPr>
        <w:t xml:space="preserve">has </w:t>
      </w:r>
      <w:r w:rsidRPr="003104EE">
        <w:rPr>
          <w:rFonts w:asciiTheme="minorHAnsi" w:hAnsiTheme="minorHAnsi" w:cstheme="minorBidi"/>
        </w:rPr>
        <w:t>invest</w:t>
      </w:r>
      <w:r w:rsidR="006E1E4B">
        <w:rPr>
          <w:rFonts w:asciiTheme="minorHAnsi" w:hAnsiTheme="minorHAnsi" w:cstheme="minorBidi"/>
        </w:rPr>
        <w:t>ed</w:t>
      </w:r>
      <w:r w:rsidRPr="003104EE">
        <w:rPr>
          <w:rFonts w:asciiTheme="minorHAnsi" w:hAnsiTheme="minorHAnsi" w:cstheme="minorBidi"/>
        </w:rPr>
        <w:t xml:space="preserve"> $7.1 million in a </w:t>
      </w:r>
      <w:r>
        <w:rPr>
          <w:rFonts w:asciiTheme="minorHAnsi" w:hAnsiTheme="minorHAnsi" w:cstheme="minorBidi"/>
        </w:rPr>
        <w:t xml:space="preserve">new </w:t>
      </w:r>
      <w:r w:rsidRPr="003104EE">
        <w:rPr>
          <w:rFonts w:asciiTheme="minorHAnsi" w:hAnsiTheme="minorHAnsi" w:cstheme="minorBidi"/>
        </w:rPr>
        <w:t>Strong Beginnings Fund</w:t>
      </w:r>
      <w:r w:rsidR="006D3FC2">
        <w:rPr>
          <w:rFonts w:asciiTheme="minorHAnsi" w:hAnsiTheme="minorHAnsi" w:cstheme="minorBidi"/>
        </w:rPr>
        <w:t xml:space="preserve"> </w:t>
      </w:r>
      <w:r w:rsidR="006D3FC2" w:rsidRPr="1D184C35">
        <w:rPr>
          <w:rFonts w:asciiTheme="minorHAnsi" w:hAnsiTheme="minorHAnsi" w:cstheme="minorBidi"/>
        </w:rPr>
        <w:t xml:space="preserve">(Recommendations 6 &amp; 7 of </w:t>
      </w:r>
      <w:r w:rsidR="006D3FC2" w:rsidRPr="0038522E">
        <w:rPr>
          <w:rFonts w:asciiTheme="minorHAnsi" w:hAnsiTheme="minorHAnsi" w:cstheme="minorBidi"/>
        </w:rPr>
        <w:t>Strong Beginnings</w:t>
      </w:r>
      <w:r w:rsidR="006D3FC2" w:rsidRPr="1D184C35">
        <w:rPr>
          <w:rFonts w:asciiTheme="minorHAnsi" w:hAnsiTheme="minorHAnsi" w:cstheme="minorBidi"/>
        </w:rPr>
        <w:t>)</w:t>
      </w:r>
      <w:r w:rsidRPr="003104EE">
        <w:rPr>
          <w:rFonts w:asciiTheme="minorHAnsi" w:hAnsiTheme="minorHAnsi" w:cstheme="minorBidi"/>
        </w:rPr>
        <w:t xml:space="preserve">. </w:t>
      </w:r>
      <w:r w:rsidR="006D3FC2">
        <w:rPr>
          <w:rFonts w:asciiTheme="minorHAnsi" w:hAnsiTheme="minorHAnsi" w:cstheme="minorBidi"/>
        </w:rPr>
        <w:t>The</w:t>
      </w:r>
      <w:r w:rsidRPr="003104EE">
        <w:rPr>
          <w:rFonts w:asciiTheme="minorHAnsi" w:hAnsiTheme="minorHAnsi" w:cstheme="minorBidi"/>
        </w:rPr>
        <w:t xml:space="preserve"> Transition Fund </w:t>
      </w:r>
      <w:r w:rsidR="00E92D4A">
        <w:rPr>
          <w:rFonts w:asciiTheme="minorHAnsi" w:hAnsiTheme="minorHAnsi" w:cstheme="minorBidi"/>
        </w:rPr>
        <w:t xml:space="preserve">($4.2 million) </w:t>
      </w:r>
      <w:r w:rsidR="00A67A2A">
        <w:rPr>
          <w:rFonts w:asciiTheme="minorHAnsi" w:hAnsiTheme="minorHAnsi" w:cstheme="minorBidi"/>
        </w:rPr>
        <w:t>is</w:t>
      </w:r>
      <w:r w:rsidRPr="003104EE">
        <w:rPr>
          <w:rFonts w:asciiTheme="minorHAnsi" w:hAnsiTheme="minorHAnsi" w:cstheme="minorBidi"/>
        </w:rPr>
        <w:t xml:space="preserve"> support</w:t>
      </w:r>
      <w:r w:rsidR="00A67A2A">
        <w:rPr>
          <w:rFonts w:asciiTheme="minorHAnsi" w:hAnsiTheme="minorHAnsi" w:cstheme="minorBidi"/>
        </w:rPr>
        <w:t>ing</w:t>
      </w:r>
      <w:r w:rsidRPr="003104EE">
        <w:rPr>
          <w:rFonts w:asciiTheme="minorHAnsi" w:hAnsiTheme="minorHAnsi" w:cstheme="minorBidi"/>
        </w:rPr>
        <w:t xml:space="preserve"> higher education providers to implement the core content into their ITE </w:t>
      </w:r>
      <w:r w:rsidR="000F6362" w:rsidRPr="002A49D2">
        <w:rPr>
          <w:rFonts w:ascii="Calibri" w:eastAsia="Calibri" w:hAnsi="Calibri" w:cs="Calibri"/>
          <w:color w:val="000000" w:themeColor="text1"/>
        </w:rPr>
        <w:t xml:space="preserve">programs by December 2025, with providers able to receive $15,000 per eligible ITE course they deliver. </w:t>
      </w:r>
      <w:r w:rsidR="000F6362">
        <w:rPr>
          <w:rFonts w:ascii="Calibri" w:eastAsia="Calibri" w:hAnsi="Calibri" w:cs="Calibri"/>
          <w:color w:val="000000" w:themeColor="text1"/>
        </w:rPr>
        <w:t xml:space="preserve">In 2024, </w:t>
      </w:r>
      <w:r w:rsidR="000F6362" w:rsidRPr="002A49D2">
        <w:rPr>
          <w:rFonts w:ascii="Calibri" w:eastAsia="Calibri" w:hAnsi="Calibri" w:cs="Calibri"/>
          <w:color w:val="000000" w:themeColor="text1"/>
        </w:rPr>
        <w:t>Transition Funding was paid to all 46 eligible ITE providers</w:t>
      </w:r>
      <w:r w:rsidR="000F6362">
        <w:rPr>
          <w:rFonts w:ascii="Calibri" w:eastAsia="Calibri" w:hAnsi="Calibri" w:cs="Calibri"/>
          <w:color w:val="000000" w:themeColor="text1"/>
        </w:rPr>
        <w:t>.</w:t>
      </w:r>
      <w:r w:rsidR="00F723C7">
        <w:rPr>
          <w:rFonts w:ascii="Calibri" w:eastAsia="Calibri" w:hAnsi="Calibri" w:cs="Calibri"/>
          <w:color w:val="000000" w:themeColor="text1"/>
        </w:rPr>
        <w:t xml:space="preserve"> </w:t>
      </w:r>
      <w:r w:rsidR="00D26D12">
        <w:rPr>
          <w:rFonts w:asciiTheme="minorHAnsi" w:hAnsiTheme="minorHAnsi" w:cstheme="minorBidi"/>
        </w:rPr>
        <w:t>The</w:t>
      </w:r>
      <w:r w:rsidRPr="003104EE">
        <w:rPr>
          <w:rFonts w:asciiTheme="minorHAnsi" w:hAnsiTheme="minorHAnsi" w:cstheme="minorBidi"/>
        </w:rPr>
        <w:t xml:space="preserve"> Excellence Fund </w:t>
      </w:r>
      <w:r w:rsidR="00070E02" w:rsidRPr="74B4EA2B">
        <w:rPr>
          <w:rFonts w:asciiTheme="minorHAnsi" w:hAnsiTheme="minorHAnsi" w:cstheme="minorBidi"/>
        </w:rPr>
        <w:t>($2.9 million</w:t>
      </w:r>
      <w:r w:rsidR="00070E02" w:rsidRPr="1D184C35">
        <w:rPr>
          <w:rFonts w:asciiTheme="minorHAnsi" w:hAnsiTheme="minorHAnsi" w:cstheme="minorBidi"/>
        </w:rPr>
        <w:t xml:space="preserve"> </w:t>
      </w:r>
      <w:r w:rsidR="00070E02">
        <w:rPr>
          <w:rFonts w:asciiTheme="minorHAnsi" w:hAnsiTheme="minorHAnsi" w:cstheme="minorBidi"/>
        </w:rPr>
        <w:t>in 2025</w:t>
      </w:r>
      <w:r w:rsidR="00947F8D">
        <w:rPr>
          <w:rFonts w:asciiTheme="minorHAnsi" w:hAnsiTheme="minorHAnsi" w:cstheme="minorBidi"/>
        </w:rPr>
        <w:t>–</w:t>
      </w:r>
      <w:r w:rsidR="00070E02">
        <w:rPr>
          <w:rFonts w:asciiTheme="minorHAnsi" w:hAnsiTheme="minorHAnsi" w:cstheme="minorBidi"/>
        </w:rPr>
        <w:t>26 and 2026</w:t>
      </w:r>
      <w:r w:rsidR="00947F8D">
        <w:rPr>
          <w:rFonts w:asciiTheme="minorHAnsi" w:hAnsiTheme="minorHAnsi" w:cstheme="minorBidi"/>
        </w:rPr>
        <w:t>–</w:t>
      </w:r>
      <w:r w:rsidR="00070E02">
        <w:rPr>
          <w:rFonts w:asciiTheme="minorHAnsi" w:hAnsiTheme="minorHAnsi" w:cstheme="minorBidi"/>
        </w:rPr>
        <w:t xml:space="preserve">27 </w:t>
      </w:r>
      <w:r w:rsidRPr="003104EE">
        <w:rPr>
          <w:rFonts w:asciiTheme="minorHAnsi" w:hAnsiTheme="minorHAnsi" w:cstheme="minorBidi"/>
        </w:rPr>
        <w:t xml:space="preserve">and $1 million per year after that) </w:t>
      </w:r>
      <w:r w:rsidR="00070E02">
        <w:rPr>
          <w:rFonts w:asciiTheme="minorHAnsi" w:hAnsiTheme="minorHAnsi" w:cstheme="minorBidi"/>
        </w:rPr>
        <w:t>will</w:t>
      </w:r>
      <w:r w:rsidRPr="003104EE">
        <w:rPr>
          <w:rFonts w:asciiTheme="minorHAnsi" w:hAnsiTheme="minorHAnsi" w:cstheme="minorBidi"/>
        </w:rPr>
        <w:t xml:space="preserve"> recognise ITE providers promoting best practice in ITE delivery and a culture of continuous improvement in the sector.</w:t>
      </w:r>
      <w:r w:rsidR="000F37DC">
        <w:rPr>
          <w:rFonts w:asciiTheme="minorHAnsi" w:hAnsiTheme="minorHAnsi" w:cstheme="minorBidi"/>
        </w:rPr>
        <w:t xml:space="preserve"> </w:t>
      </w:r>
      <w:r w:rsidR="000F37DC" w:rsidRPr="002A49D2">
        <w:rPr>
          <w:rFonts w:ascii="Calibri" w:eastAsia="Calibri" w:hAnsi="Calibri" w:cs="Calibri"/>
          <w:color w:val="000000" w:themeColor="text1"/>
        </w:rPr>
        <w:t>A competitive grant round will be run annually from 2025</w:t>
      </w:r>
      <w:r w:rsidR="00947F8D">
        <w:rPr>
          <w:rFonts w:ascii="Calibri" w:eastAsia="Calibri" w:hAnsi="Calibri" w:cs="Calibri"/>
          <w:color w:val="000000" w:themeColor="text1"/>
        </w:rPr>
        <w:t>–</w:t>
      </w:r>
      <w:r w:rsidR="000F37DC" w:rsidRPr="002A49D2">
        <w:rPr>
          <w:rFonts w:ascii="Calibri" w:eastAsia="Calibri" w:hAnsi="Calibri" w:cs="Calibri"/>
          <w:color w:val="000000" w:themeColor="text1"/>
        </w:rPr>
        <w:t>26.</w:t>
      </w:r>
    </w:p>
    <w:p w14:paraId="3A4CE2ED" w14:textId="288EEB9F" w:rsidR="004639FF" w:rsidRPr="000963FF" w:rsidRDefault="001832A1" w:rsidP="00307D71">
      <w:pPr>
        <w:pStyle w:val="paragraph"/>
        <w:spacing w:before="240" w:beforeAutospacing="0" w:after="120" w:afterAutospacing="0"/>
        <w:rPr>
          <w:rStyle w:val="normaltextrun"/>
          <w:rFonts w:asciiTheme="minorHAnsi" w:hAnsiTheme="minorHAnsi" w:cstheme="minorBidi"/>
          <w:highlight w:val="yellow"/>
        </w:rPr>
      </w:pPr>
      <w:r w:rsidRPr="00A72754">
        <w:rPr>
          <w:rFonts w:asciiTheme="minorHAnsi" w:hAnsiTheme="minorHAnsi" w:cstheme="minorBidi"/>
          <w:lang w:eastAsia="en-US"/>
        </w:rPr>
        <w:t xml:space="preserve">In December 2023, Education Ministers agreed to establish the </w:t>
      </w:r>
      <w:hyperlink r:id="rId21" w:history="1">
        <w:r w:rsidR="002D69F5" w:rsidRPr="00DD3B85">
          <w:rPr>
            <w:rStyle w:val="Hyperlink"/>
            <w:rFonts w:asciiTheme="minorHAnsi" w:hAnsiTheme="minorHAnsi" w:cstheme="minorBidi"/>
            <w:lang w:eastAsia="en-US"/>
          </w:rPr>
          <w:t>Initial Teacher Education Quality Assurance Oversight Board</w:t>
        </w:r>
      </w:hyperlink>
      <w:r w:rsidRPr="006E731B">
        <w:rPr>
          <w:rFonts w:asciiTheme="minorHAnsi" w:hAnsiTheme="minorHAnsi" w:cstheme="minorHAnsi"/>
        </w:rPr>
        <w:t xml:space="preserve">, </w:t>
      </w:r>
      <w:r w:rsidRPr="006E731B">
        <w:rPr>
          <w:rFonts w:asciiTheme="minorHAnsi" w:hAnsiTheme="minorHAnsi" w:cstheme="minorBidi"/>
          <w:lang w:eastAsia="en-US"/>
        </w:rPr>
        <w:t xml:space="preserve">which will work to improve the national consistency and quality of ITE. This actions </w:t>
      </w:r>
      <w:r w:rsidR="0051670A" w:rsidRPr="00C6672C">
        <w:rPr>
          <w:rFonts w:asciiTheme="minorHAnsi" w:hAnsiTheme="minorHAnsi" w:cstheme="minorBidi"/>
          <w:lang w:eastAsia="en-US"/>
        </w:rPr>
        <w:t>R</w:t>
      </w:r>
      <w:r w:rsidRPr="006E731B">
        <w:rPr>
          <w:rFonts w:asciiTheme="minorHAnsi" w:hAnsiTheme="minorHAnsi" w:cstheme="minorBidi"/>
          <w:lang w:eastAsia="en-US"/>
        </w:rPr>
        <w:t xml:space="preserve">ecommendation 3 of </w:t>
      </w:r>
      <w:r w:rsidR="002D69F5" w:rsidRPr="0038522E">
        <w:rPr>
          <w:rFonts w:asciiTheme="minorHAnsi" w:hAnsiTheme="minorHAnsi" w:cstheme="minorBidi"/>
          <w:lang w:eastAsia="en-US"/>
        </w:rPr>
        <w:t>Strong Beginnings</w:t>
      </w:r>
      <w:r w:rsidRPr="006E731B">
        <w:rPr>
          <w:rFonts w:asciiTheme="minorHAnsi" w:hAnsiTheme="minorHAnsi" w:cstheme="minorBidi"/>
          <w:lang w:eastAsia="en-US"/>
        </w:rPr>
        <w:t>. The composition and Terms of Reference for the Board were agreed by Education Ministers in April 2024</w:t>
      </w:r>
      <w:r w:rsidRPr="00C6672C">
        <w:rPr>
          <w:rFonts w:asciiTheme="minorHAnsi" w:hAnsiTheme="minorHAnsi" w:cstheme="minorBidi"/>
          <w:lang w:eastAsia="en-US"/>
        </w:rPr>
        <w:t>.</w:t>
      </w:r>
      <w:r w:rsidR="009874AD">
        <w:rPr>
          <w:rStyle w:val="normaltextrun"/>
          <w:rFonts w:asciiTheme="minorHAnsi" w:hAnsiTheme="minorHAnsi" w:cstheme="minorBidi"/>
        </w:rPr>
        <w:t xml:space="preserve"> </w:t>
      </w:r>
      <w:r w:rsidR="004639FF" w:rsidRPr="09DF6BC9">
        <w:rPr>
          <w:rStyle w:val="normaltextrun"/>
          <w:rFonts w:asciiTheme="minorHAnsi" w:hAnsiTheme="minorHAnsi" w:cstheme="minorBidi"/>
        </w:rPr>
        <w:t>The Board will take a national view on:</w:t>
      </w:r>
      <w:r w:rsidR="004639FF">
        <w:rPr>
          <w:rStyle w:val="normaltextrun"/>
          <w:rFonts w:asciiTheme="minorHAnsi" w:hAnsiTheme="minorHAnsi" w:cstheme="minorBidi"/>
        </w:rPr>
        <w:t xml:space="preserve"> </w:t>
      </w:r>
    </w:p>
    <w:p w14:paraId="32AA7D42" w14:textId="1DD73F9F" w:rsidR="004639FF" w:rsidRPr="003366A9" w:rsidRDefault="004639FF" w:rsidP="78A77853">
      <w:pPr>
        <w:pStyle w:val="List"/>
        <w:numPr>
          <w:ilvl w:val="1"/>
          <w:numId w:val="25"/>
        </w:numPr>
        <w:spacing w:before="120"/>
        <w:rPr>
          <w:rFonts w:eastAsiaTheme="minorEastAsia"/>
          <w:sz w:val="24"/>
          <w:szCs w:val="24"/>
        </w:rPr>
      </w:pPr>
      <w:r w:rsidRPr="78A77853">
        <w:rPr>
          <w:rFonts w:eastAsiaTheme="minorEastAsia"/>
          <w:sz w:val="24"/>
          <w:szCs w:val="24"/>
        </w:rPr>
        <w:t>whether ITE programs are providing evidence of embedding evidence-based practices in meeting Accreditation Standards and Procedures, and undertaking periodic reviews of the core content to ensure that the core content remains up to date with the latest research and adheres to the best evidence-based practices</w:t>
      </w:r>
      <w:r w:rsidR="007728AA" w:rsidRPr="78A77853">
        <w:rPr>
          <w:rFonts w:eastAsiaTheme="minorEastAsia"/>
          <w:sz w:val="24"/>
          <w:szCs w:val="24"/>
        </w:rPr>
        <w:t xml:space="preserve"> (Recommendation 2 of Strong Beginnings)</w:t>
      </w:r>
    </w:p>
    <w:p w14:paraId="51941AAD" w14:textId="04981564" w:rsidR="004639FF" w:rsidRPr="003366A9" w:rsidRDefault="004639FF" w:rsidP="78A77853">
      <w:pPr>
        <w:pStyle w:val="List"/>
        <w:numPr>
          <w:ilvl w:val="1"/>
          <w:numId w:val="25"/>
        </w:numPr>
        <w:spacing w:before="120"/>
        <w:rPr>
          <w:rFonts w:eastAsiaTheme="minorEastAsia"/>
          <w:sz w:val="24"/>
          <w:szCs w:val="24"/>
        </w:rPr>
      </w:pPr>
      <w:r w:rsidRPr="78A77853">
        <w:rPr>
          <w:rFonts w:eastAsiaTheme="minorEastAsia"/>
          <w:sz w:val="24"/>
          <w:szCs w:val="24"/>
        </w:rPr>
        <w:t>consistency of the assessment of ITE students against the Australian Professional Standards for Teachers (Graduate Level Standards) through cross-institutional moderation of Teaching Performance Assessments</w:t>
      </w:r>
    </w:p>
    <w:p w14:paraId="39D0468D" w14:textId="28DBE328" w:rsidR="004639FF" w:rsidRPr="003366A9" w:rsidRDefault="006E1E4B" w:rsidP="78A77853">
      <w:pPr>
        <w:pStyle w:val="List"/>
        <w:numPr>
          <w:ilvl w:val="1"/>
          <w:numId w:val="25"/>
        </w:numPr>
        <w:spacing w:before="120"/>
        <w:rPr>
          <w:rFonts w:eastAsiaTheme="minorEastAsia"/>
          <w:sz w:val="24"/>
          <w:szCs w:val="24"/>
        </w:rPr>
      </w:pPr>
      <w:r w:rsidRPr="78A77853">
        <w:rPr>
          <w:rFonts w:eastAsiaTheme="minorEastAsia"/>
          <w:sz w:val="24"/>
          <w:szCs w:val="24"/>
        </w:rPr>
        <w:t>i</w:t>
      </w:r>
      <w:r w:rsidR="004639FF" w:rsidRPr="78A77853">
        <w:rPr>
          <w:rFonts w:eastAsiaTheme="minorEastAsia"/>
          <w:sz w:val="24"/>
          <w:szCs w:val="24"/>
        </w:rPr>
        <w:t>mprovement in ITE outcomes by reviewing ITE programs against a set of nationally consistent, transparent indicators</w:t>
      </w:r>
      <w:r w:rsidR="003D2FF2" w:rsidRPr="78A77853">
        <w:rPr>
          <w:rFonts w:eastAsiaTheme="minorEastAsia"/>
          <w:sz w:val="24"/>
          <w:szCs w:val="24"/>
        </w:rPr>
        <w:t xml:space="preserve"> (Recommendation 5 of Strong Beginnings)</w:t>
      </w:r>
      <w:r w:rsidR="004639FF" w:rsidRPr="78A77853">
        <w:rPr>
          <w:rFonts w:eastAsiaTheme="minorEastAsia"/>
          <w:sz w:val="24"/>
          <w:szCs w:val="24"/>
        </w:rPr>
        <w:t>.</w:t>
      </w:r>
    </w:p>
    <w:p w14:paraId="25A83E74" w14:textId="3EEB5C73" w:rsidR="000E4F9A" w:rsidRPr="00307D71" w:rsidRDefault="000E4F9A" w:rsidP="00307D71">
      <w:pPr>
        <w:pStyle w:val="paragraph"/>
        <w:spacing w:before="240" w:beforeAutospacing="0" w:after="120" w:afterAutospacing="0"/>
        <w:rPr>
          <w:rStyle w:val="normaltextrun"/>
          <w:rFonts w:asciiTheme="minorHAnsi" w:eastAsiaTheme="minorHAnsi" w:hAnsiTheme="minorHAnsi" w:cstheme="minorHAnsi"/>
          <w:lang w:eastAsia="en-US"/>
        </w:rPr>
      </w:pPr>
      <w:r w:rsidRPr="00307D71">
        <w:rPr>
          <w:rFonts w:asciiTheme="minorHAnsi" w:eastAsia="Calibri" w:hAnsiTheme="minorHAnsi" w:cstheme="minorHAnsi"/>
          <w:color w:val="000000" w:themeColor="text1"/>
        </w:rPr>
        <w:lastRenderedPageBreak/>
        <w:t xml:space="preserve">The Board’s initial priorities are outlined in the </w:t>
      </w:r>
      <w:hyperlink r:id="rId22" w:history="1">
        <w:r w:rsidRPr="00307D71">
          <w:rPr>
            <w:rStyle w:val="Hyperlink"/>
            <w:rFonts w:asciiTheme="minorHAnsi" w:eastAsia="Calibri" w:hAnsiTheme="minorHAnsi" w:cstheme="minorHAnsi"/>
          </w:rPr>
          <w:t>Strategic Work Program Summary 2024</w:t>
        </w:r>
        <w:r w:rsidR="00BD5639" w:rsidRPr="00307D71">
          <w:rPr>
            <w:rStyle w:val="Hyperlink"/>
            <w:rFonts w:asciiTheme="minorHAnsi" w:eastAsia="Calibri" w:hAnsiTheme="minorHAnsi" w:cstheme="minorHAnsi"/>
          </w:rPr>
          <w:t>–</w:t>
        </w:r>
        <w:r w:rsidRPr="00307D71">
          <w:rPr>
            <w:rStyle w:val="Hyperlink"/>
            <w:rFonts w:asciiTheme="minorHAnsi" w:eastAsia="Calibri" w:hAnsiTheme="minorHAnsi" w:cstheme="minorHAnsi"/>
          </w:rPr>
          <w:t>25</w:t>
        </w:r>
      </w:hyperlink>
      <w:r w:rsidRPr="00307D71">
        <w:rPr>
          <w:rFonts w:asciiTheme="minorHAnsi" w:eastAsia="Calibri" w:hAnsiTheme="minorHAnsi" w:cstheme="minorHAnsi"/>
          <w:color w:val="000000" w:themeColor="text1"/>
        </w:rPr>
        <w:t>.</w:t>
      </w:r>
      <w:r w:rsidR="00294FD0" w:rsidRPr="00307D71">
        <w:rPr>
          <w:rFonts w:asciiTheme="minorHAnsi" w:eastAsia="Calibri" w:hAnsiTheme="minorHAnsi" w:cstheme="minorHAnsi"/>
          <w:color w:val="000000" w:themeColor="text1"/>
        </w:rPr>
        <w:t xml:space="preserve"> </w:t>
      </w:r>
      <w:r w:rsidRPr="00307D71">
        <w:rPr>
          <w:rFonts w:asciiTheme="minorHAnsi" w:eastAsia="Calibri" w:hAnsiTheme="minorHAnsi" w:cstheme="minorHAnsi"/>
          <w:color w:val="000000" w:themeColor="text1"/>
        </w:rPr>
        <w:t>The Board will provide its first report to Education Ministers later in 2025, outlining key achievements to date.</w:t>
      </w:r>
    </w:p>
    <w:p w14:paraId="062F51B0" w14:textId="18608E24" w:rsidR="004639FF" w:rsidRPr="00DA4E8A" w:rsidRDefault="004639FF" w:rsidP="00307D71">
      <w:pPr>
        <w:pStyle w:val="paragraph"/>
        <w:spacing w:before="240" w:beforeAutospacing="0" w:after="120" w:afterAutospacing="0"/>
        <w:textAlignment w:val="baseline"/>
        <w:rPr>
          <w:rStyle w:val="normaltextrun"/>
          <w:rFonts w:asciiTheme="minorHAnsi" w:hAnsiTheme="minorHAnsi" w:cstheme="minorHAnsi"/>
        </w:rPr>
      </w:pPr>
      <w:r w:rsidRPr="00DA4E8A">
        <w:rPr>
          <w:rStyle w:val="normaltextrun"/>
          <w:rFonts w:asciiTheme="minorHAnsi" w:hAnsiTheme="minorHAnsi" w:cstheme="minorHAnsi"/>
        </w:rPr>
        <w:t xml:space="preserve">In relation to Priority Reform 3, Education Ministers tasked the Australian Institute for Teaching and School Leadership (AITSL) with developing new national </w:t>
      </w:r>
      <w:hyperlink r:id="rId23" w:history="1">
        <w:r w:rsidR="00EF6AA6" w:rsidRPr="00DA4E8A">
          <w:rPr>
            <w:rStyle w:val="Hyperlink"/>
            <w:rFonts w:asciiTheme="minorHAnsi" w:hAnsiTheme="minorHAnsi" w:cstheme="minorHAnsi"/>
          </w:rPr>
          <w:t xml:space="preserve">Australian Professional Experience </w:t>
        </w:r>
        <w:r w:rsidR="00FE72BE" w:rsidRPr="00DA4E8A">
          <w:rPr>
            <w:rStyle w:val="Hyperlink"/>
            <w:rFonts w:asciiTheme="minorHAnsi" w:hAnsiTheme="minorHAnsi" w:cstheme="minorHAnsi"/>
          </w:rPr>
          <w:t>G</w:t>
        </w:r>
        <w:r w:rsidRPr="00DA4E8A">
          <w:rPr>
            <w:rStyle w:val="Hyperlink"/>
            <w:rFonts w:asciiTheme="minorHAnsi" w:hAnsiTheme="minorHAnsi" w:cstheme="minorHAnsi"/>
          </w:rPr>
          <w:t>uidelines</w:t>
        </w:r>
      </w:hyperlink>
      <w:r w:rsidR="00B85491" w:rsidRPr="00DA4E8A">
        <w:rPr>
          <w:rStyle w:val="normaltextrun"/>
          <w:rFonts w:asciiTheme="minorHAnsi" w:hAnsiTheme="minorHAnsi" w:cstheme="minorHAnsi"/>
        </w:rPr>
        <w:t xml:space="preserve"> in 2023</w:t>
      </w:r>
      <w:r w:rsidRPr="00DA4E8A">
        <w:rPr>
          <w:rStyle w:val="normaltextrun"/>
          <w:rFonts w:asciiTheme="minorHAnsi" w:hAnsiTheme="minorHAnsi" w:cstheme="minorHAnsi"/>
        </w:rPr>
        <w:t>.</w:t>
      </w:r>
      <w:r w:rsidR="00117108" w:rsidRPr="00DA4E8A">
        <w:rPr>
          <w:rStyle w:val="normaltextrun"/>
          <w:rFonts w:asciiTheme="minorHAnsi" w:hAnsiTheme="minorHAnsi" w:cstheme="minorHAnsi"/>
        </w:rPr>
        <w:t xml:space="preserve"> </w:t>
      </w:r>
      <w:r w:rsidR="00117108" w:rsidRPr="00DA4E8A">
        <w:rPr>
          <w:rFonts w:asciiTheme="minorHAnsi" w:hAnsiTheme="minorHAnsi" w:cstheme="minorHAnsi"/>
        </w:rPr>
        <w:t xml:space="preserve">The </w:t>
      </w:r>
      <w:r w:rsidR="0027538E" w:rsidRPr="00DA4E8A">
        <w:rPr>
          <w:rFonts w:asciiTheme="minorHAnsi" w:hAnsiTheme="minorHAnsi" w:cstheme="minorHAnsi"/>
        </w:rPr>
        <w:t>g</w:t>
      </w:r>
      <w:r w:rsidR="00117108" w:rsidRPr="00DA4E8A">
        <w:rPr>
          <w:rFonts w:asciiTheme="minorHAnsi" w:hAnsiTheme="minorHAnsi" w:cstheme="minorHAnsi"/>
        </w:rPr>
        <w:t xml:space="preserve">uidelines </w:t>
      </w:r>
      <w:r w:rsidR="0062091E" w:rsidRPr="00DA4E8A">
        <w:rPr>
          <w:rFonts w:asciiTheme="minorHAnsi" w:hAnsiTheme="minorHAnsi" w:cstheme="minorHAnsi"/>
        </w:rPr>
        <w:t xml:space="preserve">were launched in November 2024 following </w:t>
      </w:r>
      <w:r w:rsidR="00117108" w:rsidRPr="00DA4E8A">
        <w:rPr>
          <w:rFonts w:asciiTheme="minorHAnsi" w:hAnsiTheme="minorHAnsi" w:cstheme="minorHAnsi"/>
        </w:rPr>
        <w:t xml:space="preserve">extensive consultation with the sector in early 2024. </w:t>
      </w:r>
      <w:r w:rsidRPr="00DA4E8A">
        <w:rPr>
          <w:rStyle w:val="normaltextrun"/>
          <w:rFonts w:asciiTheme="minorHAnsi" w:hAnsiTheme="minorHAnsi" w:cstheme="minorHAnsi"/>
        </w:rPr>
        <w:t xml:space="preserve">By building on existing practical experience resources already in use in some jurisdictions, the national guidelines provide clear expectations and advice for consistent, high-quality practical experience delivery. </w:t>
      </w:r>
    </w:p>
    <w:p w14:paraId="525D09A6" w14:textId="407CB27D" w:rsidR="004639FF" w:rsidRDefault="00FD655D" w:rsidP="00307D71">
      <w:pPr>
        <w:pStyle w:val="paragraph"/>
        <w:spacing w:before="240" w:beforeAutospacing="0" w:after="120" w:afterAutospacing="0"/>
        <w:textAlignment w:val="baseline"/>
        <w:rPr>
          <w:rStyle w:val="normaltextrun"/>
          <w:rFonts w:asciiTheme="minorHAnsi" w:hAnsiTheme="minorHAnsi" w:cstheme="minorBidi"/>
        </w:rPr>
      </w:pPr>
      <w:r w:rsidRPr="00DA4E8A">
        <w:rPr>
          <w:rStyle w:val="normaltextrun"/>
          <w:rFonts w:asciiTheme="minorHAnsi" w:hAnsiTheme="minorHAnsi" w:cstheme="minorHAnsi"/>
        </w:rPr>
        <w:t>T</w:t>
      </w:r>
      <w:r w:rsidR="00237873" w:rsidRPr="00DA4E8A">
        <w:rPr>
          <w:rStyle w:val="normaltextrun"/>
          <w:rFonts w:asciiTheme="minorHAnsi" w:hAnsiTheme="minorHAnsi" w:cstheme="minorHAnsi"/>
        </w:rPr>
        <w:t xml:space="preserve">he Government and </w:t>
      </w:r>
      <w:r w:rsidR="004639FF" w:rsidRPr="00DA4E8A">
        <w:rPr>
          <w:rStyle w:val="normaltextrun"/>
          <w:rFonts w:asciiTheme="minorHAnsi" w:hAnsiTheme="minorHAnsi" w:cstheme="minorHAnsi"/>
        </w:rPr>
        <w:t xml:space="preserve">states and territories are </w:t>
      </w:r>
      <w:r w:rsidRPr="00DA4E8A">
        <w:rPr>
          <w:rStyle w:val="normaltextrun"/>
          <w:rFonts w:asciiTheme="minorHAnsi" w:hAnsiTheme="minorHAnsi" w:cstheme="minorHAnsi"/>
        </w:rPr>
        <w:t>under</w:t>
      </w:r>
      <w:r w:rsidR="004639FF" w:rsidRPr="00DA4E8A">
        <w:rPr>
          <w:rStyle w:val="normaltextrun"/>
          <w:rFonts w:asciiTheme="minorHAnsi" w:hAnsiTheme="minorHAnsi" w:cstheme="minorHAnsi"/>
        </w:rPr>
        <w:t xml:space="preserve">taking </w:t>
      </w:r>
      <w:r w:rsidRPr="00DA4E8A">
        <w:rPr>
          <w:rStyle w:val="normaltextrun"/>
          <w:rFonts w:asciiTheme="minorHAnsi" w:hAnsiTheme="minorHAnsi" w:cstheme="minorHAnsi"/>
        </w:rPr>
        <w:t xml:space="preserve">additional </w:t>
      </w:r>
      <w:r w:rsidR="004639FF" w:rsidRPr="00DA4E8A">
        <w:rPr>
          <w:rStyle w:val="normaltextrun"/>
          <w:rFonts w:asciiTheme="minorHAnsi" w:hAnsiTheme="minorHAnsi" w:cstheme="minorHAnsi"/>
        </w:rPr>
        <w:t xml:space="preserve">activities to implement other practical experience related recommendations made by the </w:t>
      </w:r>
      <w:r w:rsidR="00EB30EC" w:rsidRPr="00DA4E8A">
        <w:rPr>
          <w:rStyle w:val="normaltextrun"/>
          <w:rFonts w:asciiTheme="minorHAnsi" w:hAnsiTheme="minorHAnsi" w:cstheme="minorHAnsi"/>
        </w:rPr>
        <w:t xml:space="preserve">Teacher Education Expert </w:t>
      </w:r>
      <w:r w:rsidR="004639FF" w:rsidRPr="00DA4E8A">
        <w:rPr>
          <w:rStyle w:val="normaltextrun"/>
          <w:rFonts w:asciiTheme="minorHAnsi" w:hAnsiTheme="minorHAnsi" w:cstheme="minorHAnsi"/>
        </w:rPr>
        <w:t>Panel</w:t>
      </w:r>
      <w:r w:rsidR="00147914" w:rsidRPr="00DA4E8A">
        <w:rPr>
          <w:rStyle w:val="normaltextrun"/>
          <w:rFonts w:asciiTheme="minorHAnsi" w:hAnsiTheme="minorHAnsi" w:cstheme="minorHAnsi"/>
        </w:rPr>
        <w:t xml:space="preserve">, including </w:t>
      </w:r>
      <w:r w:rsidR="0043715E" w:rsidRPr="00DA4E8A">
        <w:rPr>
          <w:rStyle w:val="normaltextrun"/>
          <w:rFonts w:asciiTheme="minorHAnsi" w:hAnsiTheme="minorHAnsi" w:cstheme="minorHAnsi"/>
        </w:rPr>
        <w:t>establishing system-wide coordination of practical experience delivery,</w:t>
      </w:r>
      <w:r w:rsidR="00147914" w:rsidRPr="00DA4E8A">
        <w:rPr>
          <w:rStyle w:val="normaltextrun"/>
          <w:rFonts w:asciiTheme="minorHAnsi" w:hAnsiTheme="minorHAnsi" w:cstheme="minorHAnsi"/>
        </w:rPr>
        <w:t xml:space="preserve"> increasing systemic investment in practical experience</w:t>
      </w:r>
      <w:r w:rsidR="0043715E" w:rsidRPr="00DA4E8A">
        <w:rPr>
          <w:rStyle w:val="normaltextrun"/>
          <w:rFonts w:asciiTheme="minorHAnsi" w:hAnsiTheme="minorHAnsi" w:cstheme="minorHAnsi"/>
        </w:rPr>
        <w:t xml:space="preserve"> and ensuring professional recognition for mentor teachers</w:t>
      </w:r>
      <w:r w:rsidR="00147914" w:rsidRPr="00DA4E8A">
        <w:rPr>
          <w:rStyle w:val="normaltextrun"/>
          <w:rFonts w:asciiTheme="minorHAnsi" w:hAnsiTheme="minorHAnsi" w:cstheme="minorHAnsi"/>
        </w:rPr>
        <w:t xml:space="preserve">. </w:t>
      </w:r>
      <w:r w:rsidR="00E21111" w:rsidRPr="00DA4E8A">
        <w:rPr>
          <w:rStyle w:val="normaltextrun"/>
          <w:rFonts w:asciiTheme="minorHAnsi" w:hAnsiTheme="minorHAnsi" w:cstheme="minorHAnsi"/>
        </w:rPr>
        <w:t>E</w:t>
      </w:r>
      <w:r w:rsidR="00147914" w:rsidRPr="00DA4E8A">
        <w:rPr>
          <w:rStyle w:val="normaltextrun"/>
          <w:rFonts w:asciiTheme="minorHAnsi" w:hAnsiTheme="minorHAnsi" w:cstheme="minorHAnsi"/>
        </w:rPr>
        <w:t xml:space="preserve">xamples </w:t>
      </w:r>
      <w:r w:rsidR="00E21111" w:rsidRPr="00DA4E8A">
        <w:rPr>
          <w:rStyle w:val="normaltextrun"/>
          <w:rFonts w:asciiTheme="minorHAnsi" w:hAnsiTheme="minorHAnsi" w:cstheme="minorHAnsi"/>
        </w:rPr>
        <w:t xml:space="preserve">of activities being implemented by jurisdictions </w:t>
      </w:r>
      <w:r w:rsidR="00237873" w:rsidRPr="00DA4E8A">
        <w:rPr>
          <w:rStyle w:val="normaltextrun"/>
          <w:rFonts w:asciiTheme="minorHAnsi" w:hAnsiTheme="minorHAnsi" w:cstheme="minorHAnsi"/>
        </w:rPr>
        <w:t>include</w:t>
      </w:r>
      <w:r w:rsidR="0043715E" w:rsidRPr="00DA4E8A">
        <w:rPr>
          <w:rStyle w:val="normaltextrun"/>
          <w:rFonts w:asciiTheme="minorHAnsi" w:hAnsiTheme="minorHAnsi" w:cstheme="minorHAnsi"/>
        </w:rPr>
        <w:t xml:space="preserve"> scholarships and programs to help incentivise professional experience</w:t>
      </w:r>
      <w:r w:rsidR="008D6DA2" w:rsidRPr="00DA4E8A">
        <w:rPr>
          <w:rStyle w:val="normaltextrun"/>
          <w:rFonts w:asciiTheme="minorHAnsi" w:hAnsiTheme="minorHAnsi" w:cstheme="minorHAnsi"/>
        </w:rPr>
        <w:t>,</w:t>
      </w:r>
      <w:r w:rsidR="0043715E" w:rsidRPr="00DA4E8A">
        <w:rPr>
          <w:rStyle w:val="normaltextrun"/>
          <w:rFonts w:asciiTheme="minorHAnsi" w:hAnsiTheme="minorHAnsi" w:cstheme="minorHAnsi"/>
        </w:rPr>
        <w:t xml:space="preserve"> </w:t>
      </w:r>
      <w:r w:rsidR="00147914" w:rsidRPr="00DA4E8A">
        <w:rPr>
          <w:rStyle w:val="normaltextrun"/>
          <w:rFonts w:asciiTheme="minorHAnsi" w:hAnsiTheme="minorHAnsi" w:cstheme="minorHAnsi"/>
        </w:rPr>
        <w:t>recognition of mentor</w:t>
      </w:r>
      <w:r w:rsidR="0043715E" w:rsidRPr="00DA4E8A">
        <w:rPr>
          <w:rStyle w:val="normaltextrun"/>
          <w:rFonts w:asciiTheme="minorHAnsi" w:hAnsiTheme="minorHAnsi" w:cstheme="minorHAnsi"/>
        </w:rPr>
        <w:t>ing</w:t>
      </w:r>
      <w:r w:rsidR="00147914" w:rsidRPr="00DA4E8A">
        <w:rPr>
          <w:rStyle w:val="normaltextrun"/>
          <w:rFonts w:asciiTheme="minorHAnsi" w:hAnsiTheme="minorHAnsi" w:cstheme="minorHAnsi"/>
        </w:rPr>
        <w:t xml:space="preserve"> hours</w:t>
      </w:r>
      <w:r w:rsidR="0043715E" w:rsidRPr="00DA4E8A">
        <w:rPr>
          <w:rStyle w:val="normaltextrun"/>
          <w:rFonts w:asciiTheme="minorHAnsi" w:hAnsiTheme="minorHAnsi" w:cstheme="minorHAnsi"/>
        </w:rPr>
        <w:t xml:space="preserve"> as professional learning</w:t>
      </w:r>
      <w:r w:rsidR="00147914" w:rsidRPr="00DA4E8A">
        <w:rPr>
          <w:rStyle w:val="normaltextrun"/>
          <w:rFonts w:asciiTheme="minorHAnsi" w:hAnsiTheme="minorHAnsi" w:cstheme="minorHAnsi"/>
        </w:rPr>
        <w:t xml:space="preserve">, </w:t>
      </w:r>
      <w:r w:rsidR="0043715E" w:rsidRPr="00DA4E8A">
        <w:rPr>
          <w:rStyle w:val="normaltextrun"/>
          <w:rFonts w:asciiTheme="minorHAnsi" w:hAnsiTheme="minorHAnsi" w:cstheme="minorHAnsi"/>
        </w:rPr>
        <w:t>encouraging or requiring</w:t>
      </w:r>
      <w:r w:rsidR="00147914" w:rsidRPr="00DA4E8A">
        <w:rPr>
          <w:rStyle w:val="normaltextrun"/>
          <w:rFonts w:asciiTheme="minorHAnsi" w:hAnsiTheme="minorHAnsi" w:cstheme="minorHAnsi"/>
        </w:rPr>
        <w:t xml:space="preserve"> mentoring of ITE students </w:t>
      </w:r>
      <w:r w:rsidR="0043715E" w:rsidRPr="00DA4E8A">
        <w:rPr>
          <w:rStyle w:val="normaltextrun"/>
          <w:rFonts w:asciiTheme="minorHAnsi" w:hAnsiTheme="minorHAnsi" w:cstheme="minorHAnsi"/>
        </w:rPr>
        <w:t>to attain Highly Accomplished and Lead Teacher</w:t>
      </w:r>
      <w:r w:rsidR="00147914" w:rsidRPr="00DA4E8A">
        <w:rPr>
          <w:rStyle w:val="normaltextrun"/>
          <w:rFonts w:asciiTheme="minorHAnsi" w:hAnsiTheme="minorHAnsi" w:cstheme="minorHAnsi"/>
        </w:rPr>
        <w:t xml:space="preserve"> </w:t>
      </w:r>
      <w:r w:rsidR="0043715E" w:rsidRPr="00DA4E8A">
        <w:rPr>
          <w:rStyle w:val="normaltextrun"/>
          <w:rFonts w:asciiTheme="minorHAnsi" w:hAnsiTheme="minorHAnsi" w:cstheme="minorHAnsi"/>
        </w:rPr>
        <w:t>(</w:t>
      </w:r>
      <w:r w:rsidR="00147914" w:rsidRPr="00DA4E8A">
        <w:rPr>
          <w:rStyle w:val="normaltextrun"/>
          <w:rFonts w:asciiTheme="minorHAnsi" w:hAnsiTheme="minorHAnsi" w:cstheme="minorHAnsi"/>
        </w:rPr>
        <w:t>HALT</w:t>
      </w:r>
      <w:r w:rsidR="0043715E" w:rsidRPr="00DA4E8A">
        <w:rPr>
          <w:rStyle w:val="normaltextrun"/>
          <w:rFonts w:asciiTheme="minorHAnsi" w:hAnsiTheme="minorHAnsi" w:cstheme="minorHAnsi"/>
        </w:rPr>
        <w:t>) status</w:t>
      </w:r>
      <w:r w:rsidR="00147914" w:rsidRPr="00DA4E8A">
        <w:rPr>
          <w:rStyle w:val="normaltextrun"/>
          <w:rFonts w:asciiTheme="minorHAnsi" w:hAnsiTheme="minorHAnsi" w:cstheme="minorHAnsi"/>
        </w:rPr>
        <w:t xml:space="preserve">, and mentoring training for experienced teachers. </w:t>
      </w:r>
    </w:p>
    <w:p w14:paraId="156DE096" w14:textId="11A71EE9" w:rsidR="00F111C3" w:rsidRDefault="00214DB8" w:rsidP="00307D71">
      <w:pPr>
        <w:spacing w:before="240" w:after="120"/>
        <w:textAlignment w:val="baseline"/>
        <w:rPr>
          <w:rStyle w:val="normaltextrun"/>
          <w:rFonts w:asciiTheme="minorHAnsi" w:hAnsiTheme="minorHAnsi" w:cstheme="minorBidi"/>
        </w:rPr>
      </w:pPr>
      <w:r w:rsidRPr="00214DB8">
        <w:rPr>
          <w:rStyle w:val="normaltextrun"/>
          <w:rFonts w:asciiTheme="minorHAnsi" w:hAnsiTheme="minorHAnsi" w:cstheme="minorBidi"/>
        </w:rPr>
        <w:t>Through the 2024</w:t>
      </w:r>
      <w:r w:rsidR="00DA193D">
        <w:rPr>
          <w:rStyle w:val="normaltextrun"/>
          <w:rFonts w:asciiTheme="minorHAnsi" w:hAnsiTheme="minorHAnsi" w:cstheme="minorBidi"/>
        </w:rPr>
        <w:t>–</w:t>
      </w:r>
      <w:r w:rsidRPr="00214DB8">
        <w:rPr>
          <w:rStyle w:val="normaltextrun"/>
          <w:rFonts w:asciiTheme="minorHAnsi" w:hAnsiTheme="minorHAnsi" w:cstheme="minorBidi"/>
        </w:rPr>
        <w:t>25 Budget, the Government announced a Commonwealth Prac Payment for targeted cohorts of tertiary students undertaking mandatory placements</w:t>
      </w:r>
      <w:r>
        <w:rPr>
          <w:rStyle w:val="normaltextrun"/>
          <w:rFonts w:asciiTheme="minorHAnsi" w:hAnsiTheme="minorHAnsi" w:cstheme="minorBidi"/>
        </w:rPr>
        <w:t xml:space="preserve">. </w:t>
      </w:r>
      <w:bookmarkStart w:id="2" w:name="_Hlk207119635"/>
      <w:r w:rsidR="00F111C3" w:rsidRPr="00F111C3">
        <w:rPr>
          <w:rStyle w:val="normaltextrun"/>
          <w:rFonts w:asciiTheme="minorHAnsi" w:hAnsiTheme="minorHAnsi" w:cstheme="minorBidi"/>
        </w:rPr>
        <w:t>As of 1 July 2025, eligible domestic students</w:t>
      </w:r>
      <w:r w:rsidR="00437CD0">
        <w:rPr>
          <w:rStyle w:val="normaltextrun"/>
          <w:rFonts w:asciiTheme="minorHAnsi" w:hAnsiTheme="minorHAnsi" w:cstheme="minorBidi"/>
        </w:rPr>
        <w:t xml:space="preserve"> </w:t>
      </w:r>
      <w:proofErr w:type="gramStart"/>
      <w:r w:rsidR="00437CD0">
        <w:rPr>
          <w:rStyle w:val="normaltextrun"/>
          <w:rFonts w:asciiTheme="minorHAnsi" w:hAnsiTheme="minorHAnsi" w:cstheme="minorBidi"/>
        </w:rPr>
        <w:t>are</w:t>
      </w:r>
      <w:r w:rsidR="00F111C3" w:rsidRPr="00F111C3">
        <w:rPr>
          <w:rStyle w:val="normaltextrun"/>
          <w:rFonts w:asciiTheme="minorHAnsi" w:hAnsiTheme="minorHAnsi" w:cstheme="minorBidi"/>
        </w:rPr>
        <w:t xml:space="preserve"> able to</w:t>
      </w:r>
      <w:proofErr w:type="gramEnd"/>
      <w:r w:rsidR="00F111C3" w:rsidRPr="00F111C3">
        <w:rPr>
          <w:rStyle w:val="normaltextrun"/>
          <w:rFonts w:asciiTheme="minorHAnsi" w:hAnsiTheme="minorHAnsi" w:cstheme="minorBidi"/>
        </w:rPr>
        <w:t xml:space="preserve"> receive a weekly payment of $331.65</w:t>
      </w:r>
      <w:bookmarkEnd w:id="2"/>
      <w:r w:rsidR="00F111C3" w:rsidRPr="00F111C3">
        <w:rPr>
          <w:rStyle w:val="normaltextrun"/>
          <w:rFonts w:asciiTheme="minorHAnsi" w:hAnsiTheme="minorHAnsi" w:cstheme="minorBidi"/>
        </w:rPr>
        <w:t xml:space="preserve"> (benchmarked to the single </w:t>
      </w:r>
      <w:proofErr w:type="spellStart"/>
      <w:r w:rsidR="00F111C3" w:rsidRPr="00F111C3">
        <w:rPr>
          <w:rStyle w:val="normaltextrun"/>
          <w:rFonts w:asciiTheme="minorHAnsi" w:hAnsiTheme="minorHAnsi" w:cstheme="minorBidi"/>
        </w:rPr>
        <w:t>Austudy</w:t>
      </w:r>
      <w:proofErr w:type="spellEnd"/>
      <w:r w:rsidR="00F111C3" w:rsidRPr="00F111C3">
        <w:rPr>
          <w:rStyle w:val="normaltextrun"/>
          <w:rFonts w:asciiTheme="minorHAnsi" w:hAnsiTheme="minorHAnsi" w:cstheme="minorBidi"/>
        </w:rPr>
        <w:t xml:space="preserve"> rate) while they</w:t>
      </w:r>
      <w:r w:rsidR="00550F0E">
        <w:rPr>
          <w:rStyle w:val="normaltextrun"/>
          <w:rFonts w:asciiTheme="minorHAnsi" w:hAnsiTheme="minorHAnsi" w:cstheme="minorBidi"/>
        </w:rPr>
        <w:t xml:space="preserve"> a</w:t>
      </w:r>
      <w:r w:rsidR="00F111C3" w:rsidRPr="00F111C3">
        <w:rPr>
          <w:rStyle w:val="normaltextrun"/>
          <w:rFonts w:asciiTheme="minorHAnsi" w:hAnsiTheme="minorHAnsi" w:cstheme="minorBidi"/>
        </w:rPr>
        <w:t xml:space="preserve">re undertaking mandatory placements as part of a </w:t>
      </w:r>
      <w:proofErr w:type="gramStart"/>
      <w:r w:rsidR="00F111C3" w:rsidRPr="00F111C3">
        <w:rPr>
          <w:rStyle w:val="normaltextrun"/>
          <w:rFonts w:asciiTheme="minorHAnsi" w:hAnsiTheme="minorHAnsi" w:cstheme="minorBidi"/>
        </w:rPr>
        <w:t xml:space="preserve">Bachelor or </w:t>
      </w:r>
      <w:proofErr w:type="spellStart"/>
      <w:r w:rsidR="00F111C3" w:rsidRPr="00F111C3">
        <w:rPr>
          <w:rStyle w:val="normaltextrun"/>
          <w:rFonts w:asciiTheme="minorHAnsi" w:hAnsiTheme="minorHAnsi" w:cstheme="minorBidi"/>
        </w:rPr>
        <w:t>Masters</w:t>
      </w:r>
      <w:proofErr w:type="spellEnd"/>
      <w:proofErr w:type="gramEnd"/>
      <w:r w:rsidR="00F111C3" w:rsidRPr="00F111C3">
        <w:rPr>
          <w:rStyle w:val="normaltextrun"/>
          <w:rFonts w:asciiTheme="minorHAnsi" w:hAnsiTheme="minorHAnsi" w:cstheme="minorBidi"/>
        </w:rPr>
        <w:t xml:space="preserve"> degree in nursing, midwifery, teaching or social work delivered through higher education providers delivering Commonwealth Supported Places. This action responds to Recommendation 14 of the Universities </w:t>
      </w:r>
      <w:proofErr w:type="gramStart"/>
      <w:r w:rsidR="00F111C3" w:rsidRPr="00F111C3">
        <w:rPr>
          <w:rStyle w:val="normaltextrun"/>
          <w:rFonts w:asciiTheme="minorHAnsi" w:hAnsiTheme="minorHAnsi" w:cstheme="minorBidi"/>
        </w:rPr>
        <w:t>Accord, and</w:t>
      </w:r>
      <w:proofErr w:type="gramEnd"/>
      <w:r w:rsidR="00F111C3" w:rsidRPr="00F111C3">
        <w:rPr>
          <w:rStyle w:val="normaltextrun"/>
          <w:rFonts w:asciiTheme="minorHAnsi" w:hAnsiTheme="minorHAnsi" w:cstheme="minorBidi"/>
        </w:rPr>
        <w:t xml:space="preserve"> gives effect to Recommendation 10 of Strong Beginnings as it increases systemic investment in practical experience.</w:t>
      </w:r>
    </w:p>
    <w:p w14:paraId="0A81FC0A" w14:textId="43FBD973" w:rsidR="004872A9" w:rsidRDefault="12E5D141" w:rsidP="5BA7D82E">
      <w:pPr>
        <w:spacing w:before="240" w:after="120"/>
        <w:rPr>
          <w:rFonts w:asciiTheme="minorHAnsi" w:hAnsiTheme="minorHAnsi" w:cstheme="minorBidi"/>
          <w:b/>
          <w:bCs/>
        </w:rPr>
      </w:pPr>
      <w:bookmarkStart w:id="3" w:name="_Hlk166151415"/>
      <w:r w:rsidRPr="5BA7D82E">
        <w:rPr>
          <w:rFonts w:asciiTheme="minorHAnsi" w:hAnsiTheme="minorHAnsi" w:cstheme="minorBidi"/>
          <w:b/>
          <w:bCs/>
        </w:rPr>
        <w:t xml:space="preserve">Recommendation 2 </w:t>
      </w:r>
    </w:p>
    <w:p w14:paraId="37AEC5C7" w14:textId="506B10C7" w:rsidR="004872A9" w:rsidRDefault="12E5D141" w:rsidP="5BA7D82E">
      <w:pPr>
        <w:spacing w:before="240" w:after="120"/>
        <w:rPr>
          <w:rFonts w:asciiTheme="minorHAnsi" w:hAnsiTheme="minorHAnsi" w:cstheme="minorBidi"/>
          <w:b/>
          <w:bCs/>
        </w:rPr>
      </w:pPr>
      <w:r w:rsidRPr="5BA7D82E">
        <w:rPr>
          <w:rFonts w:asciiTheme="minorHAnsi" w:hAnsiTheme="minorHAnsi" w:cstheme="minorBidi"/>
          <w:b/>
          <w:bCs/>
        </w:rPr>
        <w:t>The committee recommends that the Australian Curriculum, Assessment and Reporting Authority strengthen the focus on behaviour within the Australian Curriculum by specifically introducing a 'Behaviour Curriculum'.</w:t>
      </w:r>
    </w:p>
    <w:p w14:paraId="5771FDEA" w14:textId="77777777" w:rsidR="00605E6F" w:rsidRPr="00277815" w:rsidRDefault="00605E6F" w:rsidP="00605E6F">
      <w:pPr>
        <w:spacing w:after="120"/>
        <w:rPr>
          <w:rFonts w:asciiTheme="minorHAnsi" w:hAnsiTheme="minorHAnsi" w:cstheme="minorBidi"/>
          <w:i/>
          <w:iCs/>
        </w:rPr>
      </w:pPr>
      <w:r>
        <w:rPr>
          <w:rFonts w:asciiTheme="minorHAnsi" w:hAnsiTheme="minorHAnsi" w:cstheme="minorBidi"/>
          <w:i/>
          <w:iCs/>
        </w:rPr>
        <w:t>Agreed in principle.</w:t>
      </w:r>
    </w:p>
    <w:p w14:paraId="2D5AB989" w14:textId="3DBE13C0" w:rsidR="004872A9" w:rsidRPr="009A1CBA" w:rsidRDefault="004872A9" w:rsidP="009A1CBA">
      <w:pPr>
        <w:spacing w:after="120" w:line="252" w:lineRule="auto"/>
        <w:rPr>
          <w:rFonts w:asciiTheme="minorHAnsi" w:hAnsiTheme="minorHAnsi" w:cstheme="minorBidi"/>
        </w:rPr>
      </w:pPr>
      <w:r w:rsidRPr="009A1CBA">
        <w:rPr>
          <w:rFonts w:asciiTheme="minorHAnsi" w:hAnsiTheme="minorHAnsi" w:cstheme="minorBidi"/>
        </w:rPr>
        <w:t>The Government agrees there is a need for structure</w:t>
      </w:r>
      <w:r w:rsidR="00CB1230" w:rsidRPr="009A1CBA">
        <w:rPr>
          <w:rFonts w:asciiTheme="minorHAnsi" w:hAnsiTheme="minorHAnsi" w:cstheme="minorBidi"/>
        </w:rPr>
        <w:t>d</w:t>
      </w:r>
      <w:r w:rsidRPr="009A1CBA">
        <w:rPr>
          <w:rFonts w:asciiTheme="minorHAnsi" w:hAnsiTheme="minorHAnsi" w:cstheme="minorBidi"/>
        </w:rPr>
        <w:t>, whole-school approaches to establishing and maintaining expected behaviours</w:t>
      </w:r>
      <w:r w:rsidR="00ED3EB3" w:rsidRPr="009A1CBA">
        <w:rPr>
          <w:rFonts w:asciiTheme="minorHAnsi" w:hAnsiTheme="minorHAnsi" w:cstheme="minorBidi"/>
        </w:rPr>
        <w:t>—</w:t>
      </w:r>
      <w:r w:rsidR="00381A20">
        <w:rPr>
          <w:rFonts w:asciiTheme="minorHAnsi" w:hAnsiTheme="minorHAnsi" w:cstheme="minorBidi"/>
        </w:rPr>
        <w:t>sometimes referred to</w:t>
      </w:r>
      <w:r w:rsidR="00381A20" w:rsidRPr="009A1CBA">
        <w:rPr>
          <w:rFonts w:asciiTheme="minorHAnsi" w:hAnsiTheme="minorHAnsi" w:cstheme="minorBidi"/>
        </w:rPr>
        <w:t xml:space="preserve"> </w:t>
      </w:r>
      <w:r w:rsidRPr="009A1CBA">
        <w:rPr>
          <w:rFonts w:asciiTheme="minorHAnsi" w:hAnsiTheme="minorHAnsi" w:cstheme="minorBidi"/>
        </w:rPr>
        <w:t xml:space="preserve">as a behaviour curriculum. </w:t>
      </w:r>
      <w:r w:rsidR="004A39F4" w:rsidRPr="009A1CBA">
        <w:rPr>
          <w:rFonts w:asciiTheme="minorHAnsi" w:hAnsiTheme="minorHAnsi" w:cstheme="minorBidi"/>
        </w:rPr>
        <w:t>As the Committee heard, collaboration between teachers and leaders</w:t>
      </w:r>
      <w:r w:rsidR="006F16CE" w:rsidRPr="009A1CBA">
        <w:rPr>
          <w:rFonts w:asciiTheme="minorHAnsi" w:hAnsiTheme="minorHAnsi" w:cstheme="minorBidi"/>
        </w:rPr>
        <w:t xml:space="preserve">, and students and their families is crucial for </w:t>
      </w:r>
      <w:r w:rsidR="00146441" w:rsidRPr="009A1CBA">
        <w:rPr>
          <w:rFonts w:asciiTheme="minorHAnsi" w:hAnsiTheme="minorHAnsi" w:cstheme="minorBidi"/>
        </w:rPr>
        <w:t>setting</w:t>
      </w:r>
      <w:r w:rsidR="006F16CE" w:rsidRPr="009A1CBA">
        <w:rPr>
          <w:rFonts w:asciiTheme="minorHAnsi" w:hAnsiTheme="minorHAnsi" w:cstheme="minorBidi"/>
        </w:rPr>
        <w:t xml:space="preserve"> </w:t>
      </w:r>
      <w:r w:rsidR="00D10D2A" w:rsidRPr="009A1CBA">
        <w:rPr>
          <w:rFonts w:asciiTheme="minorHAnsi" w:hAnsiTheme="minorHAnsi" w:cstheme="minorBidi"/>
        </w:rPr>
        <w:t>behaviour</w:t>
      </w:r>
      <w:r w:rsidR="006F16CE" w:rsidRPr="009A1CBA">
        <w:rPr>
          <w:rFonts w:asciiTheme="minorHAnsi" w:hAnsiTheme="minorHAnsi" w:cstheme="minorBidi"/>
        </w:rPr>
        <w:t xml:space="preserve"> norms. </w:t>
      </w:r>
      <w:r w:rsidR="002953B9" w:rsidRPr="009A1CBA">
        <w:rPr>
          <w:rFonts w:asciiTheme="minorHAnsi" w:hAnsiTheme="minorHAnsi" w:cstheme="minorBidi"/>
        </w:rPr>
        <w:t>This involves explicitly teaching clear rules, routines, and expected conduct</w:t>
      </w:r>
      <w:r w:rsidR="004B4F69" w:rsidRPr="009A1CBA">
        <w:rPr>
          <w:rFonts w:asciiTheme="minorHAnsi" w:hAnsiTheme="minorHAnsi" w:cstheme="minorBidi"/>
        </w:rPr>
        <w:t>, applying consequences for not meeting those norms</w:t>
      </w:r>
      <w:r w:rsidR="002C776B" w:rsidRPr="009A1CBA">
        <w:rPr>
          <w:rFonts w:asciiTheme="minorHAnsi" w:hAnsiTheme="minorHAnsi" w:cstheme="minorBidi"/>
        </w:rPr>
        <w:t>,</w:t>
      </w:r>
      <w:r w:rsidR="004B4F69" w:rsidRPr="009A1CBA">
        <w:rPr>
          <w:rFonts w:asciiTheme="minorHAnsi" w:hAnsiTheme="minorHAnsi" w:cstheme="minorBidi"/>
        </w:rPr>
        <w:t xml:space="preserve"> and implementing mechanisms </w:t>
      </w:r>
      <w:r w:rsidR="0049665E" w:rsidRPr="009A1CBA">
        <w:rPr>
          <w:rFonts w:asciiTheme="minorHAnsi" w:hAnsiTheme="minorHAnsi" w:cstheme="minorBidi"/>
        </w:rPr>
        <w:t xml:space="preserve">to help students meet behaviour expectations. </w:t>
      </w:r>
      <w:r w:rsidRPr="009A1CBA">
        <w:rPr>
          <w:rFonts w:asciiTheme="minorHAnsi" w:hAnsiTheme="minorHAnsi" w:cstheme="minorBidi"/>
        </w:rPr>
        <w:t xml:space="preserve">The selection of </w:t>
      </w:r>
      <w:r w:rsidR="00EB6BF7" w:rsidRPr="009A1CBA">
        <w:rPr>
          <w:rFonts w:asciiTheme="minorHAnsi" w:hAnsiTheme="minorHAnsi" w:cstheme="minorBidi"/>
        </w:rPr>
        <w:t>resources</w:t>
      </w:r>
      <w:r w:rsidRPr="009A1CBA">
        <w:rPr>
          <w:rFonts w:asciiTheme="minorHAnsi" w:hAnsiTheme="minorHAnsi" w:cstheme="minorBidi"/>
        </w:rPr>
        <w:t xml:space="preserve"> </w:t>
      </w:r>
      <w:r w:rsidR="00373FF0">
        <w:rPr>
          <w:rFonts w:asciiTheme="minorHAnsi" w:hAnsiTheme="minorHAnsi" w:cstheme="minorBidi"/>
        </w:rPr>
        <w:t>to support</w:t>
      </w:r>
      <w:r w:rsidR="00B53A2E">
        <w:rPr>
          <w:rFonts w:asciiTheme="minorHAnsi" w:hAnsiTheme="minorHAnsi" w:cstheme="minorBidi"/>
        </w:rPr>
        <w:t xml:space="preserve"> this</w:t>
      </w:r>
      <w:r w:rsidR="00373FF0">
        <w:rPr>
          <w:rFonts w:asciiTheme="minorHAnsi" w:hAnsiTheme="minorHAnsi" w:cstheme="minorBidi"/>
        </w:rPr>
        <w:t xml:space="preserve"> </w:t>
      </w:r>
      <w:r w:rsidRPr="009A1CBA">
        <w:rPr>
          <w:rFonts w:asciiTheme="minorHAnsi" w:hAnsiTheme="minorHAnsi" w:cstheme="minorBidi"/>
        </w:rPr>
        <w:t>is a matter for jurisdictions, sectors and individual schools</w:t>
      </w:r>
      <w:r w:rsidR="000D36B4">
        <w:rPr>
          <w:rFonts w:asciiTheme="minorHAnsi" w:hAnsiTheme="minorHAnsi" w:cstheme="minorBidi"/>
        </w:rPr>
        <w:t>,</w:t>
      </w:r>
      <w:r w:rsidR="00201A6A">
        <w:rPr>
          <w:rFonts w:asciiTheme="minorHAnsi" w:hAnsiTheme="minorHAnsi" w:cstheme="minorBidi"/>
        </w:rPr>
        <w:t xml:space="preserve"> </w:t>
      </w:r>
      <w:r w:rsidRPr="009A1CBA">
        <w:rPr>
          <w:rFonts w:asciiTheme="minorHAnsi" w:hAnsiTheme="minorHAnsi" w:cstheme="minorBidi"/>
        </w:rPr>
        <w:t xml:space="preserve">in collaboration with their school community, and in response to local needs. </w:t>
      </w:r>
    </w:p>
    <w:p w14:paraId="0349FF8E" w14:textId="6BE3241D" w:rsidR="00484078" w:rsidRDefault="00FB09E0" w:rsidP="00484078">
      <w:pPr>
        <w:spacing w:after="160" w:line="252" w:lineRule="auto"/>
        <w:rPr>
          <w:rFonts w:ascii="Calibri" w:hAnsi="Calibri" w:cs="Calibri"/>
          <w:bCs/>
        </w:rPr>
      </w:pPr>
      <w:r w:rsidRPr="005D298A">
        <w:rPr>
          <w:rFonts w:ascii="Calibri" w:hAnsi="Calibri" w:cs="Calibri"/>
          <w:bCs/>
        </w:rPr>
        <w:t xml:space="preserve">The Australian Curriculum Version 9.0 </w:t>
      </w:r>
      <w:r w:rsidRPr="00D14DB3">
        <w:rPr>
          <w:rFonts w:ascii="Calibri" w:hAnsi="Calibri" w:cs="Calibri"/>
          <w:bCs/>
        </w:rPr>
        <w:t xml:space="preserve">was agreed by Education Ministers on 1 April 2022. It includes subject learning areas, general capabilities and cross-curriculum priorities. </w:t>
      </w:r>
      <w:r w:rsidRPr="005D298A">
        <w:rPr>
          <w:rFonts w:ascii="Calibri" w:hAnsi="Calibri" w:cs="Calibri"/>
          <w:bCs/>
        </w:rPr>
        <w:t xml:space="preserve">In its evidence to the Committee, </w:t>
      </w:r>
      <w:r>
        <w:rPr>
          <w:rFonts w:ascii="Calibri" w:hAnsi="Calibri" w:cs="Calibri"/>
          <w:bCs/>
        </w:rPr>
        <w:t xml:space="preserve">the </w:t>
      </w:r>
      <w:r w:rsidRPr="00F561C0">
        <w:rPr>
          <w:rFonts w:asciiTheme="minorHAnsi" w:hAnsiTheme="minorHAnsi" w:cstheme="minorBidi"/>
        </w:rPr>
        <w:t>Australian Curriculum, Assessment and Reporting Authority</w:t>
      </w:r>
      <w:r w:rsidRPr="5BA7D82E">
        <w:rPr>
          <w:rFonts w:asciiTheme="minorHAnsi" w:hAnsiTheme="minorHAnsi" w:cstheme="minorBidi"/>
          <w:b/>
          <w:bCs/>
        </w:rPr>
        <w:t xml:space="preserve"> </w:t>
      </w:r>
      <w:r w:rsidRPr="005D298A">
        <w:rPr>
          <w:rFonts w:ascii="Calibri" w:hAnsi="Calibri" w:cs="Calibri"/>
          <w:bCs/>
        </w:rPr>
        <w:t>also highlighted the opportunity for expected behaviours to be addressed through the translation of the Australian Curriculum in learning contexts such as Civics and Citizenship, Health and Physical Education, and through the general capabilit</w:t>
      </w:r>
      <w:r>
        <w:rPr>
          <w:rFonts w:ascii="Calibri" w:hAnsi="Calibri" w:cs="Calibri"/>
          <w:bCs/>
        </w:rPr>
        <w:t>ies.</w:t>
      </w:r>
    </w:p>
    <w:p w14:paraId="0A9622AC" w14:textId="0C003551" w:rsidR="00FB09E0" w:rsidRPr="00E57DA2" w:rsidRDefault="00FB09E0" w:rsidP="00484078">
      <w:pPr>
        <w:spacing w:after="160" w:line="252" w:lineRule="auto"/>
        <w:rPr>
          <w:rFonts w:ascii="Calibri" w:hAnsi="Calibri" w:cs="Calibri"/>
          <w:bCs/>
        </w:rPr>
      </w:pPr>
      <w:r w:rsidRPr="005D298A">
        <w:rPr>
          <w:rFonts w:ascii="Calibri" w:hAnsi="Calibri" w:cs="Calibri"/>
          <w:bCs/>
        </w:rPr>
        <w:lastRenderedPageBreak/>
        <w:t xml:space="preserve">By implementing the Australian Curriculum – including the general capabilities of Personal and </w:t>
      </w:r>
      <w:r w:rsidR="00BD4431" w:rsidRPr="005D298A">
        <w:rPr>
          <w:rFonts w:ascii="Calibri" w:hAnsi="Calibri" w:cs="Calibri"/>
          <w:bCs/>
        </w:rPr>
        <w:t xml:space="preserve">social </w:t>
      </w:r>
      <w:r w:rsidRPr="005D298A">
        <w:rPr>
          <w:rFonts w:ascii="Calibri" w:hAnsi="Calibri" w:cs="Calibri"/>
          <w:bCs/>
        </w:rPr>
        <w:t xml:space="preserve">capability, Intercultural understanding, and Ethical understanding – schools can develop and </w:t>
      </w:r>
      <w:r w:rsidRPr="00A241FA">
        <w:rPr>
          <w:rFonts w:asciiTheme="minorHAnsi" w:hAnsiTheme="minorHAnsi" w:cstheme="minorBidi"/>
        </w:rPr>
        <w:t>implement</w:t>
      </w:r>
      <w:r w:rsidRPr="005D298A">
        <w:rPr>
          <w:rFonts w:ascii="Calibri" w:hAnsi="Calibri" w:cs="Calibri"/>
          <w:bCs/>
        </w:rPr>
        <w:t xml:space="preserve"> whole-school behaviour programs. It is important that these practices complement the Australian Curriculum, so that they ease</w:t>
      </w:r>
      <w:r>
        <w:rPr>
          <w:rFonts w:ascii="Calibri" w:hAnsi="Calibri" w:cs="Calibri"/>
          <w:bCs/>
        </w:rPr>
        <w:t xml:space="preserve"> – </w:t>
      </w:r>
      <w:r w:rsidRPr="005D298A">
        <w:rPr>
          <w:rFonts w:ascii="Calibri" w:hAnsi="Calibri" w:cs="Calibri"/>
          <w:bCs/>
        </w:rPr>
        <w:t>rather than increase</w:t>
      </w:r>
      <w:r>
        <w:rPr>
          <w:rFonts w:ascii="Calibri" w:hAnsi="Calibri" w:cs="Calibri"/>
          <w:bCs/>
        </w:rPr>
        <w:t xml:space="preserve"> – </w:t>
      </w:r>
      <w:r w:rsidRPr="005D298A">
        <w:rPr>
          <w:rFonts w:ascii="Calibri" w:hAnsi="Calibri" w:cs="Calibri"/>
          <w:bCs/>
        </w:rPr>
        <w:t>workload pressure for teachers.</w:t>
      </w:r>
      <w:r w:rsidRPr="00E57DA2">
        <w:rPr>
          <w:rFonts w:ascii="Calibri" w:hAnsi="Calibri"/>
        </w:rPr>
        <w:t xml:space="preserve"> </w:t>
      </w:r>
    </w:p>
    <w:p w14:paraId="14B0046A" w14:textId="12523FF1" w:rsidR="1E08ADFD" w:rsidRPr="009A1CBA" w:rsidRDefault="000B40F0" w:rsidP="009A1CBA">
      <w:pPr>
        <w:spacing w:after="120" w:line="252" w:lineRule="auto"/>
        <w:rPr>
          <w:rFonts w:asciiTheme="minorHAnsi" w:hAnsiTheme="minorHAnsi" w:cstheme="minorBidi"/>
        </w:rPr>
      </w:pPr>
      <w:r>
        <w:rPr>
          <w:rFonts w:asciiTheme="minorHAnsi" w:hAnsiTheme="minorHAnsi" w:cstheme="minorBidi"/>
        </w:rPr>
        <w:t xml:space="preserve">As AERO </w:t>
      </w:r>
      <w:r w:rsidR="00250895">
        <w:rPr>
          <w:rFonts w:asciiTheme="minorHAnsi" w:hAnsiTheme="minorHAnsi" w:cstheme="minorBidi"/>
        </w:rPr>
        <w:t xml:space="preserve">has </w:t>
      </w:r>
      <w:r>
        <w:rPr>
          <w:rFonts w:asciiTheme="minorHAnsi" w:hAnsiTheme="minorHAnsi" w:cstheme="minorBidi"/>
        </w:rPr>
        <w:t>note</w:t>
      </w:r>
      <w:r w:rsidR="00250895">
        <w:rPr>
          <w:rFonts w:asciiTheme="minorHAnsi" w:hAnsiTheme="minorHAnsi" w:cstheme="minorBidi"/>
        </w:rPr>
        <w:t>d</w:t>
      </w:r>
      <w:r>
        <w:rPr>
          <w:rFonts w:asciiTheme="minorHAnsi" w:hAnsiTheme="minorHAnsi" w:cstheme="minorBidi"/>
        </w:rPr>
        <w:t xml:space="preserve">, </w:t>
      </w:r>
      <w:r w:rsidR="00433143">
        <w:rPr>
          <w:rFonts w:asciiTheme="minorHAnsi" w:hAnsiTheme="minorHAnsi" w:cstheme="minorBidi"/>
        </w:rPr>
        <w:t>m</w:t>
      </w:r>
      <w:r w:rsidR="00B47BDD" w:rsidRPr="00B47BDD">
        <w:rPr>
          <w:rFonts w:asciiTheme="minorHAnsi" w:hAnsiTheme="minorHAnsi" w:cstheme="minorBidi"/>
        </w:rPr>
        <w:t>ost Australian schools have developed comprehensive student behaviour plans and policies that articulate expectations</w:t>
      </w:r>
      <w:r w:rsidR="00BD68B4">
        <w:rPr>
          <w:rFonts w:asciiTheme="minorHAnsi" w:hAnsiTheme="minorHAnsi" w:cstheme="minorBidi"/>
        </w:rPr>
        <w:t>,</w:t>
      </w:r>
      <w:r w:rsidR="00B47BDD" w:rsidRPr="00B47BDD">
        <w:rPr>
          <w:rFonts w:asciiTheme="minorHAnsi" w:hAnsiTheme="minorHAnsi" w:cstheme="minorBidi"/>
        </w:rPr>
        <w:t xml:space="preserve"> their alignment with the school’s values, and what the school can do to provide additional support to students when required; as well as how they track student attendance and disciplinary matters.</w:t>
      </w:r>
      <w:r w:rsidR="00685FE8">
        <w:rPr>
          <w:rStyle w:val="FootnoteReference"/>
          <w:rFonts w:asciiTheme="minorHAnsi" w:hAnsiTheme="minorHAnsi" w:cstheme="minorBidi"/>
        </w:rPr>
        <w:footnoteReference w:id="10"/>
      </w:r>
      <w:r w:rsidR="1F201CC2" w:rsidRPr="009A1CBA">
        <w:rPr>
          <w:rFonts w:asciiTheme="minorHAnsi" w:hAnsiTheme="minorHAnsi" w:cstheme="minorBidi"/>
        </w:rPr>
        <w:t xml:space="preserve"> </w:t>
      </w:r>
      <w:r w:rsidR="008D6508">
        <w:rPr>
          <w:rFonts w:asciiTheme="minorHAnsi" w:hAnsiTheme="minorHAnsi" w:cstheme="minorBidi"/>
        </w:rPr>
        <w:t xml:space="preserve">Most schools also </w:t>
      </w:r>
      <w:r w:rsidR="008D6508" w:rsidRPr="009A1CBA">
        <w:rPr>
          <w:rFonts w:asciiTheme="minorHAnsi" w:hAnsiTheme="minorHAnsi" w:cstheme="minorBidi"/>
        </w:rPr>
        <w:t>teach, model and encourage appropriate behaviour through the embedding of school community values in the wider life and culture of the school. In many schools, mission and vision statements and school values are the foundation for a whole school behaviour plan.</w:t>
      </w:r>
      <w:r w:rsidR="00A5050E">
        <w:rPr>
          <w:rFonts w:asciiTheme="minorHAnsi" w:hAnsiTheme="minorHAnsi" w:cstheme="minorBidi"/>
        </w:rPr>
        <w:t xml:space="preserve"> </w:t>
      </w:r>
      <w:r w:rsidR="1F201CC2" w:rsidRPr="009A1CBA">
        <w:rPr>
          <w:rFonts w:asciiTheme="minorHAnsi" w:hAnsiTheme="minorHAnsi" w:cstheme="minorBidi"/>
        </w:rPr>
        <w:t>They also provide the basis for schools to teach, acknowledge and champion common values and characteristics</w:t>
      </w:r>
      <w:r w:rsidR="3CF5B1B2" w:rsidRPr="009A1CBA">
        <w:rPr>
          <w:rFonts w:asciiTheme="minorHAnsi" w:hAnsiTheme="minorHAnsi" w:cstheme="minorBidi"/>
        </w:rPr>
        <w:t xml:space="preserve">, which </w:t>
      </w:r>
      <w:r w:rsidR="661B2E99" w:rsidRPr="009A1CBA">
        <w:rPr>
          <w:rFonts w:asciiTheme="minorHAnsi" w:hAnsiTheme="minorHAnsi" w:cstheme="minorBidi"/>
        </w:rPr>
        <w:t xml:space="preserve">help to create positive, safe and </w:t>
      </w:r>
      <w:r w:rsidR="162DB539" w:rsidRPr="009A1CBA">
        <w:rPr>
          <w:rFonts w:asciiTheme="minorHAnsi" w:hAnsiTheme="minorHAnsi" w:cstheme="minorBidi"/>
        </w:rPr>
        <w:t>inclusive</w:t>
      </w:r>
      <w:r w:rsidR="661B2E99" w:rsidRPr="009A1CBA">
        <w:rPr>
          <w:rFonts w:asciiTheme="minorHAnsi" w:hAnsiTheme="minorHAnsi" w:cstheme="minorBidi"/>
        </w:rPr>
        <w:t xml:space="preserve"> school environments for all students. </w:t>
      </w:r>
    </w:p>
    <w:p w14:paraId="78D38C51" w14:textId="76167F80" w:rsidR="00852B66" w:rsidRPr="005D298A" w:rsidRDefault="630A0D28" w:rsidP="673CFB57">
      <w:pPr>
        <w:spacing w:after="120" w:line="252" w:lineRule="auto"/>
        <w:rPr>
          <w:rFonts w:asciiTheme="minorHAnsi" w:hAnsiTheme="minorHAnsi" w:cstheme="minorBidi"/>
        </w:rPr>
      </w:pPr>
      <w:r w:rsidRPr="673CFB57">
        <w:rPr>
          <w:rFonts w:asciiTheme="minorHAnsi" w:hAnsiTheme="minorHAnsi" w:cstheme="minorBidi"/>
        </w:rPr>
        <w:t>A</w:t>
      </w:r>
      <w:r w:rsidR="00DC58AA">
        <w:rPr>
          <w:rFonts w:asciiTheme="minorHAnsi" w:hAnsiTheme="minorHAnsi" w:cstheme="minorBidi"/>
        </w:rPr>
        <w:t>t the national level</w:t>
      </w:r>
      <w:r w:rsidRPr="673CFB57">
        <w:rPr>
          <w:rFonts w:asciiTheme="minorHAnsi" w:hAnsiTheme="minorHAnsi" w:cstheme="minorBidi"/>
        </w:rPr>
        <w:t xml:space="preserve">, the Government </w:t>
      </w:r>
      <w:r w:rsidR="00793511">
        <w:rPr>
          <w:rFonts w:asciiTheme="minorHAnsi" w:hAnsiTheme="minorHAnsi" w:cstheme="minorBidi"/>
        </w:rPr>
        <w:t xml:space="preserve">has </w:t>
      </w:r>
      <w:r w:rsidRPr="673CFB57">
        <w:rPr>
          <w:rFonts w:asciiTheme="minorHAnsi" w:hAnsiTheme="minorHAnsi" w:cstheme="minorBidi"/>
        </w:rPr>
        <w:t>support</w:t>
      </w:r>
      <w:r w:rsidR="00793511">
        <w:rPr>
          <w:rFonts w:asciiTheme="minorHAnsi" w:hAnsiTheme="minorHAnsi" w:cstheme="minorBidi"/>
        </w:rPr>
        <w:t>ed</w:t>
      </w:r>
      <w:r w:rsidRPr="673CFB57">
        <w:rPr>
          <w:rFonts w:asciiTheme="minorHAnsi" w:hAnsiTheme="minorHAnsi" w:cstheme="minorBidi"/>
        </w:rPr>
        <w:t xml:space="preserve"> teachers, </w:t>
      </w:r>
      <w:r w:rsidR="00035F7B">
        <w:rPr>
          <w:rFonts w:asciiTheme="minorHAnsi" w:hAnsiTheme="minorHAnsi" w:cstheme="minorBidi"/>
        </w:rPr>
        <w:t xml:space="preserve">school </w:t>
      </w:r>
      <w:r w:rsidRPr="673CFB57">
        <w:rPr>
          <w:rFonts w:asciiTheme="minorHAnsi" w:hAnsiTheme="minorHAnsi" w:cstheme="minorBidi"/>
        </w:rPr>
        <w:t xml:space="preserve">leaders and systems to </w:t>
      </w:r>
      <w:r w:rsidR="580F45A4" w:rsidRPr="673CFB57">
        <w:rPr>
          <w:rFonts w:asciiTheme="minorHAnsi" w:hAnsiTheme="minorHAnsi" w:cstheme="minorBidi"/>
        </w:rPr>
        <w:t>manage classrooms and create safe, supportive learning environments</w:t>
      </w:r>
      <w:r w:rsidR="00E0599B">
        <w:rPr>
          <w:rFonts w:asciiTheme="minorHAnsi" w:hAnsiTheme="minorHAnsi" w:cstheme="minorBidi"/>
        </w:rPr>
        <w:t xml:space="preserve"> by funding </w:t>
      </w:r>
      <w:r w:rsidR="00E0599B" w:rsidRPr="673CFB57">
        <w:rPr>
          <w:rFonts w:asciiTheme="minorHAnsi" w:hAnsiTheme="minorHAnsi" w:cstheme="minorBidi"/>
        </w:rPr>
        <w:t xml:space="preserve">the development of resources </w:t>
      </w:r>
      <w:r w:rsidR="00144AC8">
        <w:rPr>
          <w:rFonts w:asciiTheme="minorHAnsi" w:hAnsiTheme="minorHAnsi" w:cstheme="minorBidi"/>
        </w:rPr>
        <w:t>and professional learning</w:t>
      </w:r>
      <w:r w:rsidRPr="673CFB57">
        <w:rPr>
          <w:rFonts w:asciiTheme="minorHAnsi" w:hAnsiTheme="minorHAnsi" w:cstheme="minorBidi"/>
        </w:rPr>
        <w:t>.</w:t>
      </w:r>
      <w:r w:rsidR="054D36A4" w:rsidRPr="673CFB57">
        <w:rPr>
          <w:rFonts w:asciiTheme="minorHAnsi" w:hAnsiTheme="minorHAnsi" w:cstheme="minorBidi"/>
        </w:rPr>
        <w:t xml:space="preserve"> </w:t>
      </w:r>
      <w:r w:rsidR="00C57EE7">
        <w:rPr>
          <w:rFonts w:asciiTheme="minorHAnsi" w:hAnsiTheme="minorHAnsi" w:cstheme="minorBidi"/>
        </w:rPr>
        <w:t>A</w:t>
      </w:r>
      <w:r w:rsidR="41C91849" w:rsidRPr="673CFB57">
        <w:rPr>
          <w:rFonts w:asciiTheme="minorHAnsi" w:hAnsiTheme="minorHAnsi" w:cstheme="minorBidi"/>
        </w:rPr>
        <w:t xml:space="preserve"> </w:t>
      </w:r>
      <w:r w:rsidR="054D36A4" w:rsidRPr="673CFB57">
        <w:rPr>
          <w:rFonts w:asciiTheme="minorHAnsi" w:hAnsiTheme="minorHAnsi" w:cstheme="minorBidi"/>
        </w:rPr>
        <w:t xml:space="preserve">$3.5 million </w:t>
      </w:r>
      <w:r w:rsidR="41C91849" w:rsidRPr="673CFB57">
        <w:rPr>
          <w:rFonts w:asciiTheme="minorHAnsi" w:hAnsiTheme="minorHAnsi" w:cstheme="minorBidi"/>
        </w:rPr>
        <w:t xml:space="preserve">investment </w:t>
      </w:r>
      <w:r w:rsidR="138BBC3F" w:rsidRPr="673CFB57">
        <w:rPr>
          <w:rFonts w:asciiTheme="minorHAnsi" w:hAnsiTheme="minorHAnsi" w:cstheme="minorBidi"/>
        </w:rPr>
        <w:t xml:space="preserve">has enabled </w:t>
      </w:r>
      <w:r w:rsidR="1E836031" w:rsidRPr="673CFB57">
        <w:rPr>
          <w:rFonts w:asciiTheme="minorHAnsi" w:hAnsiTheme="minorHAnsi" w:cstheme="minorBidi"/>
        </w:rPr>
        <w:t xml:space="preserve">AERO </w:t>
      </w:r>
      <w:r w:rsidR="138BBC3F" w:rsidRPr="673CFB57">
        <w:rPr>
          <w:rFonts w:asciiTheme="minorHAnsi" w:hAnsiTheme="minorHAnsi" w:cstheme="minorBidi"/>
        </w:rPr>
        <w:t xml:space="preserve">to </w:t>
      </w:r>
      <w:r w:rsidR="1E836031" w:rsidRPr="673CFB57">
        <w:rPr>
          <w:rFonts w:asciiTheme="minorHAnsi" w:hAnsiTheme="minorHAnsi" w:cstheme="minorBidi"/>
        </w:rPr>
        <w:t xml:space="preserve">develop </w:t>
      </w:r>
      <w:r w:rsidRPr="673CFB57">
        <w:rPr>
          <w:rFonts w:asciiTheme="minorHAnsi" w:hAnsiTheme="minorHAnsi" w:cstheme="minorBidi"/>
        </w:rPr>
        <w:t xml:space="preserve">evidence-based guidance and tools </w:t>
      </w:r>
      <w:r w:rsidR="45C0D358" w:rsidRPr="673CFB57">
        <w:rPr>
          <w:rFonts w:asciiTheme="minorHAnsi" w:hAnsiTheme="minorHAnsi" w:cstheme="minorBidi"/>
        </w:rPr>
        <w:t>includ</w:t>
      </w:r>
      <w:r w:rsidR="4099BC5B" w:rsidRPr="673CFB57">
        <w:rPr>
          <w:rFonts w:asciiTheme="minorHAnsi" w:hAnsiTheme="minorHAnsi" w:cstheme="minorBidi"/>
        </w:rPr>
        <w:t>ing</w:t>
      </w:r>
      <w:r w:rsidR="45C0D358" w:rsidRPr="673CFB57">
        <w:rPr>
          <w:rFonts w:asciiTheme="minorHAnsi" w:hAnsiTheme="minorHAnsi" w:cstheme="minorBidi"/>
        </w:rPr>
        <w:t xml:space="preserve"> a </w:t>
      </w:r>
      <w:r w:rsidR="1884C409" w:rsidRPr="673CFB57">
        <w:rPr>
          <w:rFonts w:asciiTheme="minorHAnsi" w:hAnsiTheme="minorHAnsi" w:cstheme="minorBidi"/>
        </w:rPr>
        <w:t xml:space="preserve">foundational classroom management </w:t>
      </w:r>
      <w:r w:rsidR="45C0D358" w:rsidRPr="673CFB57">
        <w:rPr>
          <w:rFonts w:asciiTheme="minorHAnsi" w:hAnsiTheme="minorHAnsi" w:cstheme="minorBidi"/>
        </w:rPr>
        <w:t>guide</w:t>
      </w:r>
      <w:r w:rsidR="2D92B484" w:rsidRPr="673CFB57">
        <w:rPr>
          <w:rFonts w:asciiTheme="minorHAnsi" w:hAnsiTheme="minorHAnsi" w:cstheme="minorBidi"/>
        </w:rPr>
        <w:t xml:space="preserve"> to support early career teachers</w:t>
      </w:r>
      <w:r w:rsidR="52DDA486" w:rsidRPr="673CFB57">
        <w:rPr>
          <w:rFonts w:asciiTheme="minorHAnsi" w:hAnsiTheme="minorHAnsi" w:cstheme="minorBidi"/>
        </w:rPr>
        <w:t>,</w:t>
      </w:r>
      <w:r w:rsidR="45C0D358" w:rsidRPr="673CFB57">
        <w:rPr>
          <w:rFonts w:asciiTheme="minorHAnsi" w:hAnsiTheme="minorHAnsi" w:cstheme="minorBidi"/>
        </w:rPr>
        <w:t xml:space="preserve"> </w:t>
      </w:r>
      <w:r w:rsidR="5313E2A3" w:rsidRPr="673CFB57">
        <w:rPr>
          <w:rFonts w:asciiTheme="minorHAnsi" w:hAnsiTheme="minorHAnsi" w:cstheme="minorBidi"/>
        </w:rPr>
        <w:t>classroom practice videos</w:t>
      </w:r>
      <w:r w:rsidR="52DDA486" w:rsidRPr="673CFB57">
        <w:rPr>
          <w:rFonts w:asciiTheme="minorHAnsi" w:hAnsiTheme="minorHAnsi" w:cstheme="minorBidi"/>
        </w:rPr>
        <w:t>,</w:t>
      </w:r>
      <w:r w:rsidR="437F20FA" w:rsidRPr="673CFB57">
        <w:rPr>
          <w:rFonts w:asciiTheme="minorHAnsi" w:hAnsiTheme="minorHAnsi" w:cstheme="minorBidi"/>
        </w:rPr>
        <w:t xml:space="preserve"> </w:t>
      </w:r>
      <w:r w:rsidR="4C65D5BC" w:rsidRPr="673CFB57">
        <w:rPr>
          <w:rFonts w:asciiTheme="minorHAnsi" w:hAnsiTheme="minorHAnsi" w:cstheme="minorBidi"/>
        </w:rPr>
        <w:t>a facilitation guide to support implementing a whole-school approach to classroom management</w:t>
      </w:r>
      <w:r w:rsidR="52DDA486" w:rsidRPr="673CFB57">
        <w:rPr>
          <w:rFonts w:asciiTheme="minorHAnsi" w:hAnsiTheme="minorHAnsi" w:cstheme="minorBidi"/>
        </w:rPr>
        <w:t>,</w:t>
      </w:r>
      <w:r w:rsidR="4C65D5BC" w:rsidRPr="673CFB57">
        <w:rPr>
          <w:rFonts w:asciiTheme="minorHAnsi" w:hAnsiTheme="minorHAnsi" w:cstheme="minorBidi"/>
        </w:rPr>
        <w:t xml:space="preserve"> </w:t>
      </w:r>
      <w:r w:rsidR="3DEBF187" w:rsidRPr="673CFB57">
        <w:rPr>
          <w:rFonts w:asciiTheme="minorHAnsi" w:hAnsiTheme="minorHAnsi" w:cstheme="minorBidi"/>
        </w:rPr>
        <w:t xml:space="preserve">and </w:t>
      </w:r>
      <w:r w:rsidR="4349569A" w:rsidRPr="673CFB57">
        <w:rPr>
          <w:rFonts w:asciiTheme="minorHAnsi" w:hAnsiTheme="minorHAnsi" w:cstheme="minorBidi"/>
        </w:rPr>
        <w:t>practice guides on supporting students’ diverse needs</w:t>
      </w:r>
      <w:r w:rsidR="52DDA486" w:rsidRPr="673CFB57">
        <w:rPr>
          <w:rFonts w:asciiTheme="minorHAnsi" w:hAnsiTheme="minorHAnsi" w:cstheme="minorBidi"/>
        </w:rPr>
        <w:t>,</w:t>
      </w:r>
      <w:r w:rsidR="4099BC5B" w:rsidRPr="673CFB57">
        <w:rPr>
          <w:rFonts w:asciiTheme="minorHAnsi" w:hAnsiTheme="minorHAnsi" w:cstheme="minorBidi"/>
        </w:rPr>
        <w:t xml:space="preserve"> with more resources to follow</w:t>
      </w:r>
      <w:r w:rsidR="4349569A" w:rsidRPr="673CFB57">
        <w:rPr>
          <w:rFonts w:asciiTheme="minorHAnsi" w:hAnsiTheme="minorHAnsi" w:cstheme="minorBidi"/>
        </w:rPr>
        <w:t xml:space="preserve">. </w:t>
      </w:r>
      <w:r w:rsidR="2F4097A4" w:rsidRPr="673CFB57">
        <w:rPr>
          <w:rFonts w:asciiTheme="minorHAnsi" w:hAnsiTheme="minorHAnsi" w:cstheme="minorBidi"/>
        </w:rPr>
        <w:t xml:space="preserve">All resources have been </w:t>
      </w:r>
      <w:r w:rsidRPr="673CFB57">
        <w:rPr>
          <w:rFonts w:asciiTheme="minorHAnsi" w:hAnsiTheme="minorHAnsi" w:cstheme="minorBidi"/>
        </w:rPr>
        <w:t>developed in consultation with teachers</w:t>
      </w:r>
      <w:r w:rsidR="7574440B" w:rsidRPr="673CFB57">
        <w:rPr>
          <w:rFonts w:asciiTheme="minorHAnsi" w:hAnsiTheme="minorHAnsi" w:cstheme="minorBidi"/>
        </w:rPr>
        <w:t>,</w:t>
      </w:r>
      <w:r w:rsidRPr="673CFB57">
        <w:rPr>
          <w:rFonts w:asciiTheme="minorHAnsi" w:hAnsiTheme="minorHAnsi" w:cstheme="minorBidi"/>
        </w:rPr>
        <w:t xml:space="preserve"> </w:t>
      </w:r>
      <w:r w:rsidR="004D7BA1">
        <w:rPr>
          <w:rFonts w:asciiTheme="minorHAnsi" w:hAnsiTheme="minorHAnsi" w:cstheme="minorBidi"/>
        </w:rPr>
        <w:t xml:space="preserve">subject matter </w:t>
      </w:r>
      <w:r w:rsidRPr="673CFB57">
        <w:rPr>
          <w:rFonts w:asciiTheme="minorHAnsi" w:hAnsiTheme="minorHAnsi" w:cstheme="minorBidi"/>
        </w:rPr>
        <w:t>expert</w:t>
      </w:r>
      <w:r w:rsidR="004D7BA1">
        <w:rPr>
          <w:rFonts w:asciiTheme="minorHAnsi" w:hAnsiTheme="minorHAnsi" w:cstheme="minorBidi"/>
        </w:rPr>
        <w:t>s</w:t>
      </w:r>
      <w:r w:rsidR="3E1BD60D" w:rsidRPr="673CFB57">
        <w:rPr>
          <w:rFonts w:asciiTheme="minorHAnsi" w:hAnsiTheme="minorHAnsi" w:cstheme="minorBidi"/>
        </w:rPr>
        <w:t>, and government and non-government education authorities</w:t>
      </w:r>
      <w:r w:rsidRPr="673CFB57">
        <w:rPr>
          <w:rFonts w:asciiTheme="minorHAnsi" w:hAnsiTheme="minorHAnsi" w:cstheme="minorBidi"/>
        </w:rPr>
        <w:t>.</w:t>
      </w:r>
      <w:r w:rsidR="00A229DA">
        <w:rPr>
          <w:rStyle w:val="FootnoteReference"/>
          <w:rFonts w:asciiTheme="minorHAnsi" w:hAnsiTheme="minorHAnsi" w:cstheme="minorBidi"/>
        </w:rPr>
        <w:footnoteReference w:id="11"/>
      </w:r>
    </w:p>
    <w:p w14:paraId="66BB0A31" w14:textId="03812928" w:rsidR="00852B66" w:rsidRDefault="62D7DD4A" w:rsidP="673CFB57">
      <w:pPr>
        <w:spacing w:after="120" w:line="252" w:lineRule="auto"/>
        <w:rPr>
          <w:rFonts w:ascii="Calibri" w:hAnsi="Calibri" w:cs="Calibri"/>
        </w:rPr>
      </w:pPr>
      <w:r w:rsidRPr="6228B8F7">
        <w:rPr>
          <w:rFonts w:asciiTheme="minorHAnsi" w:hAnsiTheme="minorHAnsi" w:cstheme="minorBidi"/>
        </w:rPr>
        <w:t>C</w:t>
      </w:r>
      <w:r w:rsidR="7AF523D8" w:rsidRPr="6228B8F7">
        <w:rPr>
          <w:rFonts w:asciiTheme="minorHAnsi" w:hAnsiTheme="minorHAnsi" w:cstheme="minorBidi"/>
        </w:rPr>
        <w:t>omplement</w:t>
      </w:r>
      <w:r w:rsidRPr="6228B8F7">
        <w:rPr>
          <w:rFonts w:asciiTheme="minorHAnsi" w:hAnsiTheme="minorHAnsi" w:cstheme="minorBidi"/>
        </w:rPr>
        <w:t>ing</w:t>
      </w:r>
      <w:r w:rsidR="7AF523D8" w:rsidRPr="6228B8F7">
        <w:rPr>
          <w:rFonts w:asciiTheme="minorHAnsi" w:hAnsiTheme="minorHAnsi" w:cstheme="minorBidi"/>
        </w:rPr>
        <w:t xml:space="preserve"> </w:t>
      </w:r>
      <w:r w:rsidRPr="6228B8F7">
        <w:rPr>
          <w:rFonts w:asciiTheme="minorHAnsi" w:hAnsiTheme="minorHAnsi" w:cstheme="minorBidi"/>
        </w:rPr>
        <w:t xml:space="preserve">AERO’s </w:t>
      </w:r>
      <w:r w:rsidR="7AF523D8" w:rsidRPr="6228B8F7">
        <w:rPr>
          <w:rFonts w:asciiTheme="minorHAnsi" w:hAnsiTheme="minorHAnsi" w:cstheme="minorBidi"/>
        </w:rPr>
        <w:t xml:space="preserve">information </w:t>
      </w:r>
      <w:r w:rsidR="069DBF0A" w:rsidRPr="6228B8F7">
        <w:rPr>
          <w:rFonts w:asciiTheme="minorHAnsi" w:hAnsiTheme="minorHAnsi" w:cstheme="minorBidi"/>
        </w:rPr>
        <w:t>resources</w:t>
      </w:r>
      <w:r w:rsidR="7AF523D8" w:rsidRPr="6228B8F7">
        <w:rPr>
          <w:rFonts w:asciiTheme="minorHAnsi" w:hAnsiTheme="minorHAnsi" w:cstheme="minorBidi"/>
        </w:rPr>
        <w:t xml:space="preserve">, the Government has </w:t>
      </w:r>
      <w:r w:rsidR="3B118940" w:rsidRPr="6228B8F7">
        <w:rPr>
          <w:rFonts w:asciiTheme="minorHAnsi" w:hAnsiTheme="minorHAnsi" w:cstheme="minorBidi"/>
        </w:rPr>
        <w:t xml:space="preserve">invested in </w:t>
      </w:r>
      <w:r w:rsidR="0680F979" w:rsidRPr="6228B8F7">
        <w:rPr>
          <w:rFonts w:asciiTheme="minorHAnsi" w:hAnsiTheme="minorHAnsi" w:cstheme="minorBidi"/>
        </w:rPr>
        <w:t xml:space="preserve">new </w:t>
      </w:r>
      <w:r w:rsidR="7AF523D8" w:rsidRPr="6228B8F7">
        <w:rPr>
          <w:rFonts w:asciiTheme="minorHAnsi" w:hAnsiTheme="minorHAnsi" w:cstheme="minorBidi"/>
        </w:rPr>
        <w:t xml:space="preserve">professional learning </w:t>
      </w:r>
      <w:r w:rsidR="3B118940" w:rsidRPr="6228B8F7">
        <w:rPr>
          <w:rFonts w:asciiTheme="minorHAnsi" w:hAnsiTheme="minorHAnsi" w:cstheme="minorBidi"/>
        </w:rPr>
        <w:t>to upskill teachers</w:t>
      </w:r>
      <w:r w:rsidR="0479C8C1" w:rsidRPr="6228B8F7">
        <w:rPr>
          <w:rFonts w:asciiTheme="minorHAnsi" w:hAnsiTheme="minorHAnsi" w:cstheme="minorBidi"/>
        </w:rPr>
        <w:t xml:space="preserve">. The </w:t>
      </w:r>
      <w:r w:rsidR="630A0D28" w:rsidRPr="6228B8F7">
        <w:rPr>
          <w:rFonts w:asciiTheme="minorHAnsi" w:hAnsiTheme="minorHAnsi" w:cstheme="minorBidi"/>
        </w:rPr>
        <w:t xml:space="preserve">evidence-based </w:t>
      </w:r>
      <w:r w:rsidR="0479C8C1" w:rsidRPr="6228B8F7">
        <w:rPr>
          <w:rFonts w:asciiTheme="minorHAnsi" w:hAnsiTheme="minorHAnsi" w:cstheme="minorBidi"/>
        </w:rPr>
        <w:t>M</w:t>
      </w:r>
      <w:r w:rsidR="630A0D28" w:rsidRPr="6228B8F7">
        <w:rPr>
          <w:rFonts w:asciiTheme="minorHAnsi" w:hAnsiTheme="minorHAnsi" w:cstheme="minorBidi"/>
        </w:rPr>
        <w:t xml:space="preserve">icrocredential in </w:t>
      </w:r>
      <w:r w:rsidR="0479C8C1" w:rsidRPr="6228B8F7">
        <w:rPr>
          <w:rFonts w:asciiTheme="minorHAnsi" w:hAnsiTheme="minorHAnsi" w:cstheme="minorBidi"/>
        </w:rPr>
        <w:t>C</w:t>
      </w:r>
      <w:r w:rsidR="630A0D28" w:rsidRPr="6228B8F7">
        <w:rPr>
          <w:rFonts w:asciiTheme="minorHAnsi" w:hAnsiTheme="minorHAnsi" w:cstheme="minorBidi"/>
        </w:rPr>
        <w:t xml:space="preserve">lassroom </w:t>
      </w:r>
      <w:r w:rsidR="0479C8C1" w:rsidRPr="6228B8F7">
        <w:rPr>
          <w:rFonts w:asciiTheme="minorHAnsi" w:hAnsiTheme="minorHAnsi" w:cstheme="minorBidi"/>
        </w:rPr>
        <w:t>M</w:t>
      </w:r>
      <w:r w:rsidR="630A0D28" w:rsidRPr="6228B8F7">
        <w:rPr>
          <w:rFonts w:asciiTheme="minorHAnsi" w:hAnsiTheme="minorHAnsi" w:cstheme="minorBidi"/>
        </w:rPr>
        <w:t>anagement</w:t>
      </w:r>
      <w:r w:rsidR="78AA876F" w:rsidRPr="6228B8F7">
        <w:rPr>
          <w:rFonts w:asciiTheme="minorHAnsi" w:hAnsiTheme="minorHAnsi" w:cstheme="minorBidi"/>
        </w:rPr>
        <w:t xml:space="preserve">, </w:t>
      </w:r>
      <w:r w:rsidR="2D65BD71" w:rsidRPr="6228B8F7">
        <w:rPr>
          <w:rFonts w:asciiTheme="minorHAnsi" w:hAnsiTheme="minorHAnsi" w:cstheme="minorBidi"/>
        </w:rPr>
        <w:t xml:space="preserve">developed and </w:t>
      </w:r>
      <w:r w:rsidR="00B901F5" w:rsidRPr="6228B8F7">
        <w:rPr>
          <w:rFonts w:asciiTheme="minorHAnsi" w:hAnsiTheme="minorHAnsi" w:cstheme="minorBidi"/>
        </w:rPr>
        <w:t>delivered</w:t>
      </w:r>
      <w:r w:rsidR="2D65BD71" w:rsidRPr="6228B8F7">
        <w:rPr>
          <w:rFonts w:asciiTheme="minorHAnsi" w:hAnsiTheme="minorHAnsi" w:cstheme="minorBidi"/>
        </w:rPr>
        <w:t xml:space="preserve"> by the University of Adelaide, was </w:t>
      </w:r>
      <w:r w:rsidR="78AA876F" w:rsidRPr="6228B8F7">
        <w:rPr>
          <w:rFonts w:asciiTheme="minorHAnsi" w:hAnsiTheme="minorHAnsi" w:cstheme="minorBidi"/>
        </w:rPr>
        <w:t>released in</w:t>
      </w:r>
      <w:r w:rsidR="630A0D28" w:rsidRPr="6228B8F7">
        <w:rPr>
          <w:rFonts w:asciiTheme="minorHAnsi" w:hAnsiTheme="minorHAnsi" w:cstheme="minorBidi"/>
        </w:rPr>
        <w:t xml:space="preserve"> July 2024</w:t>
      </w:r>
      <w:r w:rsidR="2D65BD71" w:rsidRPr="6228B8F7">
        <w:rPr>
          <w:rFonts w:asciiTheme="minorHAnsi" w:hAnsiTheme="minorHAnsi" w:cstheme="minorBidi"/>
        </w:rPr>
        <w:t xml:space="preserve">. It </w:t>
      </w:r>
      <w:r w:rsidR="0EB4E87F" w:rsidRPr="6228B8F7">
        <w:rPr>
          <w:rFonts w:asciiTheme="minorHAnsi" w:hAnsiTheme="minorHAnsi" w:cstheme="minorBidi"/>
        </w:rPr>
        <w:t xml:space="preserve">offers Australian educators </w:t>
      </w:r>
      <w:r w:rsidR="19730ACA" w:rsidRPr="6228B8F7">
        <w:rPr>
          <w:rFonts w:asciiTheme="minorHAnsi" w:hAnsiTheme="minorHAnsi" w:cstheme="minorBidi"/>
        </w:rPr>
        <w:t>four 12-hour modules</w:t>
      </w:r>
      <w:r w:rsidR="7EAA8938" w:rsidRPr="6228B8F7">
        <w:rPr>
          <w:rFonts w:asciiTheme="minorHAnsi" w:hAnsiTheme="minorHAnsi" w:cstheme="minorBidi"/>
        </w:rPr>
        <w:t xml:space="preserve"> cover</w:t>
      </w:r>
      <w:r w:rsidR="19730ACA" w:rsidRPr="6228B8F7">
        <w:rPr>
          <w:rFonts w:asciiTheme="minorHAnsi" w:hAnsiTheme="minorHAnsi" w:cstheme="minorBidi"/>
        </w:rPr>
        <w:t>ing</w:t>
      </w:r>
      <w:r w:rsidR="7EAA8938" w:rsidRPr="6228B8F7">
        <w:rPr>
          <w:rFonts w:asciiTheme="minorHAnsi" w:hAnsiTheme="minorHAnsi" w:cstheme="minorBidi"/>
        </w:rPr>
        <w:t xml:space="preserve"> </w:t>
      </w:r>
      <w:r w:rsidR="19730ACA" w:rsidRPr="6228B8F7">
        <w:rPr>
          <w:rFonts w:asciiTheme="minorHAnsi" w:hAnsiTheme="minorHAnsi" w:cstheme="minorBidi"/>
        </w:rPr>
        <w:t>cr</w:t>
      </w:r>
      <w:r w:rsidR="7EAA8938" w:rsidRPr="6228B8F7">
        <w:rPr>
          <w:rFonts w:asciiTheme="minorHAnsi" w:hAnsiTheme="minorHAnsi" w:cstheme="minorBidi"/>
        </w:rPr>
        <w:t>eating a safe and orderly classroom</w:t>
      </w:r>
      <w:r w:rsidR="7CAAD116" w:rsidRPr="6228B8F7">
        <w:rPr>
          <w:rFonts w:asciiTheme="minorHAnsi" w:hAnsiTheme="minorHAnsi" w:cstheme="minorBidi"/>
        </w:rPr>
        <w:t>,</w:t>
      </w:r>
      <w:r w:rsidR="7EAA8938" w:rsidRPr="6228B8F7">
        <w:rPr>
          <w:rFonts w:asciiTheme="minorHAnsi" w:hAnsiTheme="minorHAnsi" w:cstheme="minorBidi"/>
        </w:rPr>
        <w:t xml:space="preserve"> addressing frequent interruptions to learning</w:t>
      </w:r>
      <w:r w:rsidR="7CAAD116" w:rsidRPr="6228B8F7">
        <w:rPr>
          <w:rFonts w:asciiTheme="minorHAnsi" w:hAnsiTheme="minorHAnsi" w:cstheme="minorBidi"/>
        </w:rPr>
        <w:t>,</w:t>
      </w:r>
      <w:r w:rsidR="7EAA8938" w:rsidRPr="6228B8F7">
        <w:rPr>
          <w:rFonts w:asciiTheme="minorHAnsi" w:hAnsiTheme="minorHAnsi" w:cstheme="minorBidi"/>
        </w:rPr>
        <w:t xml:space="preserve"> building positive and inclusive practices</w:t>
      </w:r>
      <w:r w:rsidR="7CAAD116" w:rsidRPr="6228B8F7">
        <w:rPr>
          <w:rFonts w:asciiTheme="minorHAnsi" w:hAnsiTheme="minorHAnsi" w:cstheme="minorBidi"/>
        </w:rPr>
        <w:t>,</w:t>
      </w:r>
      <w:r w:rsidR="7EAA8938" w:rsidRPr="6228B8F7">
        <w:rPr>
          <w:rFonts w:asciiTheme="minorHAnsi" w:hAnsiTheme="minorHAnsi" w:cstheme="minorBidi"/>
        </w:rPr>
        <w:t xml:space="preserve"> and managing escalations in behaviour.</w:t>
      </w:r>
      <w:r w:rsidR="630A0D28" w:rsidRPr="6228B8F7">
        <w:rPr>
          <w:rFonts w:asciiTheme="minorHAnsi" w:hAnsiTheme="minorHAnsi" w:cstheme="minorBidi"/>
        </w:rPr>
        <w:t xml:space="preserve"> This is one of three microcredentials</w:t>
      </w:r>
      <w:r w:rsidR="5D54D706" w:rsidRPr="6228B8F7">
        <w:rPr>
          <w:rFonts w:asciiTheme="minorHAnsi" w:hAnsiTheme="minorHAnsi" w:cstheme="minorBidi"/>
        </w:rPr>
        <w:t xml:space="preserve"> </w:t>
      </w:r>
      <w:r w:rsidR="5198AC1A" w:rsidRPr="6228B8F7">
        <w:rPr>
          <w:rFonts w:asciiTheme="minorHAnsi" w:hAnsiTheme="minorHAnsi" w:cstheme="minorBidi"/>
        </w:rPr>
        <w:t xml:space="preserve">which are </w:t>
      </w:r>
      <w:r w:rsidR="630A0D28" w:rsidRPr="6228B8F7">
        <w:rPr>
          <w:rFonts w:asciiTheme="minorHAnsi" w:hAnsiTheme="minorHAnsi" w:cstheme="minorBidi"/>
        </w:rPr>
        <w:t xml:space="preserve">available to </w:t>
      </w:r>
      <w:r w:rsidR="5198AC1A" w:rsidRPr="6228B8F7">
        <w:rPr>
          <w:rFonts w:asciiTheme="minorHAnsi" w:hAnsiTheme="minorHAnsi" w:cstheme="minorBidi"/>
        </w:rPr>
        <w:t>Australian educators</w:t>
      </w:r>
      <w:r w:rsidR="630A0D28" w:rsidRPr="673CFB57">
        <w:rPr>
          <w:rFonts w:ascii="Calibri" w:hAnsi="Calibri" w:cs="Calibri"/>
        </w:rPr>
        <w:t xml:space="preserve"> at no cost until December 2026</w:t>
      </w:r>
      <w:r w:rsidR="605223CC" w:rsidRPr="673CFB57">
        <w:rPr>
          <w:rFonts w:ascii="Calibri" w:hAnsi="Calibri" w:cs="Calibri"/>
        </w:rPr>
        <w:t xml:space="preserve"> as </w:t>
      </w:r>
      <w:r w:rsidR="52CA6A5E" w:rsidRPr="673CFB57">
        <w:rPr>
          <w:rFonts w:ascii="Calibri" w:hAnsi="Calibri" w:cs="Calibri"/>
        </w:rPr>
        <w:t xml:space="preserve">part of </w:t>
      </w:r>
      <w:r w:rsidR="630A0D28" w:rsidRPr="673CFB57">
        <w:rPr>
          <w:rFonts w:ascii="Calibri" w:hAnsi="Calibri" w:cs="Calibri"/>
        </w:rPr>
        <w:t>the Government’s $5 million investment</w:t>
      </w:r>
      <w:r w:rsidR="61FAAC06" w:rsidRPr="673CFB57">
        <w:rPr>
          <w:rFonts w:ascii="Calibri" w:hAnsi="Calibri" w:cs="Calibri"/>
        </w:rPr>
        <w:t xml:space="preserve"> in</w:t>
      </w:r>
      <w:r w:rsidR="630A0D28" w:rsidRPr="673CFB57">
        <w:rPr>
          <w:rFonts w:ascii="Calibri" w:hAnsi="Calibri" w:cs="Calibri"/>
        </w:rPr>
        <w:t xml:space="preserve"> microcredentials for teacher professional development.</w:t>
      </w:r>
      <w:r w:rsidR="00135A65" w:rsidRPr="6228B8F7">
        <w:rPr>
          <w:rStyle w:val="FootnoteReference"/>
          <w:rFonts w:asciiTheme="minorHAnsi" w:hAnsiTheme="minorHAnsi" w:cstheme="minorBidi"/>
        </w:rPr>
        <w:footnoteReference w:id="12"/>
      </w:r>
    </w:p>
    <w:p w14:paraId="19F8DBA4" w14:textId="0BCA8AB7" w:rsidR="002172ED" w:rsidRDefault="75D12592" w:rsidP="673CFB57">
      <w:pPr>
        <w:spacing w:before="240" w:after="120"/>
        <w:rPr>
          <w:rFonts w:asciiTheme="minorHAnsi" w:hAnsiTheme="minorHAnsi" w:cstheme="minorBidi"/>
          <w:b/>
          <w:bCs/>
        </w:rPr>
      </w:pPr>
      <w:bookmarkStart w:id="6" w:name="_Hlk220492847"/>
      <w:bookmarkEnd w:id="3"/>
      <w:r w:rsidRPr="673CFB57">
        <w:rPr>
          <w:rFonts w:asciiTheme="minorHAnsi" w:hAnsiTheme="minorHAnsi" w:cstheme="minorBidi"/>
          <w:b/>
          <w:bCs/>
        </w:rPr>
        <w:t>Recommendation</w:t>
      </w:r>
      <w:r w:rsidR="24239C59" w:rsidRPr="673CFB57">
        <w:rPr>
          <w:rFonts w:asciiTheme="minorHAnsi" w:hAnsiTheme="minorHAnsi" w:cstheme="minorBidi"/>
          <w:b/>
          <w:bCs/>
        </w:rPr>
        <w:t xml:space="preserve"> 3</w:t>
      </w:r>
    </w:p>
    <w:p w14:paraId="03A3E3D9" w14:textId="388E11C2" w:rsidR="00E73DA3" w:rsidRDefault="000EAEA3" w:rsidP="732CAA2E">
      <w:pPr>
        <w:spacing w:before="240" w:after="120"/>
        <w:rPr>
          <w:rFonts w:asciiTheme="minorHAnsi" w:hAnsiTheme="minorHAnsi" w:cstheme="minorBidi"/>
          <w:b/>
          <w:bCs/>
        </w:rPr>
      </w:pPr>
      <w:r w:rsidRPr="732CAA2E">
        <w:rPr>
          <w:rFonts w:asciiTheme="minorHAnsi" w:hAnsiTheme="minorHAnsi" w:cstheme="minorBidi"/>
          <w:b/>
          <w:bCs/>
        </w:rPr>
        <w:t>The committee recommends that government and non-government education authorities are required to invest in the professional development of teachers, so that they are supported by the latest evidence-based teaching skills to manage classroom behaviour.</w:t>
      </w:r>
    </w:p>
    <w:p w14:paraId="6C6DAC51" w14:textId="11E999C5" w:rsidR="00B04786" w:rsidRPr="00277815" w:rsidRDefault="003C439B" w:rsidP="09DF6BC9">
      <w:pPr>
        <w:spacing w:after="120"/>
        <w:rPr>
          <w:rFonts w:asciiTheme="minorHAnsi" w:hAnsiTheme="minorHAnsi" w:cstheme="minorBidi"/>
          <w:i/>
          <w:iCs/>
        </w:rPr>
      </w:pPr>
      <w:r>
        <w:rPr>
          <w:rFonts w:asciiTheme="minorHAnsi" w:hAnsiTheme="minorHAnsi" w:cstheme="minorBidi"/>
          <w:i/>
          <w:iCs/>
        </w:rPr>
        <w:t>Agreed in principle</w:t>
      </w:r>
      <w:r w:rsidR="001D7E19">
        <w:rPr>
          <w:rFonts w:asciiTheme="minorHAnsi" w:hAnsiTheme="minorHAnsi" w:cstheme="minorBidi"/>
          <w:i/>
          <w:iCs/>
        </w:rPr>
        <w:t>.</w:t>
      </w:r>
    </w:p>
    <w:p w14:paraId="6C21D1A2" w14:textId="3728018A" w:rsidR="007A2C1F" w:rsidRPr="000A3A1E" w:rsidRDefault="007A2C1F" w:rsidP="007A2C1F">
      <w:pPr>
        <w:spacing w:before="240" w:after="120" w:line="252" w:lineRule="auto"/>
        <w:rPr>
          <w:rFonts w:asciiTheme="minorHAnsi" w:eastAsia="Calibri" w:hAnsiTheme="minorHAnsi" w:cstheme="minorHAnsi"/>
        </w:rPr>
      </w:pPr>
      <w:r w:rsidRPr="000A3A1E">
        <w:rPr>
          <w:rFonts w:asciiTheme="minorHAnsi" w:eastAsia="Calibri" w:hAnsiTheme="minorHAnsi" w:cstheme="minorHAnsi"/>
        </w:rPr>
        <w:t xml:space="preserve">The Australian Government supports investment in the professional development of teachers and is working with state and territory governments to improve access through the </w:t>
      </w:r>
      <w:r>
        <w:rPr>
          <w:rFonts w:asciiTheme="minorHAnsi" w:hAnsiTheme="minorHAnsi" w:cstheme="minorBidi"/>
        </w:rPr>
        <w:t>BFSA</w:t>
      </w:r>
      <w:r w:rsidRPr="000A3A1E">
        <w:rPr>
          <w:rFonts w:asciiTheme="minorHAnsi" w:eastAsia="Calibri" w:hAnsiTheme="minorHAnsi" w:cstheme="minorHAnsi"/>
        </w:rPr>
        <w:t xml:space="preserve">. The Australian Government is investing </w:t>
      </w:r>
      <w:r>
        <w:rPr>
          <w:rFonts w:asciiTheme="minorHAnsi" w:eastAsia="Calibri" w:hAnsiTheme="minorHAnsi" w:cstheme="minorHAnsi"/>
        </w:rPr>
        <w:t>an additional</w:t>
      </w:r>
      <w:r w:rsidRPr="000A3A1E">
        <w:rPr>
          <w:rFonts w:asciiTheme="minorHAnsi" w:eastAsia="Calibri" w:hAnsiTheme="minorHAnsi" w:cstheme="minorHAnsi"/>
        </w:rPr>
        <w:t xml:space="preserve"> </w:t>
      </w:r>
      <w:r w:rsidR="00451772">
        <w:rPr>
          <w:rFonts w:asciiTheme="minorHAnsi" w:eastAsia="Calibri" w:hAnsiTheme="minorHAnsi" w:cstheme="minorHAnsi"/>
        </w:rPr>
        <w:t xml:space="preserve">estimated </w:t>
      </w:r>
      <w:r w:rsidRPr="000A3A1E">
        <w:rPr>
          <w:rFonts w:asciiTheme="minorHAnsi" w:eastAsia="Calibri" w:hAnsiTheme="minorHAnsi" w:cstheme="minorHAnsi"/>
        </w:rPr>
        <w:t>$16.5 billion into public schools over the next decade</w:t>
      </w:r>
      <w:r w:rsidR="00451772">
        <w:rPr>
          <w:rFonts w:asciiTheme="minorHAnsi" w:eastAsia="Calibri" w:hAnsiTheme="minorHAnsi" w:cstheme="minorHAnsi"/>
        </w:rPr>
        <w:t xml:space="preserve"> </w:t>
      </w:r>
      <w:r w:rsidR="00451772">
        <w:rPr>
          <w:rFonts w:asciiTheme="minorHAnsi" w:hAnsiTheme="minorHAnsi" w:cstheme="minorBidi"/>
        </w:rPr>
        <w:lastRenderedPageBreak/>
        <w:t>(2025–26 to 2034–35)</w:t>
      </w:r>
      <w:r w:rsidRPr="000A3A1E">
        <w:rPr>
          <w:rFonts w:asciiTheme="minorHAnsi" w:eastAsia="Calibri" w:hAnsiTheme="minorHAnsi" w:cstheme="minorHAnsi"/>
        </w:rPr>
        <w:t xml:space="preserve"> through the BFSA, with funding tied to the implementation of evidence-based reforms in priority areas including a strong and sustainable workforce. </w:t>
      </w:r>
    </w:p>
    <w:p w14:paraId="68741422" w14:textId="77777777" w:rsidR="007A2C1F" w:rsidRPr="00307D71" w:rsidRDefault="007A2C1F" w:rsidP="007A2C1F">
      <w:pPr>
        <w:spacing w:before="240" w:after="120" w:line="252" w:lineRule="auto"/>
        <w:rPr>
          <w:rFonts w:asciiTheme="minorHAnsi" w:eastAsia="Calibri" w:hAnsiTheme="minorHAnsi" w:cstheme="minorHAnsi"/>
        </w:rPr>
      </w:pPr>
      <w:r w:rsidRPr="000A3A1E">
        <w:rPr>
          <w:rFonts w:asciiTheme="minorHAnsi" w:eastAsia="Calibri" w:hAnsiTheme="minorHAnsi" w:cstheme="minorHAnsi"/>
        </w:rPr>
        <w:t>The BFSA include</w:t>
      </w:r>
      <w:r>
        <w:rPr>
          <w:rFonts w:asciiTheme="minorHAnsi" w:eastAsia="Calibri" w:hAnsiTheme="minorHAnsi" w:cstheme="minorHAnsi"/>
        </w:rPr>
        <w:t>s</w:t>
      </w:r>
      <w:r w:rsidRPr="000A3A1E">
        <w:rPr>
          <w:rFonts w:asciiTheme="minorHAnsi" w:eastAsia="Calibri" w:hAnsiTheme="minorHAnsi" w:cstheme="minorHAnsi"/>
        </w:rPr>
        <w:t xml:space="preserve"> a National Reform Direction focussed on providing teachers and school leaders with greater access to high-quality and evidence-based professional learning. Specific reforms are outlined in state and territory bilateral agreements and are already being implemented in some jurisdictions.</w:t>
      </w:r>
    </w:p>
    <w:p w14:paraId="38DB09F7" w14:textId="14AE8C35" w:rsidR="53D08218" w:rsidRPr="00E57DA2" w:rsidRDefault="5210F347" w:rsidP="00307D71">
      <w:pPr>
        <w:spacing w:before="240" w:after="120" w:line="252" w:lineRule="auto"/>
        <w:rPr>
          <w:rFonts w:asciiTheme="minorHAnsi" w:eastAsia="Calibri" w:hAnsiTheme="minorHAnsi"/>
          <w:i/>
        </w:rPr>
      </w:pPr>
      <w:r w:rsidRPr="00307D71">
        <w:rPr>
          <w:rFonts w:asciiTheme="minorHAnsi" w:eastAsia="Calibri" w:hAnsiTheme="minorHAnsi" w:cstheme="minorHAnsi"/>
          <w:color w:val="000000" w:themeColor="text1"/>
        </w:rPr>
        <w:t>E</w:t>
      </w:r>
      <w:r w:rsidR="53D08218" w:rsidRPr="00307D71">
        <w:rPr>
          <w:rFonts w:asciiTheme="minorHAnsi" w:eastAsia="Calibri" w:hAnsiTheme="minorHAnsi" w:cstheme="minorHAnsi"/>
          <w:color w:val="000000" w:themeColor="text1"/>
        </w:rPr>
        <w:t xml:space="preserve">ffective teachers renew and extend their knowledge and skills to meet the changing and expanding demands of the profession. </w:t>
      </w:r>
      <w:r w:rsidR="671379D0" w:rsidRPr="00307D71">
        <w:rPr>
          <w:rFonts w:asciiTheme="minorHAnsi" w:eastAsia="Calibri" w:hAnsiTheme="minorHAnsi" w:cstheme="minorHAnsi"/>
          <w:color w:val="000000" w:themeColor="text1"/>
        </w:rPr>
        <w:t xml:space="preserve">All teachers, supported by </w:t>
      </w:r>
      <w:r w:rsidR="466F91B8" w:rsidRPr="00307D71">
        <w:rPr>
          <w:rFonts w:asciiTheme="minorHAnsi" w:eastAsia="Calibri" w:hAnsiTheme="minorHAnsi" w:cstheme="minorHAnsi"/>
          <w:color w:val="000000" w:themeColor="text1"/>
        </w:rPr>
        <w:t>school systems, need</w:t>
      </w:r>
      <w:r w:rsidR="53D08218" w:rsidRPr="00307D71">
        <w:rPr>
          <w:rFonts w:asciiTheme="minorHAnsi" w:eastAsia="Calibri" w:hAnsiTheme="minorHAnsi" w:cstheme="minorHAnsi"/>
          <w:color w:val="000000" w:themeColor="text1"/>
        </w:rPr>
        <w:t xml:space="preserve"> access to high-quality </w:t>
      </w:r>
      <w:r w:rsidR="53D08218" w:rsidRPr="00307D71">
        <w:rPr>
          <w:rFonts w:asciiTheme="minorHAnsi" w:eastAsia="Calibri" w:hAnsiTheme="minorHAnsi" w:cstheme="minorHAnsi"/>
        </w:rPr>
        <w:t xml:space="preserve">professional learning </w:t>
      </w:r>
      <w:r w:rsidR="53D08218" w:rsidRPr="00FB09E0">
        <w:rPr>
          <w:rFonts w:asciiTheme="minorHAnsi" w:eastAsia="Calibri" w:hAnsiTheme="minorHAnsi" w:cstheme="minorHAnsi"/>
        </w:rPr>
        <w:t xml:space="preserve">focused on improving student outcomes and aligned to the </w:t>
      </w:r>
      <w:hyperlink r:id="rId24" w:history="1">
        <w:r w:rsidR="53D08218" w:rsidRPr="00FB09E0">
          <w:rPr>
            <w:rStyle w:val="Hyperlink"/>
            <w:rFonts w:asciiTheme="minorHAnsi" w:eastAsia="Calibri" w:hAnsiTheme="minorHAnsi" w:cstheme="minorHAnsi"/>
          </w:rPr>
          <w:t>Australian Professional Standards for Teachers</w:t>
        </w:r>
      </w:hyperlink>
      <w:r w:rsidR="00FB09E0" w:rsidRPr="00FB09E0">
        <w:rPr>
          <w:rFonts w:asciiTheme="minorHAnsi" w:hAnsiTheme="minorHAnsi" w:cstheme="minorHAnsi"/>
        </w:rPr>
        <w:t xml:space="preserve"> (Teacher Standards)</w:t>
      </w:r>
      <w:r w:rsidR="3E652B41" w:rsidRPr="00FB09E0">
        <w:rPr>
          <w:rFonts w:asciiTheme="minorHAnsi" w:eastAsia="Calibri" w:hAnsiTheme="minorHAnsi" w:cstheme="minorHAnsi"/>
        </w:rPr>
        <w:t>.</w:t>
      </w:r>
      <w:r w:rsidR="00B972C8" w:rsidRPr="00FB09E0">
        <w:rPr>
          <w:rFonts w:asciiTheme="minorHAnsi" w:eastAsia="Calibri" w:hAnsiTheme="minorHAnsi" w:cstheme="minorHAnsi"/>
          <w:i/>
          <w:iCs/>
        </w:rPr>
        <w:t xml:space="preserve"> </w:t>
      </w:r>
    </w:p>
    <w:p w14:paraId="39A3CBF7" w14:textId="77777777" w:rsidR="00717ED4" w:rsidRDefault="2408C4E6" w:rsidP="00307D71">
      <w:pPr>
        <w:spacing w:before="240" w:after="120" w:line="252" w:lineRule="auto"/>
        <w:rPr>
          <w:rFonts w:asciiTheme="minorHAnsi" w:eastAsia="Calibri" w:hAnsiTheme="minorHAnsi" w:cstheme="minorHAnsi"/>
          <w:lang w:val="en-GB"/>
        </w:rPr>
      </w:pPr>
      <w:r w:rsidRPr="00307D71">
        <w:rPr>
          <w:rFonts w:asciiTheme="minorHAnsi" w:eastAsia="Calibri" w:hAnsiTheme="minorHAnsi" w:cstheme="minorHAnsi"/>
          <w:lang w:val="en-GB"/>
        </w:rPr>
        <w:t>State</w:t>
      </w:r>
      <w:r w:rsidR="4E5CF162" w:rsidRPr="00307D71">
        <w:rPr>
          <w:rFonts w:asciiTheme="minorHAnsi" w:eastAsia="Calibri" w:hAnsiTheme="minorHAnsi" w:cstheme="minorHAnsi"/>
          <w:lang w:val="en-GB"/>
        </w:rPr>
        <w:t xml:space="preserve"> and </w:t>
      </w:r>
      <w:r w:rsidRPr="00307D71">
        <w:rPr>
          <w:rFonts w:asciiTheme="minorHAnsi" w:eastAsia="Calibri" w:hAnsiTheme="minorHAnsi" w:cstheme="minorHAnsi"/>
          <w:lang w:val="en-GB"/>
        </w:rPr>
        <w:t>territory</w:t>
      </w:r>
      <w:r w:rsidR="24578E39" w:rsidRPr="00307D71">
        <w:rPr>
          <w:rFonts w:asciiTheme="minorHAnsi" w:eastAsia="Calibri" w:hAnsiTheme="minorHAnsi" w:cstheme="minorHAnsi"/>
          <w:lang w:val="en-GB"/>
        </w:rPr>
        <w:t xml:space="preserve"> governments</w:t>
      </w:r>
      <w:r w:rsidRPr="00307D71">
        <w:rPr>
          <w:rFonts w:asciiTheme="minorHAnsi" w:eastAsia="Calibri" w:hAnsiTheme="minorHAnsi" w:cstheme="minorHAnsi"/>
          <w:lang w:val="en-GB"/>
        </w:rPr>
        <w:t xml:space="preserve"> and non-government education authorities have primary responsibility for determining the professional learning needs of their teacher workforces, and work with teacher regulatory authorities, schools, school leaders and teaching staff to determine professional learning priorities. </w:t>
      </w:r>
    </w:p>
    <w:p w14:paraId="7C6A0CB6" w14:textId="6F8F58DE" w:rsidR="00717ED4" w:rsidRDefault="00BA5E92" w:rsidP="00307D71">
      <w:pPr>
        <w:spacing w:before="240" w:after="120" w:line="252" w:lineRule="auto"/>
        <w:rPr>
          <w:rFonts w:asciiTheme="minorHAnsi" w:eastAsia="Calibri" w:hAnsiTheme="minorHAnsi" w:cstheme="minorHAnsi"/>
          <w:color w:val="000000" w:themeColor="text1"/>
          <w:lang w:val="en-GB"/>
        </w:rPr>
      </w:pPr>
      <w:r w:rsidRPr="00307D71">
        <w:rPr>
          <w:rFonts w:asciiTheme="minorHAnsi" w:eastAsia="Calibri" w:hAnsiTheme="minorHAnsi" w:cstheme="minorHAnsi"/>
          <w:color w:val="000000" w:themeColor="text1"/>
          <w:lang w:val="en-GB"/>
        </w:rPr>
        <w:t>Under the</w:t>
      </w:r>
      <w:r w:rsidR="5FFA5127" w:rsidRPr="00307D71">
        <w:rPr>
          <w:rFonts w:asciiTheme="minorHAnsi" w:eastAsia="Calibri" w:hAnsiTheme="minorHAnsi" w:cstheme="minorHAnsi"/>
          <w:color w:val="000000" w:themeColor="text1"/>
          <w:lang w:val="en-GB"/>
        </w:rPr>
        <w:t xml:space="preserve"> </w:t>
      </w:r>
      <w:r w:rsidR="68E7B61D" w:rsidRPr="00307D71">
        <w:rPr>
          <w:rFonts w:asciiTheme="minorHAnsi" w:eastAsia="Calibri" w:hAnsiTheme="minorHAnsi" w:cstheme="minorHAnsi"/>
          <w:color w:val="000000" w:themeColor="text1"/>
          <w:lang w:val="en-GB"/>
        </w:rPr>
        <w:t>Teacher</w:t>
      </w:r>
      <w:r w:rsidR="5203C99A" w:rsidRPr="00307D71">
        <w:rPr>
          <w:rFonts w:asciiTheme="minorHAnsi" w:eastAsia="Calibri" w:hAnsiTheme="minorHAnsi" w:cstheme="minorHAnsi"/>
          <w:color w:val="000000" w:themeColor="text1"/>
          <w:lang w:val="en-GB"/>
        </w:rPr>
        <w:t xml:space="preserve"> </w:t>
      </w:r>
      <w:r w:rsidR="00071AEA" w:rsidRPr="00307D71">
        <w:rPr>
          <w:rFonts w:asciiTheme="minorHAnsi" w:eastAsia="Calibri" w:hAnsiTheme="minorHAnsi" w:cstheme="minorHAnsi"/>
          <w:color w:val="000000" w:themeColor="text1"/>
          <w:lang w:val="en-GB"/>
        </w:rPr>
        <w:t>S</w:t>
      </w:r>
      <w:r w:rsidR="00277815" w:rsidRPr="00307D71">
        <w:rPr>
          <w:rFonts w:asciiTheme="minorHAnsi" w:eastAsia="Calibri" w:hAnsiTheme="minorHAnsi" w:cstheme="minorHAnsi"/>
          <w:color w:val="000000" w:themeColor="text1"/>
          <w:lang w:val="en-GB"/>
        </w:rPr>
        <w:t>tandards, all</w:t>
      </w:r>
      <w:r w:rsidRPr="00307D71">
        <w:rPr>
          <w:rFonts w:asciiTheme="minorHAnsi" w:eastAsia="Calibri" w:hAnsiTheme="minorHAnsi" w:cstheme="minorHAnsi"/>
          <w:color w:val="000000" w:themeColor="text1"/>
          <w:lang w:val="en-GB"/>
        </w:rPr>
        <w:t xml:space="preserve"> teachers are expected to manage challenging classroom behaviour by establishing and negotiating clear expectations with students, and addressing discipline issues promptly, fairly and respectfully.</w:t>
      </w:r>
      <w:r w:rsidR="00B972C8" w:rsidRPr="00307D71">
        <w:rPr>
          <w:rFonts w:asciiTheme="minorHAnsi" w:eastAsia="Calibri" w:hAnsiTheme="minorHAnsi" w:cstheme="minorHAnsi"/>
          <w:color w:val="000000" w:themeColor="text1"/>
          <w:lang w:val="en-GB"/>
        </w:rPr>
        <w:t xml:space="preserve"> </w:t>
      </w:r>
      <w:r w:rsidR="00125BE1" w:rsidRPr="00307D71">
        <w:rPr>
          <w:rFonts w:asciiTheme="minorHAnsi" w:eastAsia="Calibri" w:hAnsiTheme="minorHAnsi" w:cstheme="minorHAnsi"/>
          <w:color w:val="000000" w:themeColor="text1"/>
          <w:lang w:val="en-GB"/>
        </w:rPr>
        <w:t>Teachers are also expected to support student participation</w:t>
      </w:r>
      <w:r w:rsidR="00B972C8" w:rsidRPr="00307D71">
        <w:rPr>
          <w:rFonts w:asciiTheme="minorHAnsi" w:eastAsia="Calibri" w:hAnsiTheme="minorHAnsi" w:cstheme="minorHAnsi"/>
          <w:color w:val="000000" w:themeColor="text1"/>
          <w:lang w:val="en-GB"/>
        </w:rPr>
        <w:t xml:space="preserve"> </w:t>
      </w:r>
      <w:r w:rsidR="00125BE1" w:rsidRPr="00307D71">
        <w:rPr>
          <w:rFonts w:asciiTheme="minorHAnsi" w:eastAsia="Calibri" w:hAnsiTheme="minorHAnsi" w:cstheme="minorHAnsi"/>
          <w:color w:val="000000" w:themeColor="text1"/>
          <w:lang w:val="en-GB"/>
        </w:rPr>
        <w:t>by establishing and implementing inclusive and positive interactions to engage and support all students in classroom activities.</w:t>
      </w:r>
    </w:p>
    <w:p w14:paraId="0CDCDCA5" w14:textId="70C4E3CA" w:rsidR="00FB09E0" w:rsidRPr="00307D71" w:rsidRDefault="00FB09E0" w:rsidP="00FB09E0">
      <w:pPr>
        <w:spacing w:before="240" w:after="120" w:line="252" w:lineRule="auto"/>
        <w:rPr>
          <w:rFonts w:asciiTheme="minorHAnsi" w:eastAsia="Calibri" w:hAnsiTheme="minorHAnsi" w:cstheme="minorHAnsi"/>
        </w:rPr>
      </w:pPr>
      <w:bookmarkStart w:id="7" w:name="_Hlk220492700"/>
      <w:r>
        <w:rPr>
          <w:rFonts w:asciiTheme="minorHAnsi" w:eastAsia="Calibri" w:hAnsiTheme="minorHAnsi" w:cstheme="minorHAnsi"/>
        </w:rPr>
        <w:t xml:space="preserve">As part of their ongoing </w:t>
      </w:r>
      <w:r w:rsidRPr="00FB09E0">
        <w:rPr>
          <w:rFonts w:asciiTheme="minorHAnsi" w:eastAsia="Calibri" w:hAnsiTheme="minorHAnsi" w:cstheme="minorHAnsi"/>
        </w:rPr>
        <w:t>actions to support the teacher workforce nationally</w:t>
      </w:r>
      <w:r>
        <w:rPr>
          <w:rFonts w:asciiTheme="minorHAnsi" w:eastAsia="Calibri" w:hAnsiTheme="minorHAnsi" w:cstheme="minorHAnsi"/>
        </w:rPr>
        <w:t xml:space="preserve">, in October 2025, Education Minister </w:t>
      </w:r>
      <w:r w:rsidRPr="00FB09E0">
        <w:rPr>
          <w:rFonts w:asciiTheme="minorHAnsi" w:eastAsia="Calibri" w:hAnsiTheme="minorHAnsi" w:cstheme="minorHAnsi"/>
        </w:rPr>
        <w:t>asked the Australian Institute for Teaching and School Leadership (AITSL) to scope a review of the Teacher Standards and the Australian Professional Standard for Principals (Principal Standard).</w:t>
      </w:r>
      <w:r>
        <w:rPr>
          <w:rStyle w:val="FootnoteReference"/>
          <w:rFonts w:asciiTheme="minorHAnsi" w:eastAsia="Calibri" w:hAnsiTheme="minorHAnsi" w:cstheme="minorHAnsi"/>
        </w:rPr>
        <w:footnoteReference w:id="13"/>
      </w:r>
    </w:p>
    <w:bookmarkEnd w:id="7"/>
    <w:p w14:paraId="7389605D" w14:textId="39CF0EA7" w:rsidR="00717ED4" w:rsidRPr="00307D71" w:rsidRDefault="00B67E1A" w:rsidP="00307D71">
      <w:pPr>
        <w:spacing w:before="240" w:after="120" w:line="252" w:lineRule="auto"/>
        <w:rPr>
          <w:rFonts w:asciiTheme="minorHAnsi" w:eastAsia="Calibri" w:hAnsiTheme="minorHAnsi" w:cstheme="minorHAnsi"/>
        </w:rPr>
      </w:pPr>
      <w:r w:rsidRPr="00307D71">
        <w:rPr>
          <w:rFonts w:asciiTheme="minorHAnsi" w:eastAsia="Calibri" w:hAnsiTheme="minorHAnsi" w:cstheme="minorHAnsi"/>
          <w:color w:val="000000" w:themeColor="text1"/>
          <w:lang w:val="en-GB"/>
        </w:rPr>
        <w:t>Some Australian Government agencies provide p</w:t>
      </w:r>
      <w:r w:rsidR="00BA5E92" w:rsidRPr="00307D71">
        <w:rPr>
          <w:rFonts w:asciiTheme="minorHAnsi" w:eastAsia="Calibri" w:hAnsiTheme="minorHAnsi" w:cstheme="minorHAnsi"/>
          <w:color w:val="000000" w:themeColor="text1"/>
          <w:lang w:val="en-GB"/>
        </w:rPr>
        <w:t xml:space="preserve">rofessional learning opportunities for teachers on topics of national significance. For example, the </w:t>
      </w:r>
      <w:hyperlink r:id="rId25" w:history="1">
        <w:proofErr w:type="spellStart"/>
        <w:r w:rsidR="00BA5E92" w:rsidRPr="00307D71">
          <w:rPr>
            <w:rStyle w:val="Hyperlink"/>
            <w:rFonts w:asciiTheme="minorHAnsi" w:eastAsia="Calibri" w:hAnsiTheme="minorHAnsi" w:cstheme="minorHAnsi"/>
            <w:lang w:val="en-GB"/>
          </w:rPr>
          <w:t>eSafety</w:t>
        </w:r>
        <w:proofErr w:type="spellEnd"/>
        <w:r w:rsidR="00BA5E92" w:rsidRPr="00307D71">
          <w:rPr>
            <w:rStyle w:val="Hyperlink"/>
            <w:rFonts w:asciiTheme="minorHAnsi" w:eastAsia="Calibri" w:hAnsiTheme="minorHAnsi" w:cstheme="minorHAnsi"/>
            <w:lang w:val="en-GB"/>
          </w:rPr>
          <w:t xml:space="preserve"> Commissioner</w:t>
        </w:r>
      </w:hyperlink>
      <w:r w:rsidR="00BA5E92" w:rsidRPr="00307D71">
        <w:rPr>
          <w:rFonts w:asciiTheme="minorHAnsi" w:eastAsia="Calibri" w:hAnsiTheme="minorHAnsi" w:cstheme="minorHAnsi"/>
          <w:color w:val="000000" w:themeColor="text1"/>
          <w:lang w:val="en-GB"/>
        </w:rPr>
        <w:t xml:space="preserve"> provides online professional learning for teachers on online safety. The </w:t>
      </w:r>
      <w:hyperlink r:id="rId26" w:history="1">
        <w:r w:rsidR="00BA5E92" w:rsidRPr="00307D71">
          <w:rPr>
            <w:rStyle w:val="Hyperlink"/>
            <w:rFonts w:asciiTheme="minorHAnsi" w:eastAsia="Calibri" w:hAnsiTheme="minorHAnsi" w:cstheme="minorHAnsi"/>
            <w:lang w:val="en-GB"/>
          </w:rPr>
          <w:t>Student Wellbeing Hub</w:t>
        </w:r>
      </w:hyperlink>
      <w:r w:rsidR="00BA5E92" w:rsidRPr="00307D71">
        <w:rPr>
          <w:rFonts w:asciiTheme="minorHAnsi" w:eastAsia="Calibri" w:hAnsiTheme="minorHAnsi" w:cstheme="minorHAnsi"/>
          <w:color w:val="000000" w:themeColor="text1"/>
          <w:lang w:val="en-GB"/>
        </w:rPr>
        <w:t xml:space="preserve"> also provides professional learning modules for teachers to support student wellbeing and safe learning environments.</w:t>
      </w:r>
      <w:r w:rsidR="00B972C8" w:rsidRPr="00307D71">
        <w:rPr>
          <w:rFonts w:asciiTheme="minorHAnsi" w:eastAsia="Calibri" w:hAnsiTheme="minorHAnsi" w:cstheme="minorHAnsi"/>
          <w:color w:val="000000" w:themeColor="text1"/>
          <w:lang w:val="en-GB"/>
        </w:rPr>
        <w:t xml:space="preserve"> </w:t>
      </w:r>
    </w:p>
    <w:p w14:paraId="5E9254A7" w14:textId="524BE2EF" w:rsidR="00A7678B" w:rsidRPr="00244D67" w:rsidRDefault="0062091E" w:rsidP="00307D71">
      <w:pPr>
        <w:spacing w:before="240" w:after="120" w:line="252" w:lineRule="auto"/>
        <w:rPr>
          <w:rFonts w:asciiTheme="minorHAnsi" w:hAnsiTheme="minorHAnsi" w:cstheme="minorHAnsi"/>
          <w:lang w:val="en-GB" w:eastAsia="en-AU"/>
        </w:rPr>
      </w:pPr>
      <w:r w:rsidRPr="00244D67">
        <w:rPr>
          <w:rFonts w:asciiTheme="minorHAnsi" w:hAnsiTheme="minorHAnsi" w:cstheme="minorHAnsi"/>
          <w:lang w:val="en-GB" w:eastAsia="en-AU"/>
        </w:rPr>
        <w:t xml:space="preserve">As noted under </w:t>
      </w:r>
      <w:r w:rsidR="00C911FD" w:rsidRPr="00244D67">
        <w:rPr>
          <w:rFonts w:asciiTheme="minorHAnsi" w:hAnsiTheme="minorHAnsi" w:cstheme="minorHAnsi"/>
          <w:lang w:val="en-GB" w:eastAsia="en-AU"/>
        </w:rPr>
        <w:t xml:space="preserve">Interim Report </w:t>
      </w:r>
      <w:r w:rsidRPr="00244D67">
        <w:rPr>
          <w:rFonts w:asciiTheme="minorHAnsi" w:hAnsiTheme="minorHAnsi" w:cstheme="minorHAnsi"/>
          <w:lang w:val="en-GB" w:eastAsia="en-AU"/>
        </w:rPr>
        <w:t xml:space="preserve">Recommendation 1, </w:t>
      </w:r>
      <w:r w:rsidR="008F4AC9" w:rsidRPr="00244D67">
        <w:rPr>
          <w:rFonts w:asciiTheme="minorHAnsi" w:hAnsiTheme="minorHAnsi" w:cstheme="minorHAnsi"/>
          <w:lang w:val="en-GB" w:eastAsia="en-AU"/>
        </w:rPr>
        <w:t xml:space="preserve">AITSL has developed </w:t>
      </w:r>
      <w:hyperlink r:id="rId27" w:history="1">
        <w:r w:rsidR="00220653" w:rsidRPr="00244D67">
          <w:rPr>
            <w:rStyle w:val="Hyperlink"/>
            <w:rFonts w:asciiTheme="minorHAnsi" w:hAnsiTheme="minorHAnsi" w:cstheme="minorHAnsi"/>
            <w:lang w:val="en-GB" w:eastAsia="en-AU"/>
          </w:rPr>
          <w:t>Australian P</w:t>
        </w:r>
        <w:r w:rsidR="008F4AC9" w:rsidRPr="00244D67">
          <w:rPr>
            <w:rStyle w:val="Hyperlink"/>
            <w:rFonts w:asciiTheme="minorHAnsi" w:hAnsiTheme="minorHAnsi" w:cstheme="minorHAnsi"/>
            <w:lang w:val="en-GB" w:eastAsia="en-AU"/>
          </w:rPr>
          <w:t>rofessional Experience Guidelines</w:t>
        </w:r>
      </w:hyperlink>
      <w:r w:rsidR="008F4AC9" w:rsidRPr="00244D67">
        <w:rPr>
          <w:rFonts w:asciiTheme="minorHAnsi" w:hAnsiTheme="minorHAnsi" w:cstheme="minorHAnsi"/>
          <w:lang w:val="en-GB" w:eastAsia="en-AU"/>
        </w:rPr>
        <w:t xml:space="preserve"> to help </w:t>
      </w:r>
      <w:r w:rsidR="00E61263" w:rsidRPr="00244D67">
        <w:rPr>
          <w:rFonts w:asciiTheme="minorHAnsi" w:hAnsiTheme="minorHAnsi" w:cstheme="minorHAnsi"/>
          <w:lang w:val="en-GB" w:eastAsia="en-AU"/>
        </w:rPr>
        <w:t xml:space="preserve">ensure that </w:t>
      </w:r>
      <w:r w:rsidR="00FE7F97" w:rsidRPr="00244D67">
        <w:rPr>
          <w:rFonts w:asciiTheme="minorHAnsi" w:hAnsiTheme="minorHAnsi" w:cstheme="minorHAnsi"/>
          <w:lang w:val="en-GB" w:eastAsia="en-AU"/>
        </w:rPr>
        <w:t>ITE</w:t>
      </w:r>
      <w:r w:rsidR="00E61263" w:rsidRPr="00244D67">
        <w:rPr>
          <w:rFonts w:asciiTheme="minorHAnsi" w:hAnsiTheme="minorHAnsi" w:cstheme="minorHAnsi"/>
          <w:lang w:val="en-GB" w:eastAsia="en-AU"/>
        </w:rPr>
        <w:t xml:space="preserve"> </w:t>
      </w:r>
      <w:r w:rsidR="008F4AC9" w:rsidRPr="00244D67">
        <w:rPr>
          <w:rFonts w:asciiTheme="minorHAnsi" w:hAnsiTheme="minorHAnsi" w:cstheme="minorHAnsi"/>
          <w:lang w:val="en-GB" w:eastAsia="en-AU"/>
        </w:rPr>
        <w:t xml:space="preserve">students receive high quality experience in the classroom before graduating. </w:t>
      </w:r>
      <w:r w:rsidRPr="00244D67">
        <w:rPr>
          <w:rFonts w:asciiTheme="minorHAnsi" w:hAnsiTheme="minorHAnsi" w:cstheme="minorHAnsi"/>
          <w:lang w:val="en-GB" w:eastAsia="en-AU"/>
        </w:rPr>
        <w:t xml:space="preserve">The </w:t>
      </w:r>
      <w:r w:rsidR="00F00787" w:rsidRPr="00244D67">
        <w:rPr>
          <w:rFonts w:asciiTheme="minorHAnsi" w:hAnsiTheme="minorHAnsi" w:cstheme="minorHAnsi"/>
          <w:lang w:val="en-GB" w:eastAsia="en-AU"/>
        </w:rPr>
        <w:t xml:space="preserve">guidelines </w:t>
      </w:r>
      <w:r w:rsidR="00E61263" w:rsidRPr="00244D67">
        <w:rPr>
          <w:rFonts w:asciiTheme="minorHAnsi" w:hAnsiTheme="minorHAnsi" w:cstheme="minorHAnsi"/>
          <w:lang w:val="en-GB" w:eastAsia="en-AU"/>
        </w:rPr>
        <w:t xml:space="preserve">are intended to </w:t>
      </w:r>
      <w:r w:rsidR="00F00787" w:rsidRPr="00244D67">
        <w:rPr>
          <w:rFonts w:asciiTheme="minorHAnsi" w:hAnsiTheme="minorHAnsi" w:cstheme="minorHAnsi"/>
          <w:lang w:val="en-GB" w:eastAsia="en-AU"/>
        </w:rPr>
        <w:t>clarify</w:t>
      </w:r>
      <w:r w:rsidRPr="00244D67">
        <w:rPr>
          <w:rFonts w:asciiTheme="minorHAnsi" w:hAnsiTheme="minorHAnsi" w:cstheme="minorHAnsi"/>
          <w:lang w:val="en-GB" w:eastAsia="en-AU"/>
        </w:rPr>
        <w:t xml:space="preserve"> roles and responsibilities, improve consistency, and reduce administrative burden for </w:t>
      </w:r>
      <w:r w:rsidR="003026CB" w:rsidRPr="00244D67">
        <w:rPr>
          <w:rFonts w:asciiTheme="minorHAnsi" w:hAnsiTheme="minorHAnsi" w:cstheme="minorHAnsi"/>
          <w:lang w:val="en-GB" w:eastAsia="en-AU"/>
        </w:rPr>
        <w:t>ITE</w:t>
      </w:r>
      <w:r w:rsidRPr="00244D67">
        <w:rPr>
          <w:rFonts w:asciiTheme="minorHAnsi" w:hAnsiTheme="minorHAnsi" w:cstheme="minorHAnsi"/>
          <w:lang w:val="en-GB" w:eastAsia="en-AU"/>
        </w:rPr>
        <w:t xml:space="preserve"> providers, education systems, schools, early childhood settings and teacher regulatory authorities</w:t>
      </w:r>
      <w:r w:rsidR="00E61263" w:rsidRPr="00244D67">
        <w:rPr>
          <w:rFonts w:asciiTheme="minorHAnsi" w:hAnsiTheme="minorHAnsi" w:cstheme="minorHAnsi"/>
          <w:lang w:val="en-GB" w:eastAsia="en-AU"/>
        </w:rPr>
        <w:t>.</w:t>
      </w:r>
    </w:p>
    <w:p w14:paraId="3B3D0D2D" w14:textId="514163CB" w:rsidR="00C1107E" w:rsidRPr="00244D67" w:rsidRDefault="00A7678B" w:rsidP="6228B8F7">
      <w:pPr>
        <w:spacing w:before="240" w:after="120" w:line="252" w:lineRule="auto"/>
        <w:rPr>
          <w:rFonts w:asciiTheme="minorHAnsi" w:hAnsiTheme="minorHAnsi" w:cstheme="minorBidi"/>
          <w:lang w:val="en-GB" w:eastAsia="en-AU"/>
        </w:rPr>
      </w:pPr>
      <w:r w:rsidRPr="6228B8F7">
        <w:rPr>
          <w:rFonts w:asciiTheme="minorHAnsi" w:hAnsiTheme="minorHAnsi" w:cstheme="minorBidi"/>
          <w:lang w:val="en-GB" w:eastAsia="en-AU"/>
        </w:rPr>
        <w:t xml:space="preserve">As noted under </w:t>
      </w:r>
      <w:r w:rsidR="00C911FD" w:rsidRPr="6228B8F7">
        <w:rPr>
          <w:rFonts w:asciiTheme="minorHAnsi" w:hAnsiTheme="minorHAnsi" w:cstheme="minorBidi"/>
          <w:lang w:val="en-GB" w:eastAsia="en-AU"/>
        </w:rPr>
        <w:t xml:space="preserve">Interim Report </w:t>
      </w:r>
      <w:r w:rsidRPr="6228B8F7">
        <w:rPr>
          <w:rFonts w:asciiTheme="minorHAnsi" w:hAnsiTheme="minorHAnsi" w:cstheme="minorBidi"/>
          <w:lang w:val="en-GB" w:eastAsia="en-AU"/>
        </w:rPr>
        <w:t xml:space="preserve">Recommendation 2, the Government </w:t>
      </w:r>
      <w:r w:rsidR="00A710E6" w:rsidRPr="6228B8F7">
        <w:rPr>
          <w:rFonts w:asciiTheme="minorHAnsi" w:hAnsiTheme="minorHAnsi" w:cstheme="minorBidi"/>
          <w:lang w:val="en-GB" w:eastAsia="en-AU"/>
        </w:rPr>
        <w:t>has</w:t>
      </w:r>
      <w:r w:rsidRPr="6228B8F7">
        <w:rPr>
          <w:rFonts w:asciiTheme="minorHAnsi" w:hAnsiTheme="minorHAnsi" w:cstheme="minorBidi"/>
          <w:lang w:val="en-GB" w:eastAsia="en-AU"/>
        </w:rPr>
        <w:t xml:space="preserve"> also invest</w:t>
      </w:r>
      <w:r w:rsidR="002A5C95" w:rsidRPr="6228B8F7">
        <w:rPr>
          <w:rFonts w:asciiTheme="minorHAnsi" w:hAnsiTheme="minorHAnsi" w:cstheme="minorBidi"/>
          <w:lang w:val="en-GB" w:eastAsia="en-AU"/>
        </w:rPr>
        <w:t>ed</w:t>
      </w:r>
      <w:r w:rsidRPr="6228B8F7">
        <w:rPr>
          <w:rFonts w:asciiTheme="minorHAnsi" w:hAnsiTheme="minorHAnsi" w:cstheme="minorBidi"/>
          <w:lang w:val="en-GB" w:eastAsia="en-AU"/>
        </w:rPr>
        <w:t xml:space="preserve"> in </w:t>
      </w:r>
      <w:bookmarkStart w:id="10" w:name="_Int_hNYJgY3L"/>
      <w:r w:rsidRPr="6228B8F7">
        <w:rPr>
          <w:rFonts w:asciiTheme="minorHAnsi" w:hAnsiTheme="minorHAnsi" w:cstheme="minorBidi"/>
          <w:lang w:val="en-GB" w:eastAsia="en-AU"/>
        </w:rPr>
        <w:t xml:space="preserve">new </w:t>
      </w:r>
      <w:r w:rsidR="007870DB">
        <w:rPr>
          <w:rFonts w:asciiTheme="minorHAnsi" w:hAnsiTheme="minorHAnsi" w:cstheme="minorBidi"/>
          <w:lang w:val="en-GB" w:eastAsia="en-AU"/>
        </w:rPr>
        <w:t xml:space="preserve">Engaged Classrooms </w:t>
      </w:r>
      <w:r w:rsidRPr="6228B8F7">
        <w:rPr>
          <w:rFonts w:asciiTheme="minorHAnsi" w:hAnsiTheme="minorHAnsi" w:cstheme="minorBidi"/>
          <w:lang w:val="en-GB" w:eastAsia="en-AU"/>
        </w:rPr>
        <w:t>resources</w:t>
      </w:r>
      <w:bookmarkEnd w:id="10"/>
      <w:r w:rsidRPr="6228B8F7">
        <w:rPr>
          <w:rFonts w:asciiTheme="minorHAnsi" w:hAnsiTheme="minorHAnsi" w:cstheme="minorBidi"/>
          <w:lang w:val="en-GB" w:eastAsia="en-AU"/>
        </w:rPr>
        <w:t xml:space="preserve"> and </w:t>
      </w:r>
      <w:r w:rsidR="002A0ADD">
        <w:rPr>
          <w:rFonts w:asciiTheme="minorHAnsi" w:hAnsiTheme="minorHAnsi" w:cstheme="minorBidi"/>
          <w:lang w:val="en-GB" w:eastAsia="en-AU"/>
        </w:rPr>
        <w:t xml:space="preserve">a </w:t>
      </w:r>
      <w:r w:rsidRPr="6228B8F7">
        <w:rPr>
          <w:rFonts w:asciiTheme="minorHAnsi" w:hAnsiTheme="minorHAnsi" w:cstheme="minorBidi"/>
          <w:lang w:val="en-GB" w:eastAsia="en-AU"/>
        </w:rPr>
        <w:t xml:space="preserve">microcredential </w:t>
      </w:r>
      <w:r w:rsidR="002A0ADD">
        <w:rPr>
          <w:rFonts w:asciiTheme="minorHAnsi" w:hAnsiTheme="minorHAnsi" w:cstheme="minorBidi"/>
          <w:lang w:val="en-GB" w:eastAsia="en-AU"/>
        </w:rPr>
        <w:t xml:space="preserve">in classroom management </w:t>
      </w:r>
      <w:r w:rsidR="000B42CE">
        <w:rPr>
          <w:rFonts w:asciiTheme="minorHAnsi" w:hAnsiTheme="minorHAnsi" w:cstheme="minorBidi"/>
          <w:lang w:val="en-GB" w:eastAsia="en-AU"/>
        </w:rPr>
        <w:t xml:space="preserve">to </w:t>
      </w:r>
      <w:r w:rsidRPr="6228B8F7">
        <w:rPr>
          <w:rFonts w:asciiTheme="minorHAnsi" w:hAnsiTheme="minorHAnsi" w:cstheme="minorBidi"/>
          <w:lang w:val="en-GB" w:eastAsia="en-AU"/>
        </w:rPr>
        <w:t xml:space="preserve">support teachers to </w:t>
      </w:r>
      <w:r w:rsidR="00611B6F" w:rsidRPr="6228B8F7">
        <w:rPr>
          <w:rFonts w:asciiTheme="minorHAnsi" w:hAnsiTheme="minorHAnsi" w:cstheme="minorBidi"/>
          <w:lang w:val="en-GB" w:eastAsia="en-AU"/>
        </w:rPr>
        <w:t xml:space="preserve">undertake professional development in </w:t>
      </w:r>
      <w:r w:rsidRPr="6228B8F7">
        <w:rPr>
          <w:rFonts w:asciiTheme="minorHAnsi" w:hAnsiTheme="minorHAnsi" w:cstheme="minorBidi"/>
          <w:lang w:val="en-GB" w:eastAsia="en-AU"/>
        </w:rPr>
        <w:t>effectively manag</w:t>
      </w:r>
      <w:r w:rsidR="00916CAA" w:rsidRPr="6228B8F7">
        <w:rPr>
          <w:rFonts w:asciiTheme="minorHAnsi" w:hAnsiTheme="minorHAnsi" w:cstheme="minorBidi"/>
          <w:lang w:val="en-GB" w:eastAsia="en-AU"/>
        </w:rPr>
        <w:t>ing</w:t>
      </w:r>
      <w:r w:rsidRPr="6228B8F7">
        <w:rPr>
          <w:rFonts w:asciiTheme="minorHAnsi" w:hAnsiTheme="minorHAnsi" w:cstheme="minorBidi"/>
          <w:lang w:val="en-GB" w:eastAsia="en-AU"/>
        </w:rPr>
        <w:t xml:space="preserve"> classroom behaviour. </w:t>
      </w:r>
      <w:r w:rsidR="00681139" w:rsidRPr="6228B8F7">
        <w:rPr>
          <w:rFonts w:asciiTheme="minorHAnsi" w:hAnsiTheme="minorHAnsi" w:cstheme="minorBidi"/>
          <w:lang w:val="en-GB" w:eastAsia="en-AU"/>
        </w:rPr>
        <w:t>G</w:t>
      </w:r>
      <w:r w:rsidR="00912F8F" w:rsidRPr="6228B8F7">
        <w:rPr>
          <w:rFonts w:asciiTheme="minorHAnsi" w:hAnsiTheme="minorHAnsi" w:cstheme="minorBidi"/>
          <w:lang w:val="en-GB" w:eastAsia="en-AU"/>
        </w:rPr>
        <w:t>overnment and non-governm</w:t>
      </w:r>
      <w:r w:rsidR="00FC12DE" w:rsidRPr="6228B8F7">
        <w:rPr>
          <w:rFonts w:asciiTheme="minorHAnsi" w:hAnsiTheme="minorHAnsi" w:cstheme="minorBidi"/>
          <w:lang w:val="en-GB" w:eastAsia="en-AU"/>
        </w:rPr>
        <w:t>e</w:t>
      </w:r>
      <w:r w:rsidR="00912F8F" w:rsidRPr="6228B8F7">
        <w:rPr>
          <w:rFonts w:asciiTheme="minorHAnsi" w:hAnsiTheme="minorHAnsi" w:cstheme="minorBidi"/>
          <w:lang w:val="en-GB" w:eastAsia="en-AU"/>
        </w:rPr>
        <w:t xml:space="preserve">nt </w:t>
      </w:r>
      <w:r w:rsidR="0098019E" w:rsidRPr="6228B8F7">
        <w:rPr>
          <w:rFonts w:asciiTheme="minorHAnsi" w:hAnsiTheme="minorHAnsi" w:cstheme="minorBidi"/>
          <w:lang w:val="en-GB" w:eastAsia="en-AU"/>
        </w:rPr>
        <w:t>education authorities</w:t>
      </w:r>
      <w:r w:rsidR="00FC12DE" w:rsidRPr="6228B8F7">
        <w:rPr>
          <w:rFonts w:asciiTheme="minorHAnsi" w:hAnsiTheme="minorHAnsi" w:cstheme="minorBidi"/>
          <w:lang w:val="en-GB" w:eastAsia="en-AU"/>
        </w:rPr>
        <w:t xml:space="preserve"> provided </w:t>
      </w:r>
      <w:r w:rsidR="00AB4609" w:rsidRPr="6228B8F7">
        <w:rPr>
          <w:rFonts w:asciiTheme="minorHAnsi" w:hAnsiTheme="minorHAnsi" w:cstheme="minorBidi"/>
          <w:lang w:val="en-GB" w:eastAsia="en-AU"/>
        </w:rPr>
        <w:t>valuable</w:t>
      </w:r>
      <w:r w:rsidR="00FC12DE" w:rsidRPr="6228B8F7">
        <w:rPr>
          <w:rFonts w:asciiTheme="minorHAnsi" w:hAnsiTheme="minorHAnsi" w:cstheme="minorBidi"/>
          <w:lang w:val="en-GB" w:eastAsia="en-AU"/>
        </w:rPr>
        <w:t xml:space="preserve"> input </w:t>
      </w:r>
      <w:r w:rsidR="00F343C3" w:rsidRPr="6228B8F7">
        <w:rPr>
          <w:rFonts w:asciiTheme="minorHAnsi" w:hAnsiTheme="minorHAnsi" w:cstheme="minorBidi"/>
          <w:lang w:val="en-GB" w:eastAsia="en-AU"/>
        </w:rPr>
        <w:t xml:space="preserve">to </w:t>
      </w:r>
      <w:r w:rsidR="005A5E64" w:rsidRPr="6228B8F7">
        <w:rPr>
          <w:rFonts w:asciiTheme="minorHAnsi" w:hAnsiTheme="minorHAnsi" w:cstheme="minorBidi"/>
          <w:lang w:val="en-GB" w:eastAsia="en-AU"/>
        </w:rPr>
        <w:t xml:space="preserve">both </w:t>
      </w:r>
      <w:proofErr w:type="gramStart"/>
      <w:r w:rsidR="00FC12DE" w:rsidRPr="6228B8F7">
        <w:rPr>
          <w:rFonts w:asciiTheme="minorHAnsi" w:hAnsiTheme="minorHAnsi" w:cstheme="minorBidi"/>
          <w:lang w:val="en-GB" w:eastAsia="en-AU"/>
        </w:rPr>
        <w:t>project</w:t>
      </w:r>
      <w:r w:rsidR="006D187D" w:rsidRPr="6228B8F7">
        <w:rPr>
          <w:rFonts w:asciiTheme="minorHAnsi" w:hAnsiTheme="minorHAnsi" w:cstheme="minorBidi"/>
          <w:lang w:val="en-GB" w:eastAsia="en-AU"/>
        </w:rPr>
        <w:t>s</w:t>
      </w:r>
      <w:r w:rsidR="00921CE7" w:rsidRPr="6228B8F7">
        <w:rPr>
          <w:rFonts w:asciiTheme="minorHAnsi" w:hAnsiTheme="minorHAnsi" w:cstheme="minorBidi"/>
          <w:lang w:val="en-GB" w:eastAsia="en-AU"/>
        </w:rPr>
        <w:t>, and</w:t>
      </w:r>
      <w:proofErr w:type="gramEnd"/>
      <w:r w:rsidR="00921CE7" w:rsidRPr="6228B8F7">
        <w:rPr>
          <w:rFonts w:asciiTheme="minorHAnsi" w:hAnsiTheme="minorHAnsi" w:cstheme="minorBidi"/>
          <w:lang w:val="en-GB" w:eastAsia="en-AU"/>
        </w:rPr>
        <w:t xml:space="preserve"> are encouraging teachers and schools to </w:t>
      </w:r>
      <w:r w:rsidR="004B03FD" w:rsidRPr="6228B8F7">
        <w:rPr>
          <w:rFonts w:asciiTheme="minorHAnsi" w:hAnsiTheme="minorHAnsi" w:cstheme="minorBidi"/>
          <w:lang w:val="en-GB" w:eastAsia="en-AU"/>
        </w:rPr>
        <w:t xml:space="preserve">take advantage of these free </w:t>
      </w:r>
      <w:r w:rsidR="00362690" w:rsidRPr="6228B8F7">
        <w:rPr>
          <w:rFonts w:asciiTheme="minorHAnsi" w:hAnsiTheme="minorHAnsi" w:cstheme="minorBidi"/>
          <w:lang w:val="en-GB" w:eastAsia="en-AU"/>
        </w:rPr>
        <w:t>resources</w:t>
      </w:r>
      <w:r w:rsidR="004C6F28" w:rsidRPr="6228B8F7">
        <w:rPr>
          <w:rFonts w:asciiTheme="minorHAnsi" w:hAnsiTheme="minorHAnsi" w:cstheme="minorBidi"/>
          <w:lang w:val="en-GB" w:eastAsia="en-AU"/>
        </w:rPr>
        <w:t>.</w:t>
      </w:r>
    </w:p>
    <w:p w14:paraId="44A3A58D" w14:textId="6AB44623" w:rsidR="24DFB753" w:rsidRPr="00CA3A4C" w:rsidRDefault="24DFB753" w:rsidP="6228B8F7">
      <w:pPr>
        <w:spacing w:after="160" w:line="259" w:lineRule="auto"/>
        <w:rPr>
          <w:rFonts w:asciiTheme="minorHAnsi" w:eastAsia="Calibri" w:hAnsiTheme="minorHAnsi" w:cstheme="minorHAnsi"/>
        </w:rPr>
      </w:pPr>
      <w:r w:rsidRPr="00CA3A4C">
        <w:rPr>
          <w:rFonts w:asciiTheme="minorHAnsi" w:eastAsia="Calibri" w:hAnsiTheme="minorHAnsi" w:cstheme="minorHAnsi"/>
          <w:color w:val="000000" w:themeColor="text1"/>
        </w:rPr>
        <w:lastRenderedPageBreak/>
        <w:t xml:space="preserve">The Australian Government funds the </w:t>
      </w:r>
      <w:hyperlink r:id="rId28" w:history="1">
        <w:r w:rsidRPr="00CA3A4C">
          <w:rPr>
            <w:rStyle w:val="Hyperlink"/>
            <w:rFonts w:asciiTheme="minorHAnsi" w:eastAsia="Calibri" w:hAnsiTheme="minorHAnsi" w:cstheme="minorHAnsi"/>
          </w:rPr>
          <w:t>Positive Partnerships</w:t>
        </w:r>
      </w:hyperlink>
      <w:r w:rsidRPr="00CA3A4C">
        <w:rPr>
          <w:rFonts w:asciiTheme="minorHAnsi" w:eastAsia="Calibri" w:hAnsiTheme="minorHAnsi" w:cstheme="minorHAnsi"/>
          <w:color w:val="000000" w:themeColor="text1"/>
        </w:rPr>
        <w:t xml:space="preserve"> program which aims to build partnerships between schools and families to improve the educational experiences of Autistic students. This includes free online resources, workshops and information sessions for educators at all Australian schools. </w:t>
      </w:r>
    </w:p>
    <w:p w14:paraId="09366E23" w14:textId="374EF68D" w:rsidR="6228B8F7" w:rsidRPr="00CA3A4C" w:rsidRDefault="6228B8F7" w:rsidP="6228B8F7">
      <w:pPr>
        <w:spacing w:after="160" w:line="257" w:lineRule="auto"/>
        <w:rPr>
          <w:rFonts w:asciiTheme="minorHAnsi" w:eastAsia="Calibri" w:hAnsiTheme="minorHAnsi" w:cstheme="minorHAnsi"/>
        </w:rPr>
      </w:pPr>
      <w:r w:rsidRPr="00CA3A4C">
        <w:rPr>
          <w:rFonts w:asciiTheme="minorHAnsi" w:eastAsia="Calibri" w:hAnsiTheme="minorHAnsi" w:cstheme="minorHAnsi"/>
        </w:rPr>
        <w:t xml:space="preserve">The Government is </w:t>
      </w:r>
      <w:r w:rsidR="21E45A22" w:rsidRPr="00CA3A4C">
        <w:rPr>
          <w:rFonts w:asciiTheme="minorHAnsi" w:eastAsia="Calibri" w:hAnsiTheme="minorHAnsi" w:cstheme="minorHAnsi"/>
        </w:rPr>
        <w:t xml:space="preserve">also </w:t>
      </w:r>
      <w:r w:rsidRPr="00CA3A4C">
        <w:rPr>
          <w:rFonts w:asciiTheme="minorHAnsi" w:eastAsia="Calibri" w:hAnsiTheme="minorHAnsi" w:cstheme="minorHAnsi"/>
        </w:rPr>
        <w:t>funding a new autism specific microcredential to help teachers and other school staff better understand and support Autistic students in the classroom. An Open Tender is currently underway for this initiative and an announcement on the successful supplier will be made in due course.</w:t>
      </w:r>
    </w:p>
    <w:bookmarkEnd w:id="6"/>
    <w:p w14:paraId="30523B2E" w14:textId="4F3757E9" w:rsidR="00AD1E1A" w:rsidRDefault="00AD1E1A" w:rsidP="0051670A">
      <w:pPr>
        <w:keepNext/>
        <w:keepLines/>
        <w:spacing w:before="240" w:after="120"/>
        <w:rPr>
          <w:rFonts w:asciiTheme="minorHAnsi" w:hAnsiTheme="minorHAnsi" w:cstheme="minorHAnsi"/>
          <w:b/>
        </w:rPr>
      </w:pPr>
      <w:r w:rsidRPr="000963FF">
        <w:rPr>
          <w:rFonts w:asciiTheme="minorHAnsi" w:hAnsiTheme="minorHAnsi" w:cstheme="minorHAnsi"/>
          <w:b/>
        </w:rPr>
        <w:t>Recommendation 4</w:t>
      </w:r>
    </w:p>
    <w:p w14:paraId="097EF8F6" w14:textId="7D7AEC2C" w:rsidR="00AD1E1A" w:rsidRDefault="00AD1E1A" w:rsidP="0051670A">
      <w:pPr>
        <w:keepNext/>
        <w:keepLines/>
        <w:spacing w:before="240" w:after="120"/>
        <w:rPr>
          <w:rFonts w:asciiTheme="minorHAnsi" w:hAnsiTheme="minorHAnsi" w:cstheme="minorBidi"/>
          <w:b/>
          <w:bCs/>
        </w:rPr>
      </w:pPr>
      <w:r w:rsidRPr="09DF6BC9">
        <w:rPr>
          <w:rFonts w:asciiTheme="minorHAnsi" w:hAnsiTheme="minorHAnsi" w:cstheme="minorBidi"/>
          <w:b/>
          <w:bCs/>
        </w:rPr>
        <w:t>The committee recommends that Education Ministers, as part of the next National School Reform Agreement, require evidence-based instructional models, such as explicit instruction; formative assessment; mastery learning; and spacing and retrieval, which have been proven effective at creating a learning climate that manages disruptive behaviour in classrooms and provides the best possible learning conditions, to be implemented.</w:t>
      </w:r>
    </w:p>
    <w:p w14:paraId="4BD810C3" w14:textId="2AE24465" w:rsidR="0033153E" w:rsidRPr="0033153E" w:rsidRDefault="007A2C1F" w:rsidP="0033153E">
      <w:pPr>
        <w:spacing w:after="120"/>
        <w:rPr>
          <w:rFonts w:asciiTheme="minorHAnsi" w:hAnsiTheme="minorHAnsi" w:cstheme="minorHAnsi"/>
          <w:bCs/>
          <w:i/>
          <w:iCs/>
        </w:rPr>
      </w:pPr>
      <w:r>
        <w:rPr>
          <w:rFonts w:asciiTheme="minorHAnsi" w:hAnsiTheme="minorHAnsi" w:cstheme="minorHAnsi"/>
          <w:bCs/>
          <w:i/>
          <w:iCs/>
        </w:rPr>
        <w:t>Agreed</w:t>
      </w:r>
      <w:r w:rsidR="0033153E" w:rsidRPr="00F22846">
        <w:rPr>
          <w:rFonts w:asciiTheme="minorHAnsi" w:hAnsiTheme="minorHAnsi" w:cstheme="minorHAnsi"/>
          <w:bCs/>
          <w:i/>
          <w:iCs/>
        </w:rPr>
        <w:t>.</w:t>
      </w:r>
      <w:r w:rsidR="0033153E" w:rsidRPr="0033153E">
        <w:rPr>
          <w:rFonts w:asciiTheme="minorHAnsi" w:hAnsiTheme="minorHAnsi" w:cstheme="minorHAnsi"/>
          <w:bCs/>
          <w:i/>
          <w:iCs/>
        </w:rPr>
        <w:t xml:space="preserve"> </w:t>
      </w:r>
    </w:p>
    <w:p w14:paraId="7A6AEBF6" w14:textId="1CFBA375" w:rsidR="00A27999" w:rsidRPr="001C3CBA" w:rsidRDefault="00FB09E0" w:rsidP="00FB09E0">
      <w:pPr>
        <w:spacing w:before="240" w:after="120" w:line="21" w:lineRule="atLeast"/>
        <w:rPr>
          <w:rFonts w:asciiTheme="minorHAnsi" w:hAnsiTheme="minorHAnsi" w:cstheme="minorBidi"/>
        </w:rPr>
      </w:pPr>
      <w:r w:rsidRPr="00FB09E0">
        <w:rPr>
          <w:rFonts w:asciiTheme="minorHAnsi" w:hAnsiTheme="minorHAnsi" w:cstheme="minorBidi"/>
        </w:rPr>
        <w:t xml:space="preserve">Under the BFSA, parties have agreed that </w:t>
      </w:r>
      <w:r>
        <w:rPr>
          <w:rFonts w:asciiTheme="minorHAnsi" w:hAnsiTheme="minorHAnsi" w:cstheme="minorBidi"/>
        </w:rPr>
        <w:t>‘</w:t>
      </w:r>
      <w:r w:rsidRPr="00FB09E0">
        <w:rPr>
          <w:rFonts w:asciiTheme="minorHAnsi" w:hAnsiTheme="minorHAnsi" w:cstheme="minorBidi"/>
        </w:rPr>
        <w:t>schools and education systems are equipped to provide all</w:t>
      </w:r>
      <w:r>
        <w:rPr>
          <w:rFonts w:asciiTheme="minorHAnsi" w:hAnsiTheme="minorHAnsi" w:cstheme="minorBidi"/>
        </w:rPr>
        <w:t xml:space="preserve"> </w:t>
      </w:r>
      <w:r w:rsidRPr="00FB09E0">
        <w:rPr>
          <w:rFonts w:asciiTheme="minorHAnsi" w:hAnsiTheme="minorHAnsi" w:cstheme="minorBidi"/>
        </w:rPr>
        <w:t>students with highly effective evidence-based teaching and equitable learning opportunities and support them to maximise their learning</w:t>
      </w:r>
      <w:r>
        <w:rPr>
          <w:rFonts w:asciiTheme="minorHAnsi" w:hAnsiTheme="minorHAnsi" w:cstheme="minorBidi"/>
        </w:rPr>
        <w:t>’</w:t>
      </w:r>
      <w:r w:rsidR="007A2C1F">
        <w:rPr>
          <w:rFonts w:asciiTheme="minorHAnsi" w:hAnsiTheme="minorHAnsi" w:cstheme="minorBidi"/>
        </w:rPr>
        <w:t xml:space="preserve"> (65(a)), and every state and territory has embedded a commitment to evidence-based teaching in their bilateral agreement</w:t>
      </w:r>
      <w:r>
        <w:rPr>
          <w:rFonts w:asciiTheme="minorHAnsi" w:hAnsiTheme="minorHAnsi" w:cstheme="minorBidi"/>
        </w:rPr>
        <w:t>. These evidence-based models include</w:t>
      </w:r>
      <w:r w:rsidR="00A36CA4" w:rsidRPr="001C3CBA">
        <w:rPr>
          <w:rFonts w:asciiTheme="minorHAnsi" w:hAnsiTheme="minorHAnsi" w:cstheme="minorBidi"/>
        </w:rPr>
        <w:t>:</w:t>
      </w:r>
    </w:p>
    <w:p w14:paraId="72EB341A" w14:textId="0BA39071" w:rsidR="00A27999" w:rsidRPr="00896F96" w:rsidRDefault="00A27999" w:rsidP="00AB4FF6">
      <w:pPr>
        <w:pStyle w:val="ListParagraph"/>
        <w:numPr>
          <w:ilvl w:val="0"/>
          <w:numId w:val="29"/>
        </w:numPr>
        <w:spacing w:before="240" w:after="120" w:line="21" w:lineRule="atLeast"/>
        <w:rPr>
          <w:rFonts w:asciiTheme="minorHAnsi" w:hAnsiTheme="minorHAnsi" w:cstheme="minorBidi"/>
          <w:sz w:val="24"/>
          <w:szCs w:val="24"/>
        </w:rPr>
      </w:pPr>
      <w:r w:rsidRPr="00896F96">
        <w:rPr>
          <w:rFonts w:asciiTheme="minorHAnsi" w:hAnsiTheme="minorHAnsi" w:cstheme="minorBidi"/>
          <w:sz w:val="24"/>
          <w:szCs w:val="24"/>
        </w:rPr>
        <w:t>whole of system and/or whole of school approaches that identify student learning needs early and provide tiered and targeted, intensive supports, in line with evidence-based teaching and a ‘multi-tiered systems of support’ approach (84</w:t>
      </w:r>
      <w:r w:rsidR="00B86177" w:rsidRPr="00896F96">
        <w:rPr>
          <w:rFonts w:asciiTheme="minorHAnsi" w:hAnsiTheme="minorHAnsi" w:cstheme="minorBidi"/>
          <w:sz w:val="24"/>
          <w:szCs w:val="24"/>
        </w:rPr>
        <w:t>(</w:t>
      </w:r>
      <w:r w:rsidRPr="00896F96">
        <w:rPr>
          <w:rFonts w:asciiTheme="minorHAnsi" w:hAnsiTheme="minorHAnsi" w:cstheme="minorBidi"/>
          <w:sz w:val="24"/>
          <w:szCs w:val="24"/>
        </w:rPr>
        <w:t>a</w:t>
      </w:r>
      <w:r w:rsidR="00B86177" w:rsidRPr="00896F96">
        <w:rPr>
          <w:rFonts w:asciiTheme="minorHAnsi" w:hAnsiTheme="minorHAnsi" w:cstheme="minorBidi"/>
          <w:sz w:val="24"/>
          <w:szCs w:val="24"/>
        </w:rPr>
        <w:t>)</w:t>
      </w:r>
      <w:r w:rsidR="00EA53D5" w:rsidRPr="00896F96">
        <w:rPr>
          <w:rFonts w:asciiTheme="minorHAnsi" w:hAnsiTheme="minorHAnsi" w:cstheme="minorBidi"/>
          <w:sz w:val="24"/>
          <w:szCs w:val="24"/>
        </w:rPr>
        <w:t>(</w:t>
      </w:r>
      <w:proofErr w:type="spellStart"/>
      <w:r w:rsidRPr="00896F96">
        <w:rPr>
          <w:rFonts w:asciiTheme="minorHAnsi" w:hAnsiTheme="minorHAnsi" w:cstheme="minorBidi"/>
          <w:sz w:val="24"/>
          <w:szCs w:val="24"/>
        </w:rPr>
        <w:t>i</w:t>
      </w:r>
      <w:proofErr w:type="spellEnd"/>
      <w:r w:rsidRPr="00896F96">
        <w:rPr>
          <w:rFonts w:asciiTheme="minorHAnsi" w:hAnsiTheme="minorHAnsi" w:cstheme="minorBidi"/>
          <w:sz w:val="24"/>
          <w:szCs w:val="24"/>
        </w:rPr>
        <w:t>)</w:t>
      </w:r>
      <w:r w:rsidR="00EA53D5" w:rsidRPr="00896F96">
        <w:rPr>
          <w:rFonts w:asciiTheme="minorHAnsi" w:hAnsiTheme="minorHAnsi" w:cstheme="minorBidi"/>
          <w:sz w:val="24"/>
          <w:szCs w:val="24"/>
        </w:rPr>
        <w:t>)</w:t>
      </w:r>
    </w:p>
    <w:p w14:paraId="443AAD7A" w14:textId="744DCCA9" w:rsidR="00A27999" w:rsidRPr="00896F96" w:rsidRDefault="00A27999" w:rsidP="00AB4FF6">
      <w:pPr>
        <w:pStyle w:val="ListParagraph"/>
        <w:numPr>
          <w:ilvl w:val="0"/>
          <w:numId w:val="29"/>
        </w:numPr>
        <w:spacing w:before="240" w:after="120" w:line="21" w:lineRule="atLeast"/>
        <w:rPr>
          <w:rFonts w:asciiTheme="minorHAnsi" w:hAnsiTheme="minorHAnsi" w:cstheme="minorBidi"/>
          <w:sz w:val="24"/>
          <w:szCs w:val="24"/>
        </w:rPr>
      </w:pPr>
      <w:r w:rsidRPr="00896F96">
        <w:rPr>
          <w:rFonts w:asciiTheme="minorHAnsi" w:hAnsiTheme="minorHAnsi" w:cstheme="minorBidi"/>
          <w:sz w:val="24"/>
          <w:szCs w:val="24"/>
        </w:rPr>
        <w:t>a Year 1 phonics check and early years of schooling numeracy check being made available to schools in Australia to support teachers and school leaders to identify student learning needs early (84</w:t>
      </w:r>
      <w:r w:rsidR="00EA5B05" w:rsidRPr="00896F96">
        <w:rPr>
          <w:rFonts w:asciiTheme="minorHAnsi" w:hAnsiTheme="minorHAnsi" w:cstheme="minorBidi"/>
          <w:sz w:val="24"/>
          <w:szCs w:val="24"/>
        </w:rPr>
        <w:t>(</w:t>
      </w:r>
      <w:r w:rsidRPr="00896F96">
        <w:rPr>
          <w:rFonts w:asciiTheme="minorHAnsi" w:hAnsiTheme="minorHAnsi" w:cstheme="minorBidi"/>
          <w:sz w:val="24"/>
          <w:szCs w:val="24"/>
        </w:rPr>
        <w:t>a</w:t>
      </w:r>
      <w:r w:rsidR="00EA5B05" w:rsidRPr="00896F96">
        <w:rPr>
          <w:rFonts w:asciiTheme="minorHAnsi" w:hAnsiTheme="minorHAnsi" w:cstheme="minorBidi"/>
          <w:sz w:val="24"/>
          <w:szCs w:val="24"/>
        </w:rPr>
        <w:t>)(</w:t>
      </w:r>
      <w:r w:rsidRPr="00896F96">
        <w:rPr>
          <w:rFonts w:asciiTheme="minorHAnsi" w:hAnsiTheme="minorHAnsi" w:cstheme="minorBidi"/>
          <w:sz w:val="24"/>
          <w:szCs w:val="24"/>
        </w:rPr>
        <w:t>ii)</w:t>
      </w:r>
      <w:r w:rsidR="00EA5B05" w:rsidRPr="00896F96">
        <w:rPr>
          <w:rFonts w:asciiTheme="minorHAnsi" w:hAnsiTheme="minorHAnsi" w:cstheme="minorBidi"/>
          <w:sz w:val="24"/>
          <w:szCs w:val="24"/>
        </w:rPr>
        <w:t>)</w:t>
      </w:r>
      <w:r w:rsidRPr="00896F96">
        <w:rPr>
          <w:rFonts w:asciiTheme="minorHAnsi" w:hAnsiTheme="minorHAnsi" w:cstheme="minorBidi"/>
          <w:sz w:val="24"/>
          <w:szCs w:val="24"/>
        </w:rPr>
        <w:t xml:space="preserve"> </w:t>
      </w:r>
    </w:p>
    <w:p w14:paraId="1A1DE7AE" w14:textId="7FBDB51E" w:rsidR="00A27999" w:rsidRPr="00896F96" w:rsidRDefault="00A27999" w:rsidP="00AB4FF6">
      <w:pPr>
        <w:pStyle w:val="ListParagraph"/>
        <w:numPr>
          <w:ilvl w:val="0"/>
          <w:numId w:val="29"/>
        </w:numPr>
        <w:spacing w:before="240" w:after="120" w:line="21" w:lineRule="atLeast"/>
        <w:rPr>
          <w:rFonts w:asciiTheme="minorHAnsi" w:hAnsiTheme="minorHAnsi" w:cstheme="minorBidi"/>
          <w:sz w:val="24"/>
          <w:szCs w:val="24"/>
        </w:rPr>
      </w:pPr>
      <w:r w:rsidRPr="00896F96">
        <w:rPr>
          <w:rFonts w:asciiTheme="minorHAnsi" w:hAnsiTheme="minorHAnsi" w:cstheme="minorBidi"/>
          <w:sz w:val="24"/>
          <w:szCs w:val="24"/>
        </w:rPr>
        <w:t>access to high-quality and evidenced-based professional learning for teachers and school leaders and the provision of quality-assured curriculum resources that have been developed in partnership with the teaching profession (84</w:t>
      </w:r>
      <w:r w:rsidR="00EA5B05" w:rsidRPr="00896F96">
        <w:rPr>
          <w:rFonts w:asciiTheme="minorHAnsi" w:hAnsiTheme="minorHAnsi" w:cstheme="minorBidi"/>
          <w:sz w:val="24"/>
          <w:szCs w:val="24"/>
        </w:rPr>
        <w:t>(c)(</w:t>
      </w:r>
      <w:r w:rsidRPr="00896F96">
        <w:rPr>
          <w:rFonts w:asciiTheme="minorHAnsi" w:hAnsiTheme="minorHAnsi" w:cstheme="minorBidi"/>
          <w:sz w:val="24"/>
          <w:szCs w:val="24"/>
        </w:rPr>
        <w:t>ii)</w:t>
      </w:r>
      <w:r w:rsidR="00EA5B05" w:rsidRPr="00896F96">
        <w:rPr>
          <w:rFonts w:asciiTheme="minorHAnsi" w:hAnsiTheme="minorHAnsi" w:cstheme="minorBidi"/>
          <w:sz w:val="24"/>
          <w:szCs w:val="24"/>
        </w:rPr>
        <w:t>)</w:t>
      </w:r>
      <w:r w:rsidRPr="00896F96">
        <w:rPr>
          <w:rFonts w:asciiTheme="minorHAnsi" w:hAnsiTheme="minorHAnsi" w:cstheme="minorBidi"/>
          <w:sz w:val="24"/>
          <w:szCs w:val="24"/>
        </w:rPr>
        <w:t xml:space="preserve">. </w:t>
      </w:r>
    </w:p>
    <w:p w14:paraId="3C78AD9D" w14:textId="500A2745" w:rsidR="004F1F31" w:rsidRDefault="00753C23" w:rsidP="00AB4FF6">
      <w:pPr>
        <w:spacing w:before="240" w:after="120" w:line="21" w:lineRule="atLeast"/>
        <w:rPr>
          <w:rFonts w:asciiTheme="minorHAnsi" w:hAnsiTheme="minorHAnsi" w:cstheme="minorBidi"/>
        </w:rPr>
      </w:pPr>
      <w:r w:rsidRPr="00753C23">
        <w:rPr>
          <w:rFonts w:asciiTheme="minorHAnsi" w:hAnsiTheme="minorHAnsi" w:cstheme="minorBidi"/>
        </w:rPr>
        <w:t xml:space="preserve">On 27 June 2025 Education Ministers agreed, </w:t>
      </w:r>
      <w:proofErr w:type="gramStart"/>
      <w:r w:rsidRPr="00753C23">
        <w:rPr>
          <w:rFonts w:asciiTheme="minorHAnsi" w:hAnsiTheme="minorHAnsi" w:cstheme="minorBidi"/>
        </w:rPr>
        <w:t>with the exception of</w:t>
      </w:r>
      <w:proofErr w:type="gramEnd"/>
      <w:r w:rsidRPr="00753C23">
        <w:rPr>
          <w:rFonts w:asciiTheme="minorHAnsi" w:hAnsiTheme="minorHAnsi" w:cstheme="minorBidi"/>
        </w:rPr>
        <w:t xml:space="preserve"> Western Australian public schools, to bring forward the piloting or implementation of Year 1 numeracy checks to 2026. Ministers welcomed confirmation from the National Catholic Education Commission that it will also pilot numeracy checks in 2026. Officials will work with the independent school sector to promote similar arrangements. Western Australia noted that it operates a mandatory on-entry assessment in pre</w:t>
      </w:r>
      <w:r w:rsidR="00EB3417">
        <w:rPr>
          <w:rFonts w:asciiTheme="minorHAnsi" w:hAnsiTheme="minorHAnsi" w:cstheme="minorBidi"/>
        </w:rPr>
        <w:t>-</w:t>
      </w:r>
      <w:r w:rsidRPr="00753C23">
        <w:rPr>
          <w:rFonts w:asciiTheme="minorHAnsi" w:hAnsiTheme="minorHAnsi" w:cstheme="minorBidi"/>
        </w:rPr>
        <w:t>primary that includes a numeracy component.</w:t>
      </w:r>
      <w:r w:rsidR="00A27999" w:rsidRPr="4EF1117F">
        <w:rPr>
          <w:rFonts w:asciiTheme="minorHAnsi" w:hAnsiTheme="minorHAnsi" w:cstheme="minorBidi"/>
        </w:rPr>
        <w:t xml:space="preserve"> </w:t>
      </w:r>
      <w:r w:rsidR="00EE0293">
        <w:rPr>
          <w:rFonts w:asciiTheme="minorHAnsi" w:hAnsiTheme="minorHAnsi" w:cstheme="minorBidi"/>
        </w:rPr>
        <w:t>A</w:t>
      </w:r>
      <w:r w:rsidR="00217A6E">
        <w:rPr>
          <w:rFonts w:asciiTheme="minorHAnsi" w:hAnsiTheme="minorHAnsi" w:cstheme="minorBidi"/>
        </w:rPr>
        <w:t xml:space="preserve"> numeracy check</w:t>
      </w:r>
      <w:r w:rsidR="00A27999" w:rsidRPr="4EF1117F">
        <w:rPr>
          <w:rFonts w:asciiTheme="minorHAnsi" w:hAnsiTheme="minorHAnsi" w:cstheme="minorBidi"/>
        </w:rPr>
        <w:t xml:space="preserve"> is one of the five National Enabling Initiatives set out in the </w:t>
      </w:r>
      <w:r w:rsidR="002D6F93" w:rsidRPr="002D6F93">
        <w:rPr>
          <w:rFonts w:asciiTheme="minorHAnsi" w:hAnsiTheme="minorHAnsi" w:cstheme="minorBidi"/>
        </w:rPr>
        <w:t>BFSA</w:t>
      </w:r>
      <w:r w:rsidR="00A27999" w:rsidRPr="4EF1117F">
        <w:rPr>
          <w:rFonts w:asciiTheme="minorHAnsi" w:hAnsiTheme="minorHAnsi" w:cstheme="minorBidi"/>
        </w:rPr>
        <w:t>.</w:t>
      </w:r>
      <w:r w:rsidR="0058242E">
        <w:rPr>
          <w:rStyle w:val="FootnoteReference"/>
          <w:rFonts w:asciiTheme="minorHAnsi" w:hAnsiTheme="minorHAnsi" w:cstheme="minorBidi"/>
        </w:rPr>
        <w:footnoteReference w:id="14"/>
      </w:r>
      <w:r w:rsidR="00A27999" w:rsidRPr="4EF1117F">
        <w:rPr>
          <w:rFonts w:asciiTheme="minorHAnsi" w:hAnsiTheme="minorHAnsi" w:cstheme="minorBidi"/>
        </w:rPr>
        <w:t xml:space="preserve">    </w:t>
      </w:r>
    </w:p>
    <w:p w14:paraId="491260FD" w14:textId="74CB1A6B" w:rsidR="00C1107E" w:rsidRPr="002378E7" w:rsidRDefault="00FC5D61" w:rsidP="00FC5D61">
      <w:pPr>
        <w:spacing w:before="240" w:after="120"/>
        <w:rPr>
          <w:rStyle w:val="normaltextrun"/>
          <w:rFonts w:asciiTheme="minorHAnsi" w:hAnsiTheme="minorHAnsi" w:cstheme="minorHAnsi"/>
        </w:rPr>
      </w:pPr>
      <w:r w:rsidRPr="0043258D">
        <w:rPr>
          <w:rStyle w:val="normaltextrun"/>
          <w:rFonts w:asciiTheme="minorHAnsi" w:hAnsiTheme="minorHAnsi" w:cstheme="minorHAnsi"/>
        </w:rPr>
        <w:t>The BFSA also includes a commitment by the Commonwealth to develop a new First Nations Education Policy. This will articulate the national priorities and objectives to create an education sector where First Nations students thrive and reach their full potential in school and beyond.</w:t>
      </w:r>
    </w:p>
    <w:p w14:paraId="4B1D1E7B" w14:textId="77777777" w:rsidR="00E2692B" w:rsidRDefault="00E2692B">
      <w:pPr>
        <w:spacing w:after="200" w:line="276" w:lineRule="auto"/>
        <w:rPr>
          <w:rFonts w:asciiTheme="minorHAnsi" w:hAnsiTheme="minorHAnsi" w:cstheme="minorBidi"/>
          <w:b/>
          <w:bCs/>
        </w:rPr>
      </w:pPr>
      <w:bookmarkStart w:id="11" w:name="_Hlk156221578"/>
      <w:r>
        <w:rPr>
          <w:rFonts w:asciiTheme="minorHAnsi" w:hAnsiTheme="minorHAnsi" w:cstheme="minorBidi"/>
          <w:b/>
          <w:bCs/>
        </w:rPr>
        <w:br w:type="page"/>
      </w:r>
    </w:p>
    <w:p w14:paraId="5E0846FD" w14:textId="401D9D02" w:rsidR="00AD1E1A" w:rsidRDefault="6151AE8C" w:rsidP="732CAA2E">
      <w:pPr>
        <w:spacing w:before="240" w:after="120"/>
        <w:rPr>
          <w:rFonts w:asciiTheme="minorHAnsi" w:hAnsiTheme="minorHAnsi" w:cstheme="minorBidi"/>
          <w:b/>
          <w:bCs/>
        </w:rPr>
      </w:pPr>
      <w:r w:rsidRPr="732CAA2E">
        <w:rPr>
          <w:rFonts w:asciiTheme="minorHAnsi" w:hAnsiTheme="minorHAnsi" w:cstheme="minorBidi"/>
          <w:b/>
          <w:bCs/>
        </w:rPr>
        <w:lastRenderedPageBreak/>
        <w:t>Recommendation 5</w:t>
      </w:r>
    </w:p>
    <w:p w14:paraId="312C33BD" w14:textId="69DB2584" w:rsidR="00AD1E1A" w:rsidRDefault="6151AE8C" w:rsidP="732CAA2E">
      <w:pPr>
        <w:spacing w:before="240" w:after="120"/>
        <w:rPr>
          <w:rFonts w:asciiTheme="minorHAnsi" w:hAnsiTheme="minorHAnsi" w:cstheme="minorBidi"/>
          <w:b/>
          <w:bCs/>
        </w:rPr>
      </w:pPr>
      <w:r w:rsidRPr="732CAA2E">
        <w:rPr>
          <w:rFonts w:asciiTheme="minorHAnsi" w:hAnsiTheme="minorHAnsi" w:cstheme="minorBidi"/>
          <w:b/>
          <w:bCs/>
        </w:rPr>
        <w:t>The committee notes the lead taken by the NSW Minister for Education and recommends that future school buildings are funded and constructed on the basis that they will deliver the best learning environments for students, such as traditional classrooms, as opposed to open-plan classrooms.</w:t>
      </w:r>
    </w:p>
    <w:p w14:paraId="558A2C47" w14:textId="413255A9" w:rsidR="0033153E" w:rsidRPr="0033153E" w:rsidRDefault="0033153E" w:rsidP="0033153E">
      <w:pPr>
        <w:spacing w:after="120"/>
        <w:rPr>
          <w:rFonts w:asciiTheme="minorHAnsi" w:hAnsiTheme="minorHAnsi" w:cstheme="minorHAnsi"/>
          <w:bCs/>
          <w:i/>
          <w:iCs/>
        </w:rPr>
      </w:pPr>
      <w:r w:rsidRPr="0033153E">
        <w:rPr>
          <w:rFonts w:asciiTheme="minorHAnsi" w:hAnsiTheme="minorHAnsi" w:cstheme="minorHAnsi"/>
          <w:bCs/>
          <w:i/>
          <w:iCs/>
        </w:rPr>
        <w:t xml:space="preserve">Noted. </w:t>
      </w:r>
    </w:p>
    <w:bookmarkEnd w:id="11"/>
    <w:p w14:paraId="7E3A62BF" w14:textId="77777777" w:rsidR="002461B7" w:rsidRDefault="002461B7" w:rsidP="002461B7">
      <w:pPr>
        <w:spacing w:before="240" w:after="120"/>
        <w:rPr>
          <w:rFonts w:asciiTheme="minorHAnsi" w:hAnsiTheme="minorHAnsi" w:cstheme="minorBidi"/>
        </w:rPr>
      </w:pPr>
      <w:r w:rsidRPr="09DF6BC9">
        <w:rPr>
          <w:rFonts w:asciiTheme="minorHAnsi" w:hAnsiTheme="minorHAnsi" w:cstheme="minorBidi"/>
        </w:rPr>
        <w:t>State and territory governments and non-government school authorities are responsible for decisions about design of school infrastructure to meet the specific needs of their students</w:t>
      </w:r>
      <w:r>
        <w:rPr>
          <w:rFonts w:asciiTheme="minorHAnsi" w:hAnsiTheme="minorHAnsi" w:cstheme="minorBidi"/>
        </w:rPr>
        <w:t xml:space="preserve">. </w:t>
      </w:r>
    </w:p>
    <w:p w14:paraId="6DD635C8" w14:textId="2C4F3CEB" w:rsidR="003C2CB7" w:rsidRDefault="00694869" w:rsidP="09DF6BC9">
      <w:pPr>
        <w:spacing w:before="240" w:after="120"/>
        <w:rPr>
          <w:rFonts w:asciiTheme="minorHAnsi" w:hAnsiTheme="minorHAnsi" w:cstheme="minorBidi"/>
          <w:color w:val="222222"/>
          <w:shd w:val="clear" w:color="auto" w:fill="FFFFFF"/>
        </w:rPr>
      </w:pPr>
      <w:r>
        <w:rPr>
          <w:rStyle w:val="ui-provider"/>
          <w:rFonts w:asciiTheme="minorHAnsi" w:hAnsiTheme="minorHAnsi" w:cstheme="minorBidi"/>
        </w:rPr>
        <w:t xml:space="preserve">The Government acknowledges </w:t>
      </w:r>
      <w:r w:rsidR="00547964" w:rsidRPr="7045207F">
        <w:rPr>
          <w:rStyle w:val="ui-provider"/>
          <w:rFonts w:asciiTheme="minorHAnsi" w:hAnsiTheme="minorHAnsi" w:cstheme="minorBidi"/>
        </w:rPr>
        <w:t>there is a growing body of evidence on the links between school building design and students’ learning outcomes</w:t>
      </w:r>
      <w:r w:rsidR="00547964">
        <w:rPr>
          <w:rStyle w:val="ui-provider"/>
          <w:rFonts w:asciiTheme="minorHAnsi" w:hAnsiTheme="minorHAnsi" w:cstheme="minorBidi"/>
        </w:rPr>
        <w:t xml:space="preserve">. This includes </w:t>
      </w:r>
      <w:r>
        <w:rPr>
          <w:rStyle w:val="ui-provider"/>
          <w:rFonts w:asciiTheme="minorHAnsi" w:hAnsiTheme="minorHAnsi" w:cstheme="minorBidi"/>
        </w:rPr>
        <w:t>a</w:t>
      </w:r>
      <w:r w:rsidR="00345E5B" w:rsidRPr="09DF6BC9">
        <w:rPr>
          <w:rStyle w:val="ui-provider"/>
          <w:rFonts w:asciiTheme="minorHAnsi" w:hAnsiTheme="minorHAnsi" w:cstheme="minorBidi"/>
        </w:rPr>
        <w:t xml:space="preserve"> </w:t>
      </w:r>
      <w:r w:rsidR="009D2BA4">
        <w:rPr>
          <w:rStyle w:val="ui-provider"/>
          <w:rFonts w:asciiTheme="minorHAnsi" w:hAnsiTheme="minorHAnsi" w:cstheme="minorBidi"/>
        </w:rPr>
        <w:t xml:space="preserve">2023 </w:t>
      </w:r>
      <w:r w:rsidR="002712A5" w:rsidRPr="002712A5">
        <w:rPr>
          <w:rFonts w:asciiTheme="minorHAnsi" w:eastAsiaTheme="majorEastAsia" w:hAnsiTheme="minorHAnsi" w:cstheme="minorBidi"/>
        </w:rPr>
        <w:t>University of Melbourne study</w:t>
      </w:r>
      <w:r w:rsidR="00345E5B" w:rsidRPr="09DF6BC9">
        <w:rPr>
          <w:rStyle w:val="ui-provider"/>
          <w:rFonts w:asciiTheme="minorHAnsi" w:hAnsiTheme="minorHAnsi" w:cstheme="minorBidi"/>
        </w:rPr>
        <w:t xml:space="preserve"> that</w:t>
      </w:r>
      <w:r w:rsidR="00B966D1">
        <w:rPr>
          <w:rStyle w:val="ui-provider"/>
          <w:rFonts w:asciiTheme="minorHAnsi" w:hAnsiTheme="minorHAnsi" w:cstheme="minorBidi"/>
        </w:rPr>
        <w:t xml:space="preserve"> </w:t>
      </w:r>
      <w:r w:rsidR="005C4E87">
        <w:rPr>
          <w:rStyle w:val="ui-provider"/>
          <w:rFonts w:asciiTheme="minorHAnsi" w:hAnsiTheme="minorHAnsi" w:cstheme="minorBidi"/>
        </w:rPr>
        <w:t xml:space="preserve">found </w:t>
      </w:r>
      <w:r w:rsidR="00345E5B" w:rsidRPr="09DF6BC9">
        <w:rPr>
          <w:rStyle w:val="ui-provider"/>
          <w:rFonts w:asciiTheme="minorHAnsi" w:hAnsiTheme="minorHAnsi" w:cstheme="minorBidi"/>
        </w:rPr>
        <w:t>many children in open-plan classrooms have slower reading development and spend more time disengaged from educational activities</w:t>
      </w:r>
      <w:r w:rsidR="00345E5B">
        <w:rPr>
          <w:rStyle w:val="ui-provider"/>
        </w:rPr>
        <w:t>.</w:t>
      </w:r>
      <w:r w:rsidR="00BF5EB9">
        <w:rPr>
          <w:rStyle w:val="FootnoteReference"/>
          <w:rFonts w:asciiTheme="minorHAnsi" w:hAnsiTheme="minorHAnsi" w:cstheme="minorHAnsi"/>
          <w:color w:val="222222"/>
          <w:shd w:val="clear" w:color="auto" w:fill="FFFFFF"/>
        </w:rPr>
        <w:footnoteReference w:id="15"/>
      </w:r>
      <w:r w:rsidR="00B76CBC" w:rsidRPr="09DF6BC9">
        <w:rPr>
          <w:rFonts w:asciiTheme="minorHAnsi" w:hAnsiTheme="minorHAnsi" w:cstheme="minorBidi"/>
          <w:color w:val="222222"/>
          <w:shd w:val="clear" w:color="auto" w:fill="FFFFFF"/>
        </w:rPr>
        <w:t xml:space="preserve"> </w:t>
      </w:r>
    </w:p>
    <w:p w14:paraId="5013764F" w14:textId="7F9236B9" w:rsidR="003C2CB7" w:rsidRDefault="008A3D6E" w:rsidP="003C2CB7">
      <w:pPr>
        <w:spacing w:before="240" w:after="120"/>
        <w:rPr>
          <w:rFonts w:asciiTheme="minorHAnsi" w:hAnsiTheme="minorHAnsi" w:cstheme="minorBidi"/>
        </w:rPr>
      </w:pPr>
      <w:r w:rsidRPr="09DF6BC9">
        <w:rPr>
          <w:rFonts w:asciiTheme="minorHAnsi" w:hAnsiTheme="minorHAnsi" w:cstheme="minorBidi"/>
          <w:color w:val="222222"/>
        </w:rPr>
        <w:t xml:space="preserve">In 2022, </w:t>
      </w:r>
      <w:proofErr w:type="gramStart"/>
      <w:r w:rsidRPr="09DF6BC9">
        <w:rPr>
          <w:rFonts w:asciiTheme="minorHAnsi" w:hAnsiTheme="minorHAnsi" w:cstheme="minorBidi"/>
          <w:color w:val="222222"/>
          <w:shd w:val="clear" w:color="auto" w:fill="FFFFFF"/>
        </w:rPr>
        <w:t>a</w:t>
      </w:r>
      <w:proofErr w:type="gramEnd"/>
      <w:r w:rsidR="00DD7949" w:rsidRPr="09DF6BC9">
        <w:rPr>
          <w:rFonts w:asciiTheme="minorHAnsi" w:hAnsiTheme="minorHAnsi" w:cstheme="minorBidi"/>
          <w:color w:val="222222"/>
          <w:shd w:val="clear" w:color="auto" w:fill="FFFFFF"/>
        </w:rPr>
        <w:t xml:space="preserve"> </w:t>
      </w:r>
      <w:r w:rsidR="00091A6E" w:rsidRPr="09DF6BC9">
        <w:rPr>
          <w:rFonts w:asciiTheme="minorHAnsi" w:hAnsiTheme="minorHAnsi" w:cstheme="minorBidi"/>
          <w:color w:val="222222"/>
          <w:shd w:val="clear" w:color="auto" w:fill="FFFFFF"/>
        </w:rPr>
        <w:t xml:space="preserve">NSW </w:t>
      </w:r>
      <w:r w:rsidR="00DD7949" w:rsidRPr="09DF6BC9">
        <w:rPr>
          <w:rFonts w:asciiTheme="minorHAnsi" w:hAnsiTheme="minorHAnsi" w:cstheme="minorBidi"/>
          <w:color w:val="222222"/>
        </w:rPr>
        <w:t>parliament</w:t>
      </w:r>
      <w:r w:rsidR="00DD7949" w:rsidRPr="09DF6BC9">
        <w:rPr>
          <w:rFonts w:asciiTheme="minorHAnsi" w:hAnsiTheme="minorHAnsi" w:cstheme="minorBidi"/>
          <w:color w:val="222222"/>
          <w:shd w:val="clear" w:color="auto" w:fill="FFFFFF"/>
        </w:rPr>
        <w:t>ary inquiry</w:t>
      </w:r>
      <w:r w:rsidR="00091A6E" w:rsidRPr="09DF6BC9">
        <w:rPr>
          <w:rFonts w:asciiTheme="minorHAnsi" w:hAnsiTheme="minorHAnsi" w:cstheme="minorBidi"/>
          <w:color w:val="222222"/>
          <w:shd w:val="clear" w:color="auto" w:fill="FFFFFF"/>
        </w:rPr>
        <w:t xml:space="preserve"> </w:t>
      </w:r>
      <w:r w:rsidR="00170A17" w:rsidRPr="09DF6BC9">
        <w:rPr>
          <w:rFonts w:asciiTheme="minorHAnsi" w:hAnsiTheme="minorHAnsi" w:cstheme="minorBidi"/>
        </w:rPr>
        <w:t>into school infrastructure</w:t>
      </w:r>
      <w:r w:rsidR="00170A17">
        <w:t xml:space="preserve"> </w:t>
      </w:r>
      <w:r w:rsidR="00091A6E" w:rsidRPr="00D9703E">
        <w:rPr>
          <w:rFonts w:asciiTheme="minorHAnsi" w:hAnsiTheme="minorHAnsi" w:cstheme="minorBidi"/>
          <w:color w:val="222222"/>
        </w:rPr>
        <w:t>noted</w:t>
      </w:r>
      <w:r w:rsidR="00180AA7">
        <w:rPr>
          <w:rFonts w:asciiTheme="minorHAnsi" w:hAnsiTheme="minorHAnsi" w:cstheme="minorBidi"/>
          <w:color w:val="222222"/>
        </w:rPr>
        <w:t xml:space="preserve"> that</w:t>
      </w:r>
      <w:r w:rsidR="00091A6E" w:rsidRPr="00D9703E">
        <w:rPr>
          <w:rFonts w:asciiTheme="minorHAnsi" w:hAnsiTheme="minorHAnsi" w:cstheme="minorBidi"/>
          <w:color w:val="222222"/>
        </w:rPr>
        <w:t xml:space="preserve"> ‘</w:t>
      </w:r>
      <w:r w:rsidR="00091A6E" w:rsidRPr="00D9703E">
        <w:rPr>
          <w:rFonts w:asciiTheme="minorHAnsi" w:hAnsiTheme="minorHAnsi" w:cstheme="minorBidi"/>
        </w:rPr>
        <w:t>Open</w:t>
      </w:r>
      <w:r w:rsidR="00091A6E" w:rsidRPr="09DF6BC9">
        <w:rPr>
          <w:rFonts w:asciiTheme="minorHAnsi" w:hAnsiTheme="minorHAnsi" w:cstheme="minorBidi"/>
        </w:rPr>
        <w:t xml:space="preserve"> plan, flexible learning spaces struggle to foster student concentration and are particularly detrimental for hearing-impaired </w:t>
      </w:r>
      <w:proofErr w:type="gramStart"/>
      <w:r w:rsidR="00091A6E" w:rsidRPr="09DF6BC9">
        <w:rPr>
          <w:rFonts w:asciiTheme="minorHAnsi" w:hAnsiTheme="minorHAnsi" w:cstheme="minorBidi"/>
        </w:rPr>
        <w:t>students</w:t>
      </w:r>
      <w:r w:rsidR="003C5746">
        <w:rPr>
          <w:rFonts w:asciiTheme="minorHAnsi" w:hAnsiTheme="minorHAnsi" w:cstheme="minorBidi"/>
        </w:rPr>
        <w:t>’</w:t>
      </w:r>
      <w:proofErr w:type="gramEnd"/>
      <w:r w:rsidR="00091A6E" w:rsidRPr="09DF6BC9">
        <w:rPr>
          <w:rFonts w:asciiTheme="minorHAnsi" w:hAnsiTheme="minorHAnsi" w:cstheme="minorBidi"/>
        </w:rPr>
        <w:t xml:space="preserve">. </w:t>
      </w:r>
      <w:r w:rsidR="003C5746">
        <w:rPr>
          <w:rFonts w:asciiTheme="minorHAnsi" w:hAnsiTheme="minorHAnsi" w:cstheme="minorBidi"/>
        </w:rPr>
        <w:t>It also noted that t</w:t>
      </w:r>
      <w:r w:rsidR="00091A6E" w:rsidRPr="09DF6BC9">
        <w:rPr>
          <w:rFonts w:asciiTheme="minorHAnsi" w:hAnsiTheme="minorHAnsi" w:cstheme="minorBidi"/>
        </w:rPr>
        <w:t xml:space="preserve">he traditional classroom design is more likely to encourage teachers to recognise the benefits of </w:t>
      </w:r>
      <w:r w:rsidR="003C5746">
        <w:rPr>
          <w:rFonts w:asciiTheme="minorHAnsi" w:hAnsiTheme="minorHAnsi" w:cstheme="minorBidi"/>
        </w:rPr>
        <w:t>explicit teaching</w:t>
      </w:r>
      <w:r w:rsidR="00677F96" w:rsidRPr="0040109B">
        <w:rPr>
          <w:rFonts w:asciiTheme="minorHAnsi" w:hAnsiTheme="minorHAnsi" w:cstheme="minorBidi"/>
        </w:rPr>
        <w:t>.</w:t>
      </w:r>
      <w:r w:rsidR="002C1EDB" w:rsidRPr="0040109B">
        <w:rPr>
          <w:rStyle w:val="FootnoteReference"/>
          <w:rFonts w:asciiTheme="minorHAnsi" w:hAnsiTheme="minorHAnsi" w:cstheme="minorHAnsi"/>
        </w:rPr>
        <w:footnoteReference w:id="16"/>
      </w:r>
      <w:r w:rsidR="003C2CB7" w:rsidRPr="003C2CB7">
        <w:rPr>
          <w:rFonts w:asciiTheme="minorHAnsi" w:hAnsiTheme="minorHAnsi" w:cstheme="minorBidi"/>
        </w:rPr>
        <w:t xml:space="preserve"> </w:t>
      </w:r>
    </w:p>
    <w:p w14:paraId="1AA4EE6A" w14:textId="6C4725F4" w:rsidR="00BF784E" w:rsidRDefault="00A739E1" w:rsidP="09DF6BC9">
      <w:pPr>
        <w:spacing w:before="240" w:after="120"/>
        <w:rPr>
          <w:rFonts w:asciiTheme="minorHAnsi" w:hAnsiTheme="minorHAnsi" w:cstheme="minorBidi"/>
        </w:rPr>
      </w:pPr>
      <w:r>
        <w:rPr>
          <w:rFonts w:asciiTheme="minorHAnsi" w:hAnsiTheme="minorHAnsi" w:cstheme="minorBidi"/>
        </w:rPr>
        <w:t>Projects funded under the Government’s Capital Grants Program for non-government schools are required to be consistent with sound educational planning</w:t>
      </w:r>
      <w:r w:rsidR="003C2CB7" w:rsidRPr="09DF6BC9">
        <w:rPr>
          <w:rFonts w:asciiTheme="minorHAnsi" w:hAnsiTheme="minorHAnsi" w:cstheme="minorBidi"/>
        </w:rPr>
        <w:t>.</w:t>
      </w:r>
      <w:r w:rsidR="00B972C8">
        <w:rPr>
          <w:rFonts w:asciiTheme="minorHAnsi" w:hAnsiTheme="minorHAnsi" w:cstheme="minorBidi"/>
        </w:rPr>
        <w:t xml:space="preserve"> </w:t>
      </w:r>
    </w:p>
    <w:p w14:paraId="641F0AE3" w14:textId="18B88C00" w:rsidR="00AD1E1A" w:rsidRDefault="70AE5CEF" w:rsidP="49CB6435">
      <w:pPr>
        <w:spacing w:before="240" w:after="120"/>
        <w:rPr>
          <w:rFonts w:asciiTheme="minorHAnsi" w:hAnsiTheme="minorHAnsi" w:cstheme="minorBidi"/>
          <w:b/>
          <w:bCs/>
        </w:rPr>
      </w:pPr>
      <w:r w:rsidRPr="49CB6435">
        <w:rPr>
          <w:rFonts w:asciiTheme="minorHAnsi" w:hAnsiTheme="minorHAnsi" w:cstheme="minorBidi"/>
          <w:b/>
          <w:bCs/>
        </w:rPr>
        <w:t>Recommendation 6</w:t>
      </w:r>
    </w:p>
    <w:p w14:paraId="6F12E824" w14:textId="02973EEC" w:rsidR="00AD1E1A" w:rsidRDefault="70AE5CEF" w:rsidP="49CB6435">
      <w:pPr>
        <w:spacing w:before="240" w:after="120"/>
        <w:rPr>
          <w:rFonts w:asciiTheme="minorHAnsi" w:hAnsiTheme="minorHAnsi" w:cstheme="minorBidi"/>
          <w:b/>
          <w:bCs/>
        </w:rPr>
      </w:pPr>
      <w:r w:rsidRPr="49CB6435">
        <w:rPr>
          <w:rFonts w:asciiTheme="minorHAnsi" w:hAnsiTheme="minorHAnsi" w:cstheme="minorBidi"/>
          <w:b/>
          <w:bCs/>
        </w:rPr>
        <w:t>The committee recommends that state and territory governments explore more effective integration between education and healthcare services so schools can have timely access to student support services, including psychologists, social workers, and behaviour specialists, to help identify and manage disruptive behaviour.</w:t>
      </w:r>
    </w:p>
    <w:p w14:paraId="68206E54" w14:textId="57B709AC" w:rsidR="0033153E" w:rsidRPr="0033153E" w:rsidRDefault="003C439B" w:rsidP="0092400A">
      <w:pPr>
        <w:spacing w:before="240" w:after="120"/>
        <w:rPr>
          <w:rFonts w:asciiTheme="minorHAnsi" w:hAnsiTheme="minorHAnsi" w:cstheme="minorHAnsi"/>
          <w:bCs/>
          <w:i/>
          <w:iCs/>
        </w:rPr>
      </w:pPr>
      <w:r>
        <w:rPr>
          <w:rFonts w:asciiTheme="minorHAnsi" w:hAnsiTheme="minorHAnsi" w:cstheme="minorHAnsi"/>
          <w:bCs/>
          <w:i/>
          <w:iCs/>
        </w:rPr>
        <w:t>Agreed</w:t>
      </w:r>
      <w:r w:rsidR="00652DCC">
        <w:rPr>
          <w:rFonts w:asciiTheme="minorHAnsi" w:hAnsiTheme="minorHAnsi" w:cstheme="minorHAnsi"/>
          <w:bCs/>
          <w:i/>
          <w:iCs/>
        </w:rPr>
        <w:t xml:space="preserve"> in principle</w:t>
      </w:r>
      <w:r w:rsidR="0033153E" w:rsidRPr="0033153E">
        <w:rPr>
          <w:rFonts w:asciiTheme="minorHAnsi" w:hAnsiTheme="minorHAnsi" w:cstheme="minorHAnsi"/>
          <w:bCs/>
          <w:i/>
          <w:iCs/>
        </w:rPr>
        <w:t xml:space="preserve">. </w:t>
      </w:r>
    </w:p>
    <w:p w14:paraId="27E03527" w14:textId="5F4597C1" w:rsidR="001A71F3" w:rsidRDefault="00907B73" w:rsidP="003C439B">
      <w:pPr>
        <w:textAlignment w:val="baseline"/>
        <w:rPr>
          <w:rStyle w:val="normaltextrun"/>
          <w:rFonts w:asciiTheme="minorHAnsi" w:hAnsiTheme="minorHAnsi" w:cstheme="minorBidi"/>
        </w:rPr>
      </w:pPr>
      <w:r>
        <w:rPr>
          <w:rFonts w:asciiTheme="minorHAnsi" w:hAnsiTheme="minorHAnsi" w:cstheme="minorHAnsi"/>
          <w:lang w:val="en-GB" w:eastAsia="en-AU"/>
        </w:rPr>
        <w:t>Students would benefit from more effective integration between</w:t>
      </w:r>
      <w:r w:rsidR="002F1DB4">
        <w:rPr>
          <w:rFonts w:asciiTheme="minorHAnsi" w:hAnsiTheme="minorHAnsi" w:cstheme="minorHAnsi"/>
          <w:lang w:val="en-GB" w:eastAsia="en-AU"/>
        </w:rPr>
        <w:t xml:space="preserve"> state and territory</w:t>
      </w:r>
      <w:r>
        <w:rPr>
          <w:rFonts w:asciiTheme="minorHAnsi" w:hAnsiTheme="minorHAnsi" w:cstheme="minorHAnsi"/>
          <w:lang w:val="en-GB" w:eastAsia="en-AU"/>
        </w:rPr>
        <w:t xml:space="preserve"> education and health care services</w:t>
      </w:r>
      <w:r w:rsidR="00040912">
        <w:rPr>
          <w:rFonts w:asciiTheme="minorHAnsi" w:hAnsiTheme="minorHAnsi" w:cstheme="minorHAnsi"/>
          <w:lang w:val="en-GB" w:eastAsia="en-AU"/>
        </w:rPr>
        <w:t>.</w:t>
      </w:r>
      <w:r w:rsidR="0025329E">
        <w:rPr>
          <w:rFonts w:asciiTheme="minorHAnsi" w:hAnsiTheme="minorHAnsi" w:cstheme="minorHAnsi"/>
          <w:lang w:val="en-GB" w:eastAsia="en-AU"/>
        </w:rPr>
        <w:t xml:space="preserve"> </w:t>
      </w:r>
      <w:hyperlink r:id="rId29" w:history="1">
        <w:r w:rsidR="0025329E" w:rsidRPr="00F61790">
          <w:rPr>
            <w:rStyle w:val="Hyperlink"/>
            <w:rFonts w:asciiTheme="minorHAnsi" w:hAnsiTheme="minorHAnsi" w:cstheme="minorHAnsi"/>
            <w:lang w:val="en-GB" w:eastAsia="en-AU"/>
          </w:rPr>
          <w:t>Improving Outcomes for All</w:t>
        </w:r>
      </w:hyperlink>
      <w:r w:rsidR="002712A5" w:rsidRPr="000953FF" w:rsidDel="002712A5">
        <w:rPr>
          <w:rStyle w:val="normaltextrun"/>
          <w:rFonts w:asciiTheme="minorHAnsi" w:hAnsiTheme="minorHAnsi" w:cstheme="minorBidi"/>
          <w:i/>
          <w:iCs/>
        </w:rPr>
        <w:t xml:space="preserve"> </w:t>
      </w:r>
      <w:r w:rsidR="003C439B">
        <w:rPr>
          <w:rStyle w:val="normaltextrun"/>
          <w:rFonts w:asciiTheme="minorHAnsi" w:hAnsiTheme="minorHAnsi" w:cstheme="minorBidi"/>
        </w:rPr>
        <w:t xml:space="preserve">highlighted the successes of full-service school models in strengthening the integration between schools and broader services, including health and community services, to support the wellbeing and engagement of students more effectively. </w:t>
      </w:r>
    </w:p>
    <w:p w14:paraId="640579C4" w14:textId="77777777" w:rsidR="005B714E" w:rsidRDefault="005B714E" w:rsidP="003C439B">
      <w:pPr>
        <w:textAlignment w:val="baseline"/>
        <w:rPr>
          <w:rStyle w:val="normaltextrun"/>
          <w:rFonts w:asciiTheme="minorHAnsi" w:hAnsiTheme="minorHAnsi" w:cstheme="minorBidi"/>
        </w:rPr>
      </w:pPr>
    </w:p>
    <w:p w14:paraId="559CD298" w14:textId="048D317A" w:rsidR="00B36F32" w:rsidRDefault="001A71F3" w:rsidP="003C439B">
      <w:pPr>
        <w:textAlignment w:val="baseline"/>
        <w:rPr>
          <w:rStyle w:val="normaltextrun"/>
          <w:rFonts w:asciiTheme="minorHAnsi" w:hAnsiTheme="minorHAnsi" w:cstheme="minorBidi"/>
        </w:rPr>
      </w:pPr>
      <w:r w:rsidRPr="00BE6154">
        <w:rPr>
          <w:rStyle w:val="normaltextrun"/>
          <w:rFonts w:asciiTheme="minorHAnsi" w:hAnsiTheme="minorHAnsi" w:cstheme="minorBidi"/>
        </w:rPr>
        <w:t>The</w:t>
      </w:r>
      <w:r w:rsidRPr="0008703A">
        <w:rPr>
          <w:rStyle w:val="normaltextrun"/>
          <w:rFonts w:asciiTheme="minorHAnsi" w:hAnsiTheme="minorHAnsi" w:cstheme="minorBidi"/>
          <w:i/>
          <w:iCs/>
        </w:rPr>
        <w:t xml:space="preserve"> </w:t>
      </w:r>
      <w:r w:rsidR="00E520D9">
        <w:rPr>
          <w:rFonts w:asciiTheme="minorHAnsi" w:hAnsiTheme="minorHAnsi" w:cstheme="minorHAnsi"/>
          <w:bCs/>
        </w:rPr>
        <w:t xml:space="preserve">BFSA </w:t>
      </w:r>
      <w:r w:rsidR="005B714E">
        <w:rPr>
          <w:rStyle w:val="normaltextrun"/>
          <w:rFonts w:asciiTheme="minorHAnsi" w:hAnsiTheme="minorHAnsi" w:cstheme="minorBidi"/>
        </w:rPr>
        <w:t>include</w:t>
      </w:r>
      <w:r w:rsidR="009F41AB">
        <w:rPr>
          <w:rStyle w:val="normaltextrun"/>
          <w:rFonts w:asciiTheme="minorHAnsi" w:hAnsiTheme="minorHAnsi" w:cstheme="minorBidi"/>
        </w:rPr>
        <w:t>s</w:t>
      </w:r>
      <w:r w:rsidR="005B714E">
        <w:rPr>
          <w:rStyle w:val="normaltextrun"/>
          <w:rFonts w:asciiTheme="minorHAnsi" w:hAnsiTheme="minorHAnsi" w:cstheme="minorBidi"/>
        </w:rPr>
        <w:t xml:space="preserve"> </w:t>
      </w:r>
      <w:r w:rsidR="0019602F">
        <w:rPr>
          <w:rStyle w:val="normaltextrun"/>
          <w:rFonts w:asciiTheme="minorHAnsi" w:hAnsiTheme="minorHAnsi" w:cstheme="minorBidi"/>
        </w:rPr>
        <w:t>National Reform Direction</w:t>
      </w:r>
      <w:r w:rsidR="008C3A83">
        <w:rPr>
          <w:rStyle w:val="normaltextrun"/>
          <w:rFonts w:asciiTheme="minorHAnsi" w:hAnsiTheme="minorHAnsi" w:cstheme="minorBidi"/>
        </w:rPr>
        <w:t>s</w:t>
      </w:r>
      <w:r w:rsidR="0019602F">
        <w:rPr>
          <w:rStyle w:val="normaltextrun"/>
          <w:rFonts w:asciiTheme="minorHAnsi" w:hAnsiTheme="minorHAnsi" w:cstheme="minorBidi"/>
        </w:rPr>
        <w:t xml:space="preserve"> </w:t>
      </w:r>
      <w:r w:rsidR="00126F7B" w:rsidRPr="784055FB">
        <w:rPr>
          <w:rStyle w:val="normaltextrun"/>
          <w:rFonts w:asciiTheme="minorHAnsi" w:hAnsiTheme="minorHAnsi" w:cstheme="minorBidi"/>
        </w:rPr>
        <w:t>that promote wellbeing for learning and engagement of students</w:t>
      </w:r>
      <w:r w:rsidR="00A36CA4">
        <w:rPr>
          <w:rStyle w:val="normaltextrun"/>
          <w:rFonts w:asciiTheme="minorHAnsi" w:hAnsiTheme="minorHAnsi" w:cstheme="minorBidi"/>
        </w:rPr>
        <w:t>.</w:t>
      </w:r>
      <w:r w:rsidR="00DF2F89">
        <w:rPr>
          <w:rStyle w:val="normaltextrun"/>
          <w:rFonts w:asciiTheme="minorHAnsi" w:hAnsiTheme="minorHAnsi" w:cstheme="minorBidi"/>
        </w:rPr>
        <w:t xml:space="preserve"> </w:t>
      </w:r>
      <w:r w:rsidR="00A36CA4">
        <w:rPr>
          <w:rFonts w:asciiTheme="minorHAnsi" w:hAnsiTheme="minorHAnsi" w:cstheme="minorBidi"/>
        </w:rPr>
        <w:t xml:space="preserve">These </w:t>
      </w:r>
      <w:r w:rsidR="00A36CA4" w:rsidRPr="5CF7B03E">
        <w:rPr>
          <w:rFonts w:asciiTheme="minorHAnsi" w:hAnsiTheme="minorHAnsi" w:cstheme="minorBidi"/>
        </w:rPr>
        <w:t>includ</w:t>
      </w:r>
      <w:r w:rsidR="00A36CA4">
        <w:rPr>
          <w:rFonts w:asciiTheme="minorHAnsi" w:hAnsiTheme="minorHAnsi" w:cstheme="minorBidi"/>
        </w:rPr>
        <w:t>e</w:t>
      </w:r>
      <w:r w:rsidR="00A36CA4" w:rsidRPr="5CF7B03E">
        <w:rPr>
          <w:rFonts w:asciiTheme="minorHAnsi" w:hAnsiTheme="minorHAnsi" w:cstheme="minorBidi"/>
        </w:rPr>
        <w:t>:</w:t>
      </w:r>
      <w:r w:rsidR="00A36CA4">
        <w:rPr>
          <w:rStyle w:val="normaltextrun"/>
          <w:rFonts w:asciiTheme="minorHAnsi" w:hAnsiTheme="minorHAnsi" w:cstheme="minorBidi"/>
        </w:rPr>
        <w:t xml:space="preserve"> </w:t>
      </w:r>
      <w:r w:rsidR="006F1E92">
        <w:rPr>
          <w:rStyle w:val="normaltextrun"/>
          <w:rFonts w:asciiTheme="minorHAnsi" w:hAnsiTheme="minorHAnsi" w:cstheme="minorBidi"/>
        </w:rPr>
        <w:t xml:space="preserve"> </w:t>
      </w:r>
    </w:p>
    <w:p w14:paraId="0600FD60" w14:textId="19E188E7" w:rsidR="00B36F32" w:rsidRPr="00BE6154" w:rsidRDefault="006F1E92" w:rsidP="002F2FCE">
      <w:pPr>
        <w:pStyle w:val="ListParagraph"/>
        <w:numPr>
          <w:ilvl w:val="0"/>
          <w:numId w:val="29"/>
        </w:numPr>
        <w:spacing w:before="240" w:after="120"/>
        <w:rPr>
          <w:rFonts w:ascii="Calibri" w:hAnsi="Calibri" w:cs="Calibri"/>
          <w:sz w:val="24"/>
          <w:szCs w:val="24"/>
        </w:rPr>
      </w:pPr>
      <w:r w:rsidRPr="00BE6154">
        <w:rPr>
          <w:rFonts w:ascii="Calibri" w:hAnsi="Calibri" w:cs="Calibri"/>
          <w:sz w:val="24"/>
          <w:szCs w:val="24"/>
        </w:rPr>
        <w:t>initiatives</w:t>
      </w:r>
      <w:r w:rsidRPr="00BE6154">
        <w:rPr>
          <w:rStyle w:val="normaltextrun"/>
          <w:rFonts w:ascii="Calibri" w:hAnsi="Calibri" w:cs="Calibri"/>
          <w:sz w:val="24"/>
          <w:szCs w:val="24"/>
        </w:rPr>
        <w:t xml:space="preserve"> that support connections between schools and other non-school services to support students to </w:t>
      </w:r>
      <w:r w:rsidR="005E45FA" w:rsidRPr="00BE6154">
        <w:rPr>
          <w:rFonts w:ascii="Calibri" w:hAnsi="Calibri" w:cs="Calibri"/>
          <w:sz w:val="24"/>
          <w:szCs w:val="24"/>
        </w:rPr>
        <w:t>come to school ready to learn, for example through full-service school models where appropriate</w:t>
      </w:r>
      <w:r w:rsidR="002D6391" w:rsidRPr="00BE6154">
        <w:rPr>
          <w:rFonts w:ascii="Calibri" w:hAnsi="Calibri" w:cs="Calibri"/>
          <w:sz w:val="24"/>
          <w:szCs w:val="24"/>
        </w:rPr>
        <w:t xml:space="preserve"> (</w:t>
      </w:r>
      <w:r w:rsidR="003B6E73" w:rsidRPr="00BE6154">
        <w:rPr>
          <w:rFonts w:ascii="Calibri" w:hAnsi="Calibri" w:cs="Calibri"/>
          <w:sz w:val="24"/>
          <w:szCs w:val="24"/>
        </w:rPr>
        <w:t>84</w:t>
      </w:r>
      <w:r w:rsidR="004A2317" w:rsidRPr="00BE6154">
        <w:rPr>
          <w:rFonts w:ascii="Calibri" w:hAnsi="Calibri" w:cs="Calibri"/>
          <w:sz w:val="24"/>
          <w:szCs w:val="24"/>
        </w:rPr>
        <w:t>(</w:t>
      </w:r>
      <w:r w:rsidR="003B6E73" w:rsidRPr="00BE6154">
        <w:rPr>
          <w:rFonts w:ascii="Calibri" w:hAnsi="Calibri" w:cs="Calibri"/>
          <w:sz w:val="24"/>
          <w:szCs w:val="24"/>
        </w:rPr>
        <w:t>b</w:t>
      </w:r>
      <w:r w:rsidR="004A2317" w:rsidRPr="00BE6154">
        <w:rPr>
          <w:rFonts w:ascii="Calibri" w:hAnsi="Calibri" w:cs="Calibri"/>
          <w:sz w:val="24"/>
          <w:szCs w:val="24"/>
        </w:rPr>
        <w:t>)(</w:t>
      </w:r>
      <w:proofErr w:type="spellStart"/>
      <w:r w:rsidR="003B6E73" w:rsidRPr="00BE6154">
        <w:rPr>
          <w:rFonts w:ascii="Calibri" w:hAnsi="Calibri" w:cs="Calibri"/>
          <w:sz w:val="24"/>
          <w:szCs w:val="24"/>
        </w:rPr>
        <w:t>i</w:t>
      </w:r>
      <w:proofErr w:type="spellEnd"/>
      <w:r w:rsidR="003B6E73" w:rsidRPr="00BE6154">
        <w:rPr>
          <w:rFonts w:ascii="Calibri" w:hAnsi="Calibri" w:cs="Calibri"/>
          <w:sz w:val="24"/>
          <w:szCs w:val="24"/>
        </w:rPr>
        <w:t>)</w:t>
      </w:r>
      <w:r w:rsidR="004A2317" w:rsidRPr="00BE6154">
        <w:rPr>
          <w:rFonts w:ascii="Calibri" w:hAnsi="Calibri" w:cs="Calibri"/>
          <w:sz w:val="24"/>
          <w:szCs w:val="24"/>
        </w:rPr>
        <w:t>)</w:t>
      </w:r>
      <w:r w:rsidR="00F644C4" w:rsidRPr="00BE6154">
        <w:rPr>
          <w:rFonts w:ascii="Calibri" w:hAnsi="Calibri" w:cs="Calibri"/>
          <w:sz w:val="24"/>
          <w:szCs w:val="24"/>
        </w:rPr>
        <w:t xml:space="preserve"> </w:t>
      </w:r>
    </w:p>
    <w:p w14:paraId="346CF6C6" w14:textId="49702D1C" w:rsidR="001A71F3" w:rsidRPr="00BE6154" w:rsidRDefault="00F644C4" w:rsidP="00BE6154">
      <w:pPr>
        <w:pStyle w:val="ListParagraph"/>
        <w:numPr>
          <w:ilvl w:val="0"/>
          <w:numId w:val="29"/>
        </w:numPr>
        <w:spacing w:before="240" w:after="120"/>
        <w:rPr>
          <w:rStyle w:val="normaltextrun"/>
          <w:rFonts w:ascii="Calibri" w:hAnsi="Calibri" w:cs="Calibri"/>
          <w:sz w:val="24"/>
          <w:szCs w:val="24"/>
        </w:rPr>
      </w:pPr>
      <w:r w:rsidRPr="00BE6154">
        <w:rPr>
          <w:rFonts w:ascii="Calibri" w:hAnsi="Calibri" w:cs="Calibri"/>
          <w:sz w:val="24"/>
          <w:szCs w:val="24"/>
        </w:rPr>
        <w:lastRenderedPageBreak/>
        <w:t xml:space="preserve">structured initiatives that support wellbeing for learning and engagement, for example in-school wellbeing coordinators or access to </w:t>
      </w:r>
      <w:r w:rsidR="008B7C25" w:rsidRPr="00BE6154">
        <w:rPr>
          <w:rFonts w:ascii="Calibri" w:hAnsi="Calibri" w:cs="Calibri"/>
          <w:sz w:val="24"/>
          <w:szCs w:val="24"/>
        </w:rPr>
        <w:t>school counsellors</w:t>
      </w:r>
      <w:r w:rsidRPr="00BE6154">
        <w:rPr>
          <w:rFonts w:ascii="Calibri" w:hAnsi="Calibri" w:cs="Calibri"/>
          <w:sz w:val="24"/>
          <w:szCs w:val="24"/>
        </w:rPr>
        <w:t>, psychologists, mental health workers and/or youth health nurses (84</w:t>
      </w:r>
      <w:r w:rsidR="004A2317" w:rsidRPr="00BE6154">
        <w:rPr>
          <w:rFonts w:ascii="Calibri" w:hAnsi="Calibri" w:cs="Calibri"/>
          <w:sz w:val="24"/>
          <w:szCs w:val="24"/>
        </w:rPr>
        <w:t>(</w:t>
      </w:r>
      <w:r w:rsidRPr="00BE6154">
        <w:rPr>
          <w:rFonts w:ascii="Calibri" w:hAnsi="Calibri" w:cs="Calibri"/>
          <w:sz w:val="24"/>
          <w:szCs w:val="24"/>
        </w:rPr>
        <w:t>b</w:t>
      </w:r>
      <w:r w:rsidR="004A2317" w:rsidRPr="00BE6154">
        <w:rPr>
          <w:rFonts w:ascii="Calibri" w:hAnsi="Calibri" w:cs="Calibri"/>
          <w:sz w:val="24"/>
          <w:szCs w:val="24"/>
        </w:rPr>
        <w:t>)</w:t>
      </w:r>
      <w:r w:rsidRPr="00BE6154">
        <w:rPr>
          <w:rFonts w:ascii="Calibri" w:hAnsi="Calibri" w:cs="Calibri"/>
          <w:sz w:val="24"/>
          <w:szCs w:val="24"/>
        </w:rPr>
        <w:t>(ii))</w:t>
      </w:r>
      <w:r w:rsidR="00BE25B3" w:rsidRPr="00BE6154">
        <w:rPr>
          <w:rFonts w:ascii="Calibri" w:hAnsi="Calibri" w:cs="Calibri"/>
          <w:sz w:val="24"/>
          <w:szCs w:val="24"/>
        </w:rPr>
        <w:t>.</w:t>
      </w:r>
    </w:p>
    <w:p w14:paraId="7D0E6AA7" w14:textId="2256E62A" w:rsidR="00652DCC" w:rsidRDefault="00652DCC" w:rsidP="00907B73">
      <w:pPr>
        <w:spacing w:before="240" w:after="120"/>
        <w:rPr>
          <w:rFonts w:asciiTheme="minorHAnsi" w:hAnsiTheme="minorHAnsi" w:cstheme="minorHAnsi"/>
          <w:bCs/>
        </w:rPr>
      </w:pPr>
      <w:r>
        <w:rPr>
          <w:rFonts w:asciiTheme="minorHAnsi" w:hAnsiTheme="minorHAnsi" w:cstheme="minorHAnsi"/>
          <w:bCs/>
        </w:rPr>
        <w:t>One notable example of BFSA funding being delivered to deliver more effective integration of services is the Western Australian Connected Community School trial which ‘</w:t>
      </w:r>
      <w:r w:rsidRPr="00652DCC">
        <w:rPr>
          <w:rFonts w:asciiTheme="minorHAnsi" w:hAnsiTheme="minorHAnsi" w:cstheme="minorHAnsi" w:hint="cs"/>
          <w:bCs/>
        </w:rPr>
        <w:t>aims to ensure families can easily access community health and social services, while improving students' educational and wellbeing outcomes beyond the classroom</w:t>
      </w:r>
      <w:r>
        <w:rPr>
          <w:rFonts w:asciiTheme="minorHAnsi" w:hAnsiTheme="minorHAnsi" w:cstheme="minorHAnsi"/>
          <w:bCs/>
        </w:rPr>
        <w:t>’</w:t>
      </w:r>
      <w:r w:rsidRPr="00652DCC">
        <w:rPr>
          <w:rFonts w:asciiTheme="minorHAnsi" w:hAnsiTheme="minorHAnsi" w:cstheme="minorHAnsi" w:hint="cs"/>
          <w:bCs/>
        </w:rPr>
        <w:t>.</w:t>
      </w:r>
      <w:r>
        <w:rPr>
          <w:rStyle w:val="FootnoteReference"/>
          <w:rFonts w:asciiTheme="minorHAnsi" w:hAnsiTheme="minorHAnsi" w:cstheme="minorHAnsi"/>
          <w:bCs/>
        </w:rPr>
        <w:footnoteReference w:id="17"/>
      </w:r>
    </w:p>
    <w:p w14:paraId="297211BF" w14:textId="335B700E" w:rsidR="00C16D91" w:rsidRPr="00CE1943" w:rsidRDefault="002F1DB4" w:rsidP="00907B73">
      <w:pPr>
        <w:spacing w:before="240" w:after="120"/>
        <w:rPr>
          <w:rStyle w:val="eop"/>
          <w:rFonts w:asciiTheme="minorHAnsi" w:hAnsiTheme="minorHAnsi" w:cstheme="minorHAnsi"/>
          <w:color w:val="000000"/>
        </w:rPr>
      </w:pPr>
      <w:r w:rsidRPr="00CE1943">
        <w:rPr>
          <w:rFonts w:asciiTheme="minorHAnsi" w:hAnsiTheme="minorHAnsi" w:cstheme="minorHAnsi"/>
          <w:bCs/>
        </w:rPr>
        <w:t>At the national level, t</w:t>
      </w:r>
      <w:r w:rsidR="00907B73" w:rsidRPr="00CE1943">
        <w:rPr>
          <w:rFonts w:asciiTheme="minorHAnsi" w:hAnsiTheme="minorHAnsi" w:cstheme="minorHAnsi"/>
          <w:bCs/>
        </w:rPr>
        <w:t xml:space="preserve">he </w:t>
      </w:r>
      <w:r w:rsidR="00C16D91" w:rsidRPr="00CE1943">
        <w:rPr>
          <w:rFonts w:asciiTheme="minorHAnsi" w:hAnsiTheme="minorHAnsi" w:cstheme="minorHAnsi"/>
          <w:bCs/>
        </w:rPr>
        <w:t>Government</w:t>
      </w:r>
      <w:r w:rsidR="00907B73" w:rsidRPr="00CE1943">
        <w:rPr>
          <w:rStyle w:val="normaltextrun"/>
          <w:rFonts w:asciiTheme="minorHAnsi" w:hAnsiTheme="minorHAnsi" w:cstheme="minorHAnsi"/>
        </w:rPr>
        <w:t xml:space="preserve"> is providing </w:t>
      </w:r>
      <w:r w:rsidR="00C16D91" w:rsidRPr="00CE1943">
        <w:rPr>
          <w:rStyle w:val="normaltextrun"/>
          <w:rFonts w:asciiTheme="minorHAnsi" w:hAnsiTheme="minorHAnsi" w:cstheme="minorHAnsi"/>
          <w:color w:val="000000"/>
        </w:rPr>
        <w:t>$61</w:t>
      </w:r>
      <w:r w:rsidR="002F0534" w:rsidRPr="00CE1943">
        <w:rPr>
          <w:rStyle w:val="normaltextrun"/>
          <w:rFonts w:asciiTheme="minorHAnsi" w:hAnsiTheme="minorHAnsi" w:cstheme="minorHAnsi"/>
          <w:color w:val="000000"/>
        </w:rPr>
        <w:t>.4</w:t>
      </w:r>
      <w:r w:rsidR="00907B73" w:rsidRPr="00CE1943">
        <w:rPr>
          <w:rStyle w:val="normaltextrun"/>
          <w:rFonts w:asciiTheme="minorHAnsi" w:hAnsiTheme="minorHAnsi" w:cstheme="minorHAnsi"/>
          <w:color w:val="000000"/>
        </w:rPr>
        <w:t xml:space="preserve"> m</w:t>
      </w:r>
      <w:r w:rsidR="00C16D91" w:rsidRPr="00CE1943">
        <w:rPr>
          <w:rStyle w:val="normaltextrun"/>
          <w:rFonts w:asciiTheme="minorHAnsi" w:hAnsiTheme="minorHAnsi" w:cstheme="minorHAnsi"/>
          <w:color w:val="000000"/>
        </w:rPr>
        <w:t>illion per year to states and territories to deliver the National Student Wellbeing Program, giving schools the option to hire a qualified Student Wellbeing Officer or Chaplain</w:t>
      </w:r>
      <w:r w:rsidR="006B4CE6" w:rsidRPr="00CE1943">
        <w:rPr>
          <w:rStyle w:val="normaltextrun"/>
          <w:rFonts w:asciiTheme="minorHAnsi" w:hAnsiTheme="minorHAnsi" w:cstheme="minorHAnsi"/>
          <w:color w:val="000000"/>
        </w:rPr>
        <w:t xml:space="preserve"> to w</w:t>
      </w:r>
      <w:r w:rsidR="006B4CE6" w:rsidRPr="00CE1943">
        <w:rPr>
          <w:rFonts w:asciiTheme="minorHAnsi" w:hAnsiTheme="minorHAnsi" w:cstheme="minorHAnsi"/>
          <w:color w:val="000000"/>
        </w:rPr>
        <w:t>ork in collaboration with school communities to support the wellbeing of students</w:t>
      </w:r>
      <w:r w:rsidR="00C16D91" w:rsidRPr="00CE1943">
        <w:rPr>
          <w:rStyle w:val="normaltextrun"/>
          <w:rFonts w:asciiTheme="minorHAnsi" w:hAnsiTheme="minorHAnsi" w:cstheme="minorHAnsi"/>
          <w:color w:val="000000"/>
        </w:rPr>
        <w:t>.</w:t>
      </w:r>
      <w:r w:rsidR="002558A6" w:rsidRPr="00CE1943">
        <w:rPr>
          <w:rStyle w:val="normaltextrun"/>
          <w:rFonts w:asciiTheme="minorHAnsi" w:hAnsiTheme="minorHAnsi" w:cstheme="minorHAnsi"/>
          <w:color w:val="000000"/>
        </w:rPr>
        <w:t xml:space="preserve"> </w:t>
      </w:r>
    </w:p>
    <w:p w14:paraId="109D2FD5" w14:textId="2EA06638" w:rsidR="00184879" w:rsidRPr="00CE1943" w:rsidRDefault="6694BAB8" w:rsidP="4D937094">
      <w:pPr>
        <w:spacing w:before="240" w:after="120"/>
        <w:rPr>
          <w:rStyle w:val="eop"/>
          <w:rFonts w:asciiTheme="minorHAnsi" w:hAnsiTheme="minorHAnsi" w:cstheme="minorHAnsi"/>
          <w:color w:val="000000" w:themeColor="text1"/>
        </w:rPr>
      </w:pPr>
      <w:r w:rsidRPr="00CE1943">
        <w:rPr>
          <w:rStyle w:val="eop"/>
          <w:rFonts w:asciiTheme="minorHAnsi" w:hAnsiTheme="minorHAnsi" w:cstheme="minorHAnsi"/>
          <w:color w:val="000000" w:themeColor="text1"/>
        </w:rPr>
        <w:t xml:space="preserve">The Government has also provided </w:t>
      </w:r>
      <w:r w:rsidRPr="00CE1943">
        <w:rPr>
          <w:rStyle w:val="normaltextrun"/>
          <w:rFonts w:asciiTheme="minorHAnsi" w:hAnsiTheme="minorHAnsi" w:cstheme="minorHAnsi"/>
          <w:color w:val="000000" w:themeColor="text1"/>
        </w:rPr>
        <w:t>$</w:t>
      </w:r>
      <w:r w:rsidR="00304656" w:rsidRPr="00CE1943">
        <w:rPr>
          <w:rStyle w:val="normaltextrun"/>
          <w:rFonts w:asciiTheme="minorHAnsi" w:hAnsiTheme="minorHAnsi" w:cstheme="minorHAnsi"/>
          <w:color w:val="000000" w:themeColor="text1"/>
        </w:rPr>
        <w:t>192</w:t>
      </w:r>
      <w:r w:rsidRPr="00CE1943">
        <w:rPr>
          <w:rStyle w:val="normaltextrun"/>
          <w:rFonts w:asciiTheme="minorHAnsi" w:hAnsiTheme="minorHAnsi" w:cstheme="minorHAnsi"/>
          <w:color w:val="000000" w:themeColor="text1"/>
        </w:rPr>
        <w:t xml:space="preserve"> million </w:t>
      </w:r>
      <w:r w:rsidR="57F16D93" w:rsidRPr="00CE1943">
        <w:rPr>
          <w:rStyle w:val="normaltextrun"/>
          <w:rFonts w:asciiTheme="minorHAnsi" w:hAnsiTheme="minorHAnsi" w:cstheme="minorHAnsi"/>
          <w:color w:val="000000" w:themeColor="text1"/>
        </w:rPr>
        <w:t>through t</w:t>
      </w:r>
      <w:r w:rsidRPr="00CE1943">
        <w:rPr>
          <w:rStyle w:val="normaltextrun"/>
          <w:rFonts w:asciiTheme="minorHAnsi" w:hAnsiTheme="minorHAnsi" w:cstheme="minorHAnsi"/>
          <w:color w:val="000000" w:themeColor="text1"/>
        </w:rPr>
        <w:t xml:space="preserve">he Student Wellbeing Boost </w:t>
      </w:r>
      <w:r w:rsidR="57F16D93" w:rsidRPr="00CE1943">
        <w:rPr>
          <w:rStyle w:val="normaltextrun"/>
          <w:rFonts w:asciiTheme="minorHAnsi" w:hAnsiTheme="minorHAnsi" w:cstheme="minorHAnsi"/>
          <w:color w:val="000000" w:themeColor="text1"/>
        </w:rPr>
        <w:t xml:space="preserve">initiative </w:t>
      </w:r>
      <w:r w:rsidRPr="00CE1943">
        <w:rPr>
          <w:rStyle w:val="normaltextrun"/>
          <w:rFonts w:asciiTheme="minorHAnsi" w:hAnsiTheme="minorHAnsi" w:cstheme="minorHAnsi"/>
          <w:color w:val="000000" w:themeColor="text1"/>
        </w:rPr>
        <w:t xml:space="preserve">to support schools to respond to the impact of the COVID-19 pandemic and successive lockdowns on the mental health and wellbeing of students. This initiative </w:t>
      </w:r>
      <w:r w:rsidR="57F16D93" w:rsidRPr="00CE1943">
        <w:rPr>
          <w:rStyle w:val="normaltextrun"/>
          <w:rFonts w:asciiTheme="minorHAnsi" w:hAnsiTheme="minorHAnsi" w:cstheme="minorHAnsi"/>
          <w:color w:val="000000" w:themeColor="text1"/>
        </w:rPr>
        <w:t>provide</w:t>
      </w:r>
      <w:r w:rsidR="25CCFD8F" w:rsidRPr="00CE1943">
        <w:rPr>
          <w:rStyle w:val="normaltextrun"/>
          <w:rFonts w:asciiTheme="minorHAnsi" w:hAnsiTheme="minorHAnsi" w:cstheme="minorHAnsi"/>
          <w:color w:val="000000" w:themeColor="text1"/>
        </w:rPr>
        <w:t>d</w:t>
      </w:r>
      <w:r w:rsidR="57F16D93" w:rsidRPr="00CE1943">
        <w:rPr>
          <w:rStyle w:val="normaltextrun"/>
          <w:rFonts w:asciiTheme="minorHAnsi" w:hAnsiTheme="minorHAnsi" w:cstheme="minorHAnsi"/>
          <w:color w:val="000000" w:themeColor="text1"/>
        </w:rPr>
        <w:t xml:space="preserve"> </w:t>
      </w:r>
      <w:r w:rsidRPr="00CE1943">
        <w:rPr>
          <w:rStyle w:val="normaltextrun"/>
          <w:rFonts w:asciiTheme="minorHAnsi" w:hAnsiTheme="minorHAnsi" w:cstheme="minorHAnsi"/>
          <w:color w:val="000000" w:themeColor="text1"/>
        </w:rPr>
        <w:t xml:space="preserve">one-off funding </w:t>
      </w:r>
      <w:r w:rsidR="57F16D93" w:rsidRPr="00CE1943">
        <w:rPr>
          <w:rStyle w:val="normaltextrun"/>
          <w:rFonts w:asciiTheme="minorHAnsi" w:hAnsiTheme="minorHAnsi" w:cstheme="minorHAnsi"/>
          <w:color w:val="000000" w:themeColor="text1"/>
        </w:rPr>
        <w:t>that schools c</w:t>
      </w:r>
      <w:r w:rsidR="13E8F892" w:rsidRPr="00CE1943">
        <w:rPr>
          <w:rStyle w:val="normaltextrun"/>
          <w:rFonts w:asciiTheme="minorHAnsi" w:hAnsiTheme="minorHAnsi" w:cstheme="minorHAnsi"/>
          <w:color w:val="000000" w:themeColor="text1"/>
        </w:rPr>
        <w:t>ould</w:t>
      </w:r>
      <w:r w:rsidR="57F16D93" w:rsidRPr="00CE1943">
        <w:rPr>
          <w:rStyle w:val="normaltextrun"/>
          <w:rFonts w:asciiTheme="minorHAnsi" w:hAnsiTheme="minorHAnsi" w:cstheme="minorHAnsi"/>
          <w:color w:val="000000" w:themeColor="text1"/>
        </w:rPr>
        <w:t xml:space="preserve"> use for wellbeing initiatives that met local needs</w:t>
      </w:r>
      <w:r w:rsidR="2AE26C9D" w:rsidRPr="00CE1943">
        <w:rPr>
          <w:rStyle w:val="normaltextrun"/>
          <w:rFonts w:asciiTheme="minorHAnsi" w:hAnsiTheme="minorHAnsi" w:cstheme="minorHAnsi"/>
          <w:color w:val="000000" w:themeColor="text1"/>
        </w:rPr>
        <w:t xml:space="preserve">. </w:t>
      </w:r>
      <w:r w:rsidR="57F16D93" w:rsidRPr="00CE1943">
        <w:rPr>
          <w:rStyle w:val="normaltextrun"/>
          <w:rFonts w:asciiTheme="minorHAnsi" w:hAnsiTheme="minorHAnsi" w:cstheme="minorHAnsi"/>
          <w:color w:val="000000" w:themeColor="text1"/>
        </w:rPr>
        <w:t>This include</w:t>
      </w:r>
      <w:r w:rsidR="13E8F892" w:rsidRPr="00CE1943">
        <w:rPr>
          <w:rStyle w:val="normaltextrun"/>
          <w:rFonts w:asciiTheme="minorHAnsi" w:hAnsiTheme="minorHAnsi" w:cstheme="minorHAnsi"/>
          <w:color w:val="000000" w:themeColor="text1"/>
        </w:rPr>
        <w:t>d</w:t>
      </w:r>
      <w:r w:rsidR="57F16D93" w:rsidRPr="00CE1943">
        <w:rPr>
          <w:rStyle w:val="normaltextrun"/>
          <w:rFonts w:asciiTheme="minorHAnsi" w:hAnsiTheme="minorHAnsi" w:cstheme="minorHAnsi"/>
          <w:color w:val="000000" w:themeColor="text1"/>
        </w:rPr>
        <w:t xml:space="preserve">, for example, additional </w:t>
      </w:r>
      <w:r w:rsidRPr="00CE1943">
        <w:rPr>
          <w:rStyle w:val="normaltextrun"/>
          <w:rFonts w:asciiTheme="minorHAnsi" w:hAnsiTheme="minorHAnsi" w:cstheme="minorHAnsi"/>
          <w:color w:val="000000" w:themeColor="text1"/>
        </w:rPr>
        <w:t>school mental health professionals (such as psychologists and school counsellors)</w:t>
      </w:r>
      <w:r w:rsidR="003E0F9E" w:rsidRPr="00CE1943">
        <w:rPr>
          <w:rStyle w:val="normaltextrun"/>
          <w:rFonts w:asciiTheme="minorHAnsi" w:hAnsiTheme="minorHAnsi" w:cstheme="minorHAnsi"/>
          <w:color w:val="000000" w:themeColor="text1"/>
        </w:rPr>
        <w:t>,</w:t>
      </w:r>
      <w:r w:rsidRPr="00CE1943">
        <w:rPr>
          <w:rStyle w:val="normaltextrun"/>
          <w:rFonts w:asciiTheme="minorHAnsi" w:hAnsiTheme="minorHAnsi" w:cstheme="minorHAnsi"/>
          <w:color w:val="000000" w:themeColor="text1"/>
        </w:rPr>
        <w:t xml:space="preserve"> school camps, excursions, sporting and social activities targeted at improving students’ wellbeing</w:t>
      </w:r>
      <w:r w:rsidR="003E0F9E" w:rsidRPr="00CE1943">
        <w:rPr>
          <w:rStyle w:val="normaltextrun"/>
          <w:rFonts w:asciiTheme="minorHAnsi" w:hAnsiTheme="minorHAnsi" w:cstheme="minorHAnsi"/>
          <w:color w:val="000000" w:themeColor="text1"/>
        </w:rPr>
        <w:t>,</w:t>
      </w:r>
      <w:r w:rsidRPr="00CE1943">
        <w:rPr>
          <w:rStyle w:val="normaltextrun"/>
          <w:rFonts w:asciiTheme="minorHAnsi" w:hAnsiTheme="minorHAnsi" w:cstheme="minorHAnsi"/>
          <w:color w:val="000000" w:themeColor="text1"/>
        </w:rPr>
        <w:t xml:space="preserve"> and proven student wellbeing and mental health initiatives.</w:t>
      </w:r>
      <w:r w:rsidRPr="00CE1943">
        <w:rPr>
          <w:rStyle w:val="eop"/>
          <w:rFonts w:asciiTheme="minorHAnsi" w:hAnsiTheme="minorHAnsi" w:cstheme="minorHAnsi"/>
          <w:color w:val="000000" w:themeColor="text1"/>
        </w:rPr>
        <w:t> </w:t>
      </w:r>
      <w:r w:rsidR="005F4D44">
        <w:rPr>
          <w:rStyle w:val="eop"/>
          <w:rFonts w:asciiTheme="minorHAnsi" w:hAnsiTheme="minorHAnsi" w:cstheme="minorHAnsi"/>
          <w:color w:val="000000" w:themeColor="text1"/>
        </w:rPr>
        <w:t>Funding was provided</w:t>
      </w:r>
      <w:r w:rsidR="00C152F9" w:rsidRPr="00CE1943">
        <w:rPr>
          <w:rStyle w:val="eop"/>
          <w:rFonts w:asciiTheme="minorHAnsi" w:hAnsiTheme="minorHAnsi" w:cstheme="minorHAnsi"/>
          <w:color w:val="000000" w:themeColor="text1"/>
        </w:rPr>
        <w:t xml:space="preserve"> to states and territories in 2022–23.</w:t>
      </w:r>
    </w:p>
    <w:p w14:paraId="32528B7A" w14:textId="77777777" w:rsidR="008B157D" w:rsidRDefault="008B157D" w:rsidP="008B157D">
      <w:pPr>
        <w:spacing w:after="160" w:line="259" w:lineRule="auto"/>
        <w:rPr>
          <w:rFonts w:asciiTheme="minorHAnsi" w:hAnsiTheme="minorHAnsi" w:cstheme="minorHAnsi"/>
          <w:lang w:val="en-GB"/>
        </w:rPr>
      </w:pPr>
      <w:r>
        <w:rPr>
          <w:rFonts w:asciiTheme="minorHAnsi" w:hAnsiTheme="minorHAnsi" w:cstheme="minorHAnsi"/>
        </w:rPr>
        <w:t>In addition, the Government funds the</w:t>
      </w:r>
      <w:r w:rsidRPr="002378E7">
        <w:rPr>
          <w:rFonts w:asciiTheme="minorHAnsi" w:hAnsiTheme="minorHAnsi" w:cstheme="minorHAnsi"/>
        </w:rPr>
        <w:t xml:space="preserve"> </w:t>
      </w:r>
      <w:hyperlink r:id="rId30" w:history="1">
        <w:r w:rsidRPr="004F67AB">
          <w:rPr>
            <w:rStyle w:val="Hyperlink"/>
            <w:rFonts w:asciiTheme="minorHAnsi" w:hAnsiTheme="minorHAnsi" w:cstheme="minorHAnsi"/>
          </w:rPr>
          <w:t>Student Wellbeing Hub</w:t>
        </w:r>
      </w:hyperlink>
      <w:r w:rsidRPr="002378E7">
        <w:rPr>
          <w:rFonts w:asciiTheme="minorHAnsi" w:hAnsiTheme="minorHAnsi" w:cstheme="minorHAnsi"/>
        </w:rPr>
        <w:t xml:space="preserve">, which </w:t>
      </w:r>
      <w:r w:rsidRPr="002378E7">
        <w:rPr>
          <w:rFonts w:asciiTheme="minorHAnsi" w:hAnsiTheme="minorHAnsi" w:cstheme="minorHAnsi"/>
          <w:lang w:val="en-GB"/>
        </w:rPr>
        <w:t>provides information and resources for educators, students and parents to assist them in creating and maintaining safe and supportive school environments</w:t>
      </w:r>
      <w:r>
        <w:rPr>
          <w:rFonts w:asciiTheme="minorHAnsi" w:hAnsiTheme="minorHAnsi" w:cstheme="minorHAnsi"/>
          <w:lang w:val="en-GB"/>
        </w:rPr>
        <w:t xml:space="preserve">, and </w:t>
      </w:r>
      <w:r w:rsidRPr="002378E7">
        <w:rPr>
          <w:rFonts w:asciiTheme="minorHAnsi" w:hAnsiTheme="minorHAnsi" w:cstheme="minorHAnsi"/>
          <w:lang w:val="en-GB"/>
        </w:rPr>
        <w:t xml:space="preserve">supports </w:t>
      </w:r>
      <w:hyperlink r:id="rId31" w:history="1">
        <w:r w:rsidRPr="00090980">
          <w:rPr>
            <w:rStyle w:val="Hyperlink"/>
            <w:rFonts w:asciiTheme="minorHAnsi" w:hAnsiTheme="minorHAnsi" w:cstheme="minorHAnsi"/>
            <w:lang w:val="en-GB"/>
          </w:rPr>
          <w:t>Bullying No Way</w:t>
        </w:r>
      </w:hyperlink>
      <w:r>
        <w:rPr>
          <w:rFonts w:asciiTheme="minorHAnsi" w:hAnsiTheme="minorHAnsi" w:cstheme="minorHAnsi"/>
          <w:lang w:val="en-GB"/>
        </w:rPr>
        <w:t>, a</w:t>
      </w:r>
      <w:r w:rsidRPr="002378E7">
        <w:rPr>
          <w:rFonts w:asciiTheme="minorHAnsi" w:hAnsiTheme="minorHAnsi" w:cstheme="minorHAnsi"/>
          <w:lang w:val="en-GB"/>
        </w:rPr>
        <w:t xml:space="preserve"> website</w:t>
      </w:r>
      <w:r>
        <w:rPr>
          <w:rFonts w:asciiTheme="minorHAnsi" w:hAnsiTheme="minorHAnsi" w:cstheme="minorHAnsi"/>
          <w:lang w:val="en-GB"/>
        </w:rPr>
        <w:t xml:space="preserve"> that </w:t>
      </w:r>
      <w:r w:rsidRPr="002378E7">
        <w:rPr>
          <w:rFonts w:asciiTheme="minorHAnsi" w:hAnsiTheme="minorHAnsi" w:cstheme="minorHAnsi"/>
          <w:lang w:val="en-GB"/>
        </w:rPr>
        <w:t>includes resources for schools, parents and students to better understand, respond to and prevent bullying in schools</w:t>
      </w:r>
      <w:r>
        <w:rPr>
          <w:rFonts w:asciiTheme="minorHAnsi" w:hAnsiTheme="minorHAnsi" w:cstheme="minorHAnsi"/>
          <w:lang w:val="en-GB"/>
        </w:rPr>
        <w:t>.</w:t>
      </w:r>
    </w:p>
    <w:p w14:paraId="0957B466" w14:textId="6FC373A4" w:rsidR="00AD1E1A" w:rsidRDefault="00AD1E1A" w:rsidP="00AD1E1A">
      <w:pPr>
        <w:spacing w:before="240" w:after="120"/>
        <w:rPr>
          <w:rFonts w:asciiTheme="minorHAnsi" w:hAnsiTheme="minorHAnsi" w:cstheme="minorHAnsi"/>
          <w:b/>
        </w:rPr>
      </w:pPr>
      <w:bookmarkStart w:id="12" w:name="_Hlk161306616"/>
      <w:bookmarkStart w:id="13" w:name="_Hlk216456313"/>
      <w:r w:rsidRPr="433C7830">
        <w:rPr>
          <w:rFonts w:asciiTheme="minorHAnsi" w:hAnsiTheme="minorHAnsi" w:cstheme="minorBidi"/>
          <w:b/>
          <w:bCs/>
        </w:rPr>
        <w:t>Recommendation 7</w:t>
      </w:r>
    </w:p>
    <w:p w14:paraId="7D37B5CA" w14:textId="29250AD9" w:rsidR="00AD1E1A" w:rsidRDefault="00AD1E1A" w:rsidP="09DF6BC9">
      <w:pPr>
        <w:spacing w:before="240" w:after="120"/>
        <w:rPr>
          <w:rFonts w:asciiTheme="minorHAnsi" w:hAnsiTheme="minorHAnsi" w:cstheme="minorBidi"/>
          <w:b/>
          <w:bCs/>
        </w:rPr>
      </w:pPr>
      <w:r w:rsidRPr="09DF6BC9">
        <w:rPr>
          <w:rFonts w:asciiTheme="minorHAnsi" w:hAnsiTheme="minorHAnsi" w:cstheme="minorBidi"/>
          <w:b/>
          <w:bCs/>
        </w:rPr>
        <w:t>The committee recommends that Education Ministers commission an annual national survey of students and staff on behaviour in schools, including school learning climate, behavioural culture and policies, and the frequency and impact of classroom disruption and schools' responses.</w:t>
      </w:r>
    </w:p>
    <w:p w14:paraId="24840F0B" w14:textId="4DA67A4B" w:rsidR="00C1057E" w:rsidRPr="00A36FA0" w:rsidRDefault="0033153E" w:rsidP="433C7830">
      <w:pPr>
        <w:spacing w:before="240" w:after="120"/>
        <w:rPr>
          <w:rFonts w:asciiTheme="minorHAnsi" w:hAnsiTheme="minorHAnsi" w:cstheme="minorHAnsi"/>
          <w:i/>
          <w:iCs/>
        </w:rPr>
      </w:pPr>
      <w:r w:rsidRPr="0033153E">
        <w:rPr>
          <w:rFonts w:asciiTheme="minorHAnsi" w:hAnsiTheme="minorHAnsi" w:cstheme="minorHAnsi"/>
          <w:i/>
          <w:iCs/>
        </w:rPr>
        <w:t xml:space="preserve">Noted. </w:t>
      </w:r>
      <w:bookmarkEnd w:id="12"/>
    </w:p>
    <w:p w14:paraId="30336052" w14:textId="6D28590F" w:rsidR="00444783" w:rsidRDefault="00801FF3" w:rsidP="433C7830">
      <w:pPr>
        <w:spacing w:before="240" w:after="120"/>
        <w:rPr>
          <w:rFonts w:asciiTheme="minorHAnsi" w:hAnsiTheme="minorHAnsi" w:cstheme="minorBidi"/>
        </w:rPr>
      </w:pPr>
      <w:r>
        <w:rPr>
          <w:rFonts w:ascii="Calibri" w:eastAsia="Calibri" w:hAnsi="Calibri" w:cs="Calibri"/>
          <w:color w:val="000000" w:themeColor="text1"/>
        </w:rPr>
        <w:t>All Education Ministers are committed to a</w:t>
      </w:r>
      <w:r w:rsidR="00A732B8" w:rsidRPr="002C1B07">
        <w:rPr>
          <w:rFonts w:ascii="Calibri" w:eastAsia="Calibri" w:hAnsi="Calibri" w:cs="Calibri"/>
          <w:color w:val="000000" w:themeColor="text1"/>
        </w:rPr>
        <w:t xml:space="preserve">ddressing </w:t>
      </w:r>
      <w:r w:rsidR="00A732B8">
        <w:rPr>
          <w:rFonts w:ascii="Calibri" w:eastAsia="Calibri" w:hAnsi="Calibri" w:cs="Calibri"/>
          <w:color w:val="000000" w:themeColor="text1"/>
        </w:rPr>
        <w:t xml:space="preserve">disruptive </w:t>
      </w:r>
      <w:r w:rsidR="00A732B8" w:rsidRPr="002C1B07">
        <w:rPr>
          <w:rFonts w:ascii="Calibri" w:eastAsia="Calibri" w:hAnsi="Calibri" w:cs="Calibri"/>
          <w:color w:val="000000" w:themeColor="text1"/>
        </w:rPr>
        <w:t xml:space="preserve">behaviour </w:t>
      </w:r>
      <w:r>
        <w:rPr>
          <w:rFonts w:ascii="Calibri" w:eastAsia="Calibri" w:hAnsi="Calibri" w:cs="Calibri"/>
          <w:color w:val="000000" w:themeColor="text1"/>
        </w:rPr>
        <w:t>in schools</w:t>
      </w:r>
      <w:r w:rsidR="002A295D">
        <w:rPr>
          <w:rFonts w:ascii="Calibri" w:eastAsia="Calibri" w:hAnsi="Calibri" w:cs="Calibri"/>
          <w:color w:val="000000" w:themeColor="text1"/>
        </w:rPr>
        <w:t xml:space="preserve">. </w:t>
      </w:r>
      <w:r w:rsidR="00444783" w:rsidRPr="433C7830">
        <w:rPr>
          <w:rFonts w:asciiTheme="minorHAnsi" w:hAnsiTheme="minorHAnsi" w:cstheme="minorBidi"/>
        </w:rPr>
        <w:t xml:space="preserve">The Government is working in partnership with states and territories within the existing </w:t>
      </w:r>
      <w:r w:rsidR="00CC544E">
        <w:rPr>
          <w:rFonts w:asciiTheme="minorHAnsi" w:hAnsiTheme="minorHAnsi" w:cstheme="minorBidi"/>
        </w:rPr>
        <w:t xml:space="preserve">Education Ministers Meeting </w:t>
      </w:r>
      <w:r w:rsidR="00444783" w:rsidRPr="433C7830">
        <w:rPr>
          <w:rFonts w:asciiTheme="minorHAnsi" w:hAnsiTheme="minorHAnsi" w:cstheme="minorBidi"/>
        </w:rPr>
        <w:t xml:space="preserve">architecture to explore opportunities to improve classroom disruption issues, including progressing work </w:t>
      </w:r>
      <w:r w:rsidR="00444783" w:rsidRPr="00D67B80">
        <w:rPr>
          <w:rFonts w:asciiTheme="minorHAnsi" w:hAnsiTheme="minorHAnsi" w:cstheme="minorBidi"/>
        </w:rPr>
        <w:t xml:space="preserve">through existing national education policy forums and intergovernmental architecture. </w:t>
      </w:r>
    </w:p>
    <w:bookmarkEnd w:id="13"/>
    <w:p w14:paraId="6F95B5E0" w14:textId="6E61380F" w:rsidR="00AD1E1A" w:rsidRDefault="70AE5CEF" w:rsidP="4884F52E">
      <w:pPr>
        <w:spacing w:before="240" w:after="120"/>
        <w:rPr>
          <w:rFonts w:asciiTheme="minorHAnsi" w:hAnsiTheme="minorHAnsi" w:cstheme="minorBidi"/>
          <w:b/>
          <w:bCs/>
        </w:rPr>
      </w:pPr>
      <w:r w:rsidRPr="4884F52E">
        <w:rPr>
          <w:rFonts w:asciiTheme="minorHAnsi" w:hAnsiTheme="minorHAnsi" w:cstheme="minorBidi"/>
          <w:b/>
          <w:bCs/>
        </w:rPr>
        <w:t>Recommendation 8</w:t>
      </w:r>
    </w:p>
    <w:p w14:paraId="4E7D585D" w14:textId="7F99507F" w:rsidR="00AD1E1A" w:rsidRDefault="70AE5CEF" w:rsidP="4884F52E">
      <w:pPr>
        <w:spacing w:before="240" w:after="120"/>
        <w:rPr>
          <w:rFonts w:asciiTheme="minorHAnsi" w:hAnsiTheme="minorHAnsi" w:cstheme="minorBidi"/>
          <w:b/>
          <w:bCs/>
        </w:rPr>
      </w:pPr>
      <w:r w:rsidRPr="4884F52E">
        <w:rPr>
          <w:rFonts w:asciiTheme="minorHAnsi" w:hAnsiTheme="minorHAnsi" w:cstheme="minorBidi"/>
          <w:b/>
          <w:bCs/>
        </w:rPr>
        <w:t>The committee recommends that the National School Reform Agreement Ministerial Reference Group consider including strategies for addressing disruptive classroom behaviour as one of the priorities for the next National School Reform Agreement.</w:t>
      </w:r>
    </w:p>
    <w:p w14:paraId="0A60D18B" w14:textId="54C5F174" w:rsidR="0033153E" w:rsidRPr="0033153E" w:rsidRDefault="0033153E" w:rsidP="00B5439B">
      <w:pPr>
        <w:spacing w:before="240" w:after="120"/>
        <w:rPr>
          <w:rFonts w:asciiTheme="minorHAnsi" w:hAnsiTheme="minorHAnsi" w:cstheme="minorHAnsi"/>
          <w:bCs/>
          <w:i/>
          <w:iCs/>
        </w:rPr>
      </w:pPr>
      <w:r w:rsidRPr="0033153E">
        <w:rPr>
          <w:rFonts w:asciiTheme="minorHAnsi" w:hAnsiTheme="minorHAnsi" w:cstheme="minorHAnsi"/>
          <w:bCs/>
          <w:i/>
          <w:iCs/>
        </w:rPr>
        <w:t xml:space="preserve">Noted. </w:t>
      </w:r>
    </w:p>
    <w:p w14:paraId="2378968B" w14:textId="763E3E57" w:rsidR="002D0824" w:rsidRDefault="009F41AB" w:rsidP="002D0824">
      <w:pPr>
        <w:spacing w:before="240" w:after="120"/>
        <w:rPr>
          <w:rFonts w:asciiTheme="minorHAnsi" w:hAnsiTheme="minorHAnsi" w:cstheme="minorBidi"/>
        </w:rPr>
      </w:pPr>
      <w:r>
        <w:rPr>
          <w:rFonts w:asciiTheme="minorHAnsi" w:hAnsiTheme="minorHAnsi" w:cstheme="minorBidi"/>
        </w:rPr>
        <w:lastRenderedPageBreak/>
        <w:t>T</w:t>
      </w:r>
      <w:r w:rsidR="002D0824" w:rsidRPr="5CF7B03E">
        <w:rPr>
          <w:rFonts w:asciiTheme="minorHAnsi" w:hAnsiTheme="minorHAnsi" w:cstheme="minorBidi"/>
        </w:rPr>
        <w:t xml:space="preserve">he </w:t>
      </w:r>
      <w:r w:rsidR="00BB12F1" w:rsidRPr="00BB12F1">
        <w:rPr>
          <w:rFonts w:asciiTheme="minorHAnsi" w:hAnsiTheme="minorHAnsi" w:cstheme="minorBidi"/>
        </w:rPr>
        <w:t xml:space="preserve">BFSA </w:t>
      </w:r>
      <w:r w:rsidR="002D0824" w:rsidRPr="5CF7B03E">
        <w:rPr>
          <w:rFonts w:asciiTheme="minorHAnsi" w:hAnsiTheme="minorHAnsi" w:cstheme="minorBidi"/>
        </w:rPr>
        <w:t>include</w:t>
      </w:r>
      <w:r>
        <w:rPr>
          <w:rFonts w:asciiTheme="minorHAnsi" w:hAnsiTheme="minorHAnsi" w:cstheme="minorBidi"/>
        </w:rPr>
        <w:t>s</w:t>
      </w:r>
      <w:r w:rsidR="002D0824" w:rsidRPr="5CF7B03E">
        <w:rPr>
          <w:rFonts w:asciiTheme="minorHAnsi" w:hAnsiTheme="minorHAnsi" w:cstheme="minorBidi"/>
        </w:rPr>
        <w:t xml:space="preserve"> National Reform Directions relating to wellbeing for learning and engagement</w:t>
      </w:r>
      <w:r w:rsidR="00A36CA4">
        <w:rPr>
          <w:rFonts w:asciiTheme="minorHAnsi" w:hAnsiTheme="minorHAnsi" w:cstheme="minorBidi"/>
        </w:rPr>
        <w:t xml:space="preserve">. These </w:t>
      </w:r>
      <w:r w:rsidR="00A36CA4" w:rsidRPr="5CF7B03E">
        <w:rPr>
          <w:rFonts w:asciiTheme="minorHAnsi" w:hAnsiTheme="minorHAnsi" w:cstheme="minorBidi"/>
        </w:rPr>
        <w:t>includ</w:t>
      </w:r>
      <w:r w:rsidR="00A36CA4">
        <w:rPr>
          <w:rFonts w:asciiTheme="minorHAnsi" w:hAnsiTheme="minorHAnsi" w:cstheme="minorBidi"/>
        </w:rPr>
        <w:t>e</w:t>
      </w:r>
      <w:r w:rsidR="00A36CA4" w:rsidRPr="5CF7B03E">
        <w:rPr>
          <w:rFonts w:asciiTheme="minorHAnsi" w:hAnsiTheme="minorHAnsi" w:cstheme="minorBidi"/>
        </w:rPr>
        <w:t>:</w:t>
      </w:r>
    </w:p>
    <w:p w14:paraId="6434067F" w14:textId="35D4001E" w:rsidR="002D0824" w:rsidRPr="0056331D" w:rsidRDefault="002D0824" w:rsidP="002D0824">
      <w:pPr>
        <w:pStyle w:val="ListParagraph"/>
        <w:numPr>
          <w:ilvl w:val="0"/>
          <w:numId w:val="30"/>
        </w:numPr>
        <w:spacing w:before="240" w:after="120"/>
        <w:rPr>
          <w:rFonts w:asciiTheme="minorHAnsi" w:hAnsiTheme="minorHAnsi" w:cstheme="minorBidi"/>
          <w:sz w:val="24"/>
          <w:szCs w:val="24"/>
        </w:rPr>
      </w:pPr>
      <w:r w:rsidRPr="0056331D">
        <w:rPr>
          <w:rFonts w:asciiTheme="minorHAnsi" w:hAnsiTheme="minorHAnsi" w:cstheme="minorBidi"/>
          <w:sz w:val="24"/>
          <w:szCs w:val="24"/>
        </w:rPr>
        <w:t>initiatives that support connections between schools and other non-school services to support students to come to school ready to learn, for example through full-service school models where appropriate (84</w:t>
      </w:r>
      <w:r w:rsidR="00481E10">
        <w:rPr>
          <w:rFonts w:asciiTheme="minorHAnsi" w:hAnsiTheme="minorHAnsi" w:cstheme="minorBidi"/>
          <w:sz w:val="24"/>
          <w:szCs w:val="24"/>
        </w:rPr>
        <w:t>(</w:t>
      </w:r>
      <w:r w:rsidRPr="0056331D">
        <w:rPr>
          <w:rFonts w:asciiTheme="minorHAnsi" w:hAnsiTheme="minorHAnsi" w:cstheme="minorBidi"/>
          <w:sz w:val="24"/>
          <w:szCs w:val="24"/>
        </w:rPr>
        <w:t>b</w:t>
      </w:r>
      <w:r w:rsidR="00481E10">
        <w:rPr>
          <w:rFonts w:asciiTheme="minorHAnsi" w:hAnsiTheme="minorHAnsi" w:cstheme="minorBidi"/>
          <w:sz w:val="24"/>
          <w:szCs w:val="24"/>
        </w:rPr>
        <w:t>)</w:t>
      </w:r>
      <w:r w:rsidR="00315DC7">
        <w:rPr>
          <w:rFonts w:asciiTheme="minorHAnsi" w:hAnsiTheme="minorHAnsi" w:cstheme="minorBidi"/>
          <w:sz w:val="24"/>
          <w:szCs w:val="24"/>
        </w:rPr>
        <w:t>(</w:t>
      </w:r>
      <w:proofErr w:type="spellStart"/>
      <w:r w:rsidRPr="0056331D">
        <w:rPr>
          <w:rFonts w:asciiTheme="minorHAnsi" w:hAnsiTheme="minorHAnsi" w:cstheme="minorBidi"/>
          <w:sz w:val="24"/>
          <w:szCs w:val="24"/>
        </w:rPr>
        <w:t>i</w:t>
      </w:r>
      <w:proofErr w:type="spellEnd"/>
      <w:r w:rsidRPr="0056331D">
        <w:rPr>
          <w:rFonts w:asciiTheme="minorHAnsi" w:hAnsiTheme="minorHAnsi" w:cstheme="minorBidi"/>
          <w:sz w:val="24"/>
          <w:szCs w:val="24"/>
        </w:rPr>
        <w:t>)</w:t>
      </w:r>
      <w:r w:rsidR="00481E10">
        <w:rPr>
          <w:rFonts w:asciiTheme="minorHAnsi" w:hAnsiTheme="minorHAnsi" w:cstheme="minorBidi"/>
          <w:sz w:val="24"/>
          <w:szCs w:val="24"/>
        </w:rPr>
        <w:t>)</w:t>
      </w:r>
      <w:r w:rsidRPr="0056331D">
        <w:rPr>
          <w:rFonts w:asciiTheme="minorHAnsi" w:hAnsiTheme="minorHAnsi" w:cstheme="minorBidi"/>
          <w:sz w:val="24"/>
          <w:szCs w:val="24"/>
        </w:rPr>
        <w:t xml:space="preserve"> </w:t>
      </w:r>
    </w:p>
    <w:p w14:paraId="3AEA1239" w14:textId="037BB786" w:rsidR="002D0824" w:rsidRPr="0056331D" w:rsidRDefault="002D0824" w:rsidP="002D0824">
      <w:pPr>
        <w:pStyle w:val="ListParagraph"/>
        <w:numPr>
          <w:ilvl w:val="0"/>
          <w:numId w:val="30"/>
        </w:numPr>
        <w:spacing w:before="240" w:after="120"/>
        <w:rPr>
          <w:rFonts w:asciiTheme="minorHAnsi" w:hAnsiTheme="minorHAnsi" w:cstheme="minorBidi"/>
          <w:sz w:val="24"/>
          <w:szCs w:val="24"/>
        </w:rPr>
      </w:pPr>
      <w:r w:rsidRPr="0056331D">
        <w:rPr>
          <w:rFonts w:asciiTheme="minorHAnsi" w:hAnsiTheme="minorHAnsi" w:cstheme="minorBidi"/>
          <w:sz w:val="24"/>
          <w:szCs w:val="24"/>
        </w:rPr>
        <w:t xml:space="preserve">structured initiatives that support wellbeing for learning and engagement, for example in-school wellbeing coordinators or access to </w:t>
      </w:r>
      <w:r w:rsidR="009A293D" w:rsidRPr="0056331D">
        <w:rPr>
          <w:rFonts w:asciiTheme="minorHAnsi" w:hAnsiTheme="minorHAnsi" w:cstheme="minorBidi"/>
          <w:sz w:val="24"/>
          <w:szCs w:val="24"/>
        </w:rPr>
        <w:t>school counsellors</w:t>
      </w:r>
      <w:r w:rsidRPr="0056331D">
        <w:rPr>
          <w:rFonts w:asciiTheme="minorHAnsi" w:hAnsiTheme="minorHAnsi" w:cstheme="minorBidi"/>
          <w:sz w:val="24"/>
          <w:szCs w:val="24"/>
        </w:rPr>
        <w:t>, psychologists, mental health workers and/or youth health nurses (84</w:t>
      </w:r>
      <w:r w:rsidR="00481E10">
        <w:rPr>
          <w:rFonts w:asciiTheme="minorHAnsi" w:hAnsiTheme="minorHAnsi" w:cstheme="minorBidi"/>
          <w:sz w:val="24"/>
          <w:szCs w:val="24"/>
        </w:rPr>
        <w:t>(</w:t>
      </w:r>
      <w:r w:rsidRPr="0056331D">
        <w:rPr>
          <w:rFonts w:asciiTheme="minorHAnsi" w:hAnsiTheme="minorHAnsi" w:cstheme="minorBidi"/>
          <w:sz w:val="24"/>
          <w:szCs w:val="24"/>
        </w:rPr>
        <w:t>b</w:t>
      </w:r>
      <w:r w:rsidR="00481E10">
        <w:rPr>
          <w:rFonts w:asciiTheme="minorHAnsi" w:hAnsiTheme="minorHAnsi" w:cstheme="minorBidi"/>
          <w:sz w:val="24"/>
          <w:szCs w:val="24"/>
        </w:rPr>
        <w:t>)(</w:t>
      </w:r>
      <w:r w:rsidRPr="0056331D">
        <w:rPr>
          <w:rFonts w:asciiTheme="minorHAnsi" w:hAnsiTheme="minorHAnsi" w:cstheme="minorBidi"/>
          <w:sz w:val="24"/>
          <w:szCs w:val="24"/>
        </w:rPr>
        <w:t>ii)</w:t>
      </w:r>
      <w:r w:rsidR="00481E10">
        <w:rPr>
          <w:rFonts w:asciiTheme="minorHAnsi" w:hAnsiTheme="minorHAnsi" w:cstheme="minorBidi"/>
          <w:sz w:val="24"/>
          <w:szCs w:val="24"/>
        </w:rPr>
        <w:t>)</w:t>
      </w:r>
      <w:r w:rsidRPr="0056331D">
        <w:rPr>
          <w:rFonts w:asciiTheme="minorHAnsi" w:hAnsiTheme="minorHAnsi" w:cstheme="minorBidi"/>
          <w:sz w:val="24"/>
          <w:szCs w:val="24"/>
        </w:rPr>
        <w:t xml:space="preserve">  </w:t>
      </w:r>
    </w:p>
    <w:p w14:paraId="40C9F79D" w14:textId="02956D1C" w:rsidR="002D0824" w:rsidRPr="0056331D" w:rsidRDefault="002D0824" w:rsidP="002D0824">
      <w:pPr>
        <w:pStyle w:val="ListParagraph"/>
        <w:numPr>
          <w:ilvl w:val="0"/>
          <w:numId w:val="30"/>
        </w:numPr>
        <w:spacing w:before="240" w:after="120"/>
        <w:rPr>
          <w:rFonts w:asciiTheme="minorHAnsi" w:hAnsiTheme="minorHAnsi" w:cstheme="minorBidi"/>
          <w:sz w:val="24"/>
          <w:szCs w:val="24"/>
        </w:rPr>
      </w:pPr>
      <w:r w:rsidRPr="0056331D">
        <w:rPr>
          <w:rFonts w:asciiTheme="minorHAnsi" w:hAnsiTheme="minorHAnsi" w:cstheme="minorBidi"/>
          <w:sz w:val="24"/>
          <w:szCs w:val="24"/>
        </w:rPr>
        <w:t xml:space="preserve">initiatives </w:t>
      </w:r>
      <w:r>
        <w:rPr>
          <w:rFonts w:asciiTheme="minorHAnsi" w:hAnsiTheme="minorHAnsi" w:cstheme="minorBidi"/>
          <w:sz w:val="24"/>
          <w:szCs w:val="24"/>
        </w:rPr>
        <w:t>that</w:t>
      </w:r>
      <w:r w:rsidRPr="0056331D">
        <w:rPr>
          <w:rFonts w:asciiTheme="minorHAnsi" w:hAnsiTheme="minorHAnsi" w:cstheme="minorBidi"/>
          <w:sz w:val="24"/>
          <w:szCs w:val="24"/>
        </w:rPr>
        <w:t xml:space="preserve"> support student engagement in learning, for example through greater student participation, attendance, inclusion and/or enhanced school-family engagement (84</w:t>
      </w:r>
      <w:r w:rsidR="00481E10">
        <w:rPr>
          <w:rFonts w:asciiTheme="minorHAnsi" w:hAnsiTheme="minorHAnsi" w:cstheme="minorBidi"/>
          <w:sz w:val="24"/>
          <w:szCs w:val="24"/>
        </w:rPr>
        <w:t>(</w:t>
      </w:r>
      <w:r w:rsidRPr="0056331D">
        <w:rPr>
          <w:rFonts w:asciiTheme="minorHAnsi" w:hAnsiTheme="minorHAnsi" w:cstheme="minorBidi"/>
          <w:sz w:val="24"/>
          <w:szCs w:val="24"/>
        </w:rPr>
        <w:t>b</w:t>
      </w:r>
      <w:r w:rsidR="00481E10">
        <w:rPr>
          <w:rFonts w:asciiTheme="minorHAnsi" w:hAnsiTheme="minorHAnsi" w:cstheme="minorBidi"/>
          <w:sz w:val="24"/>
          <w:szCs w:val="24"/>
        </w:rPr>
        <w:t>)(</w:t>
      </w:r>
      <w:r w:rsidRPr="0056331D">
        <w:rPr>
          <w:rFonts w:asciiTheme="minorHAnsi" w:hAnsiTheme="minorHAnsi" w:cstheme="minorBidi"/>
          <w:sz w:val="24"/>
          <w:szCs w:val="24"/>
        </w:rPr>
        <w:t>iii)</w:t>
      </w:r>
      <w:r w:rsidR="00B35716">
        <w:rPr>
          <w:rFonts w:asciiTheme="minorHAnsi" w:hAnsiTheme="minorHAnsi" w:cstheme="minorBidi"/>
          <w:sz w:val="24"/>
          <w:szCs w:val="24"/>
        </w:rPr>
        <w:t>)</w:t>
      </w:r>
      <w:r w:rsidRPr="0056331D">
        <w:rPr>
          <w:rFonts w:asciiTheme="minorHAnsi" w:hAnsiTheme="minorHAnsi" w:cstheme="minorBidi"/>
          <w:sz w:val="24"/>
          <w:szCs w:val="24"/>
        </w:rPr>
        <w:t xml:space="preserve">. </w:t>
      </w:r>
    </w:p>
    <w:p w14:paraId="1F2D12E3" w14:textId="4F470047" w:rsidR="002D0824" w:rsidRDefault="002D0824" w:rsidP="002D0824">
      <w:pPr>
        <w:spacing w:before="240" w:after="120"/>
        <w:rPr>
          <w:rFonts w:asciiTheme="minorHAnsi" w:hAnsiTheme="minorHAnsi" w:cstheme="minorBidi"/>
        </w:rPr>
      </w:pPr>
      <w:r w:rsidRPr="708C996D">
        <w:rPr>
          <w:rFonts w:asciiTheme="minorHAnsi" w:hAnsiTheme="minorHAnsi" w:cstheme="minorBidi"/>
        </w:rPr>
        <w:t xml:space="preserve">Implementation of these reform directions and associated reform activities </w:t>
      </w:r>
      <w:r w:rsidR="0014194B">
        <w:rPr>
          <w:rFonts w:asciiTheme="minorHAnsi" w:hAnsiTheme="minorHAnsi" w:cstheme="minorBidi"/>
        </w:rPr>
        <w:t>is</w:t>
      </w:r>
      <w:r w:rsidRPr="708C996D">
        <w:rPr>
          <w:rFonts w:asciiTheme="minorHAnsi" w:hAnsiTheme="minorHAnsi" w:cstheme="minorBidi"/>
        </w:rPr>
        <w:t xml:space="preserve"> detailed in each jurisdiction’s bilateral agreement. </w:t>
      </w:r>
    </w:p>
    <w:p w14:paraId="5FF06DCA" w14:textId="01DCD7DD" w:rsidR="00687B46" w:rsidRDefault="002D0824" w:rsidP="002D0824">
      <w:pPr>
        <w:spacing w:before="240" w:after="120"/>
        <w:rPr>
          <w:rFonts w:asciiTheme="minorHAnsi" w:hAnsiTheme="minorHAnsi" w:cstheme="minorBidi"/>
        </w:rPr>
      </w:pPr>
      <w:r w:rsidRPr="2A8C31B8">
        <w:rPr>
          <w:rFonts w:asciiTheme="minorHAnsi" w:hAnsiTheme="minorHAnsi" w:cstheme="minorBidi"/>
        </w:rPr>
        <w:t xml:space="preserve">The </w:t>
      </w:r>
      <w:r w:rsidR="007C32CF" w:rsidRPr="007C32CF">
        <w:rPr>
          <w:rFonts w:asciiTheme="minorHAnsi" w:hAnsiTheme="minorHAnsi" w:cstheme="minorBidi"/>
        </w:rPr>
        <w:t xml:space="preserve">BFSA </w:t>
      </w:r>
      <w:r w:rsidRPr="2A8C31B8">
        <w:rPr>
          <w:rFonts w:asciiTheme="minorHAnsi" w:hAnsiTheme="minorHAnsi" w:cstheme="minorBidi"/>
        </w:rPr>
        <w:t>also outline</w:t>
      </w:r>
      <w:r w:rsidR="009F41AB">
        <w:rPr>
          <w:rFonts w:asciiTheme="minorHAnsi" w:hAnsiTheme="minorHAnsi" w:cstheme="minorBidi"/>
        </w:rPr>
        <w:t>s</w:t>
      </w:r>
      <w:r w:rsidRPr="2A8C31B8">
        <w:rPr>
          <w:rFonts w:asciiTheme="minorHAnsi" w:hAnsiTheme="minorHAnsi" w:cstheme="minorBidi"/>
        </w:rPr>
        <w:t xml:space="preserve"> key National Enabling Initiatives that directly support student wellbeing</w:t>
      </w:r>
      <w:r>
        <w:rPr>
          <w:rFonts w:asciiTheme="minorHAnsi" w:hAnsiTheme="minorHAnsi" w:cstheme="minorBidi"/>
        </w:rPr>
        <w:t xml:space="preserve"> and engagement</w:t>
      </w:r>
      <w:r w:rsidRPr="2A8C31B8">
        <w:rPr>
          <w:rFonts w:asciiTheme="minorHAnsi" w:hAnsiTheme="minorHAnsi" w:cstheme="minorBidi"/>
        </w:rPr>
        <w:t>. The states and territories have agreed to undertake collective work to better understand and provide advice to Education Ministers on</w:t>
      </w:r>
      <w:r w:rsidR="00687B46">
        <w:rPr>
          <w:rFonts w:asciiTheme="minorHAnsi" w:hAnsiTheme="minorHAnsi" w:cstheme="minorBidi"/>
        </w:rPr>
        <w:t>:</w:t>
      </w:r>
    </w:p>
    <w:p w14:paraId="3461D556" w14:textId="7EFE7ABD" w:rsidR="00FE2CF7" w:rsidRDefault="002D0824" w:rsidP="00687B46">
      <w:pPr>
        <w:pStyle w:val="ListParagraph"/>
        <w:numPr>
          <w:ilvl w:val="0"/>
          <w:numId w:val="30"/>
        </w:numPr>
        <w:spacing w:before="240" w:after="120"/>
        <w:rPr>
          <w:rFonts w:asciiTheme="minorHAnsi" w:hAnsiTheme="minorHAnsi" w:cstheme="minorHAnsi"/>
          <w:sz w:val="24"/>
          <w:szCs w:val="24"/>
        </w:rPr>
      </w:pPr>
      <w:r w:rsidRPr="00E31618">
        <w:rPr>
          <w:rFonts w:asciiTheme="minorHAnsi" w:hAnsiTheme="minorHAnsi" w:cstheme="minorHAnsi"/>
          <w:sz w:val="24"/>
          <w:szCs w:val="24"/>
        </w:rPr>
        <w:t>socioeconomic diversity, its impact on schools and student learning and approaches to addressing these impacts (88</w:t>
      </w:r>
      <w:r w:rsidR="00877BF0">
        <w:rPr>
          <w:rFonts w:asciiTheme="minorHAnsi" w:hAnsiTheme="minorHAnsi" w:cstheme="minorHAnsi"/>
          <w:sz w:val="24"/>
          <w:szCs w:val="24"/>
        </w:rPr>
        <w:t>(</w:t>
      </w:r>
      <w:r w:rsidRPr="00E31618">
        <w:rPr>
          <w:rFonts w:asciiTheme="minorHAnsi" w:hAnsiTheme="minorHAnsi" w:cstheme="minorHAnsi"/>
          <w:sz w:val="24"/>
          <w:szCs w:val="24"/>
        </w:rPr>
        <w:t>c</w:t>
      </w:r>
      <w:r w:rsidR="00877BF0">
        <w:rPr>
          <w:rFonts w:asciiTheme="minorHAnsi" w:hAnsiTheme="minorHAnsi" w:cstheme="minorHAnsi"/>
          <w:sz w:val="24"/>
          <w:szCs w:val="24"/>
        </w:rPr>
        <w:t>)(</w:t>
      </w:r>
      <w:proofErr w:type="spellStart"/>
      <w:r w:rsidRPr="00E31618">
        <w:rPr>
          <w:rFonts w:asciiTheme="minorHAnsi" w:hAnsiTheme="minorHAnsi" w:cstheme="minorHAnsi"/>
          <w:sz w:val="24"/>
          <w:szCs w:val="24"/>
        </w:rPr>
        <w:t>i</w:t>
      </w:r>
      <w:proofErr w:type="spellEnd"/>
      <w:r w:rsidRPr="00E31618">
        <w:rPr>
          <w:rFonts w:asciiTheme="minorHAnsi" w:hAnsiTheme="minorHAnsi" w:cstheme="minorHAnsi"/>
          <w:sz w:val="24"/>
          <w:szCs w:val="24"/>
        </w:rPr>
        <w:t>)</w:t>
      </w:r>
      <w:r w:rsidR="00877BF0">
        <w:rPr>
          <w:rFonts w:asciiTheme="minorHAnsi" w:hAnsiTheme="minorHAnsi" w:cstheme="minorHAnsi"/>
          <w:sz w:val="24"/>
          <w:szCs w:val="24"/>
        </w:rPr>
        <w:t>)</w:t>
      </w:r>
      <w:r w:rsidRPr="00E31618">
        <w:rPr>
          <w:rFonts w:asciiTheme="minorHAnsi" w:hAnsiTheme="minorHAnsi" w:cstheme="minorHAnsi"/>
          <w:sz w:val="24"/>
          <w:szCs w:val="24"/>
        </w:rPr>
        <w:t xml:space="preserve"> </w:t>
      </w:r>
    </w:p>
    <w:p w14:paraId="53990DCB" w14:textId="2E59FA4F" w:rsidR="00FE2CF7" w:rsidRDefault="002D0824" w:rsidP="00687B46">
      <w:pPr>
        <w:pStyle w:val="ListParagraph"/>
        <w:numPr>
          <w:ilvl w:val="0"/>
          <w:numId w:val="30"/>
        </w:numPr>
        <w:spacing w:before="240" w:after="120"/>
        <w:rPr>
          <w:rFonts w:asciiTheme="minorHAnsi" w:hAnsiTheme="minorHAnsi" w:cstheme="minorHAnsi"/>
          <w:sz w:val="24"/>
          <w:szCs w:val="24"/>
        </w:rPr>
      </w:pPr>
      <w:r w:rsidRPr="00E31618">
        <w:rPr>
          <w:rFonts w:asciiTheme="minorHAnsi" w:hAnsiTheme="minorHAnsi" w:cstheme="minorHAnsi"/>
          <w:sz w:val="24"/>
          <w:szCs w:val="24"/>
        </w:rPr>
        <w:t>school attendance, its impact on learning and mechanisms to advance evidence-based approached to addressing non-attendance, including school refusal (88</w:t>
      </w:r>
      <w:r w:rsidR="00877BF0">
        <w:rPr>
          <w:rFonts w:asciiTheme="minorHAnsi" w:hAnsiTheme="minorHAnsi" w:cstheme="minorHAnsi"/>
          <w:sz w:val="24"/>
          <w:szCs w:val="24"/>
        </w:rPr>
        <w:t>(</w:t>
      </w:r>
      <w:r w:rsidRPr="00E31618">
        <w:rPr>
          <w:rFonts w:asciiTheme="minorHAnsi" w:hAnsiTheme="minorHAnsi" w:cstheme="minorHAnsi"/>
          <w:sz w:val="24"/>
          <w:szCs w:val="24"/>
        </w:rPr>
        <w:t>c</w:t>
      </w:r>
      <w:r w:rsidR="00877BF0">
        <w:rPr>
          <w:rFonts w:asciiTheme="minorHAnsi" w:hAnsiTheme="minorHAnsi" w:cstheme="minorHAnsi"/>
          <w:sz w:val="24"/>
          <w:szCs w:val="24"/>
        </w:rPr>
        <w:t>)(</w:t>
      </w:r>
      <w:r w:rsidRPr="00E31618">
        <w:rPr>
          <w:rFonts w:asciiTheme="minorHAnsi" w:hAnsiTheme="minorHAnsi" w:cstheme="minorHAnsi"/>
          <w:sz w:val="24"/>
          <w:szCs w:val="24"/>
        </w:rPr>
        <w:t>ii</w:t>
      </w:r>
      <w:r w:rsidR="00877BF0">
        <w:rPr>
          <w:rFonts w:asciiTheme="minorHAnsi" w:hAnsiTheme="minorHAnsi" w:cstheme="minorHAnsi"/>
          <w:sz w:val="24"/>
          <w:szCs w:val="24"/>
        </w:rPr>
        <w:t>)</w:t>
      </w:r>
      <w:r w:rsidRPr="00E31618">
        <w:rPr>
          <w:rFonts w:asciiTheme="minorHAnsi" w:hAnsiTheme="minorHAnsi" w:cstheme="minorHAnsi"/>
          <w:sz w:val="24"/>
          <w:szCs w:val="24"/>
        </w:rPr>
        <w:t xml:space="preserve">). </w:t>
      </w:r>
    </w:p>
    <w:p w14:paraId="1F3A4191" w14:textId="48DACDD5" w:rsidR="002D0824" w:rsidRDefault="00FE2CF7" w:rsidP="00FE2CF7">
      <w:pPr>
        <w:spacing w:before="240" w:after="120"/>
        <w:rPr>
          <w:rFonts w:asciiTheme="minorHAnsi" w:hAnsiTheme="minorHAnsi" w:cstheme="minorHAnsi"/>
        </w:rPr>
      </w:pPr>
      <w:r>
        <w:rPr>
          <w:rFonts w:asciiTheme="minorHAnsi" w:hAnsiTheme="minorHAnsi" w:cstheme="minorHAnsi"/>
        </w:rPr>
        <w:t>F</w:t>
      </w:r>
      <w:r w:rsidR="002D0824" w:rsidRPr="00FE2CF7">
        <w:rPr>
          <w:rFonts w:asciiTheme="minorHAnsi" w:hAnsiTheme="minorHAnsi" w:cstheme="minorHAnsi"/>
        </w:rPr>
        <w:t xml:space="preserve">inal reports </w:t>
      </w:r>
      <w:r w:rsidR="00E31618">
        <w:rPr>
          <w:rFonts w:asciiTheme="minorHAnsi" w:hAnsiTheme="minorHAnsi" w:cstheme="minorHAnsi"/>
        </w:rPr>
        <w:t xml:space="preserve">on this work are </w:t>
      </w:r>
      <w:r w:rsidR="002D0824" w:rsidRPr="00FE2CF7">
        <w:rPr>
          <w:rFonts w:asciiTheme="minorHAnsi" w:hAnsiTheme="minorHAnsi" w:cstheme="minorHAnsi"/>
        </w:rPr>
        <w:t xml:space="preserve">due to Education Ministers in 2027.  </w:t>
      </w:r>
    </w:p>
    <w:p w14:paraId="3D848D9F" w14:textId="2DC7A4E9" w:rsidR="00AD1E1A" w:rsidRDefault="70AE5CEF" w:rsidP="006E731B">
      <w:pPr>
        <w:keepNext/>
        <w:keepLines/>
        <w:spacing w:before="240" w:after="120"/>
        <w:rPr>
          <w:rFonts w:asciiTheme="minorHAnsi" w:hAnsiTheme="minorHAnsi" w:cstheme="minorBidi"/>
          <w:b/>
          <w:bCs/>
        </w:rPr>
      </w:pPr>
      <w:r w:rsidRPr="2166C67A">
        <w:rPr>
          <w:rFonts w:asciiTheme="minorHAnsi" w:hAnsiTheme="minorHAnsi" w:cstheme="minorBidi"/>
          <w:b/>
          <w:bCs/>
        </w:rPr>
        <w:t>Recommendation 9</w:t>
      </w:r>
    </w:p>
    <w:p w14:paraId="434DEAC4" w14:textId="75E01F6D" w:rsidR="00AD1E1A" w:rsidRDefault="70AE5CEF" w:rsidP="006E731B">
      <w:pPr>
        <w:keepNext/>
        <w:keepLines/>
        <w:spacing w:before="240" w:after="120"/>
        <w:rPr>
          <w:rFonts w:asciiTheme="minorHAnsi" w:hAnsiTheme="minorHAnsi" w:cstheme="minorBidi"/>
          <w:b/>
          <w:bCs/>
        </w:rPr>
      </w:pPr>
      <w:r w:rsidRPr="2166C67A">
        <w:rPr>
          <w:rFonts w:asciiTheme="minorHAnsi" w:hAnsiTheme="minorHAnsi" w:cstheme="minorBidi"/>
          <w:b/>
          <w:bCs/>
        </w:rPr>
        <w:t>The committee urges the National School Reform Agreement Ministerial Reference Group to fast-track the implementation of the National Unique Student Identifier for school students, an initiative of the current National School Reform Agreement.</w:t>
      </w:r>
    </w:p>
    <w:p w14:paraId="7B06DB66" w14:textId="63FB49D0" w:rsidR="0033153E" w:rsidRPr="0033153E" w:rsidRDefault="00652DCC" w:rsidP="0092400A">
      <w:pPr>
        <w:spacing w:before="240" w:after="120"/>
        <w:rPr>
          <w:rFonts w:asciiTheme="minorHAnsi" w:hAnsiTheme="minorHAnsi" w:cstheme="minorHAnsi"/>
          <w:bCs/>
          <w:i/>
          <w:iCs/>
        </w:rPr>
      </w:pPr>
      <w:r>
        <w:rPr>
          <w:rFonts w:asciiTheme="minorHAnsi" w:hAnsiTheme="minorHAnsi" w:cstheme="minorHAnsi"/>
          <w:bCs/>
          <w:i/>
          <w:iCs/>
        </w:rPr>
        <w:t>Agreed in principle</w:t>
      </w:r>
      <w:r w:rsidR="0033153E" w:rsidRPr="0033153E">
        <w:rPr>
          <w:rFonts w:asciiTheme="minorHAnsi" w:hAnsiTheme="minorHAnsi" w:cstheme="minorHAnsi"/>
          <w:bCs/>
          <w:i/>
          <w:iCs/>
        </w:rPr>
        <w:t xml:space="preserve">. </w:t>
      </w:r>
    </w:p>
    <w:p w14:paraId="5626512D" w14:textId="14899BEC" w:rsidR="00866D83" w:rsidRDefault="00D74B52" w:rsidP="00D74B52">
      <w:pPr>
        <w:spacing w:before="240" w:after="120"/>
        <w:rPr>
          <w:rFonts w:asciiTheme="minorHAnsi" w:hAnsiTheme="minorHAnsi" w:cstheme="minorBidi"/>
        </w:rPr>
      </w:pPr>
      <w:bookmarkStart w:id="14" w:name="_Hlk161306589"/>
      <w:r>
        <w:rPr>
          <w:rFonts w:asciiTheme="minorHAnsi" w:hAnsiTheme="minorHAnsi" w:cstheme="minorBidi"/>
        </w:rPr>
        <w:t>The implementation of the Unique Student Identifier (USI) for school students is one of the five National Enabling Initiatives included in the</w:t>
      </w:r>
      <w:r w:rsidR="007D363C">
        <w:rPr>
          <w:rFonts w:asciiTheme="minorHAnsi" w:hAnsiTheme="minorHAnsi" w:cstheme="minorBidi"/>
        </w:rPr>
        <w:t xml:space="preserve"> </w:t>
      </w:r>
      <w:r w:rsidR="007D363C" w:rsidRPr="007D363C">
        <w:rPr>
          <w:rFonts w:asciiTheme="minorHAnsi" w:hAnsiTheme="minorHAnsi" w:cstheme="minorBidi"/>
        </w:rPr>
        <w:t>BFSA</w:t>
      </w:r>
      <w:r w:rsidR="001A156B">
        <w:rPr>
          <w:rFonts w:asciiTheme="minorHAnsi" w:hAnsiTheme="minorHAnsi" w:cstheme="minorBidi"/>
        </w:rPr>
        <w:t>.</w:t>
      </w:r>
    </w:p>
    <w:p w14:paraId="53A1312F" w14:textId="4DD20614" w:rsidR="002F1DB4" w:rsidRPr="00E57DA2" w:rsidRDefault="00D74B52" w:rsidP="00E57DA2">
      <w:pPr>
        <w:spacing w:before="240" w:after="120"/>
        <w:rPr>
          <w:rFonts w:asciiTheme="minorHAnsi" w:hAnsiTheme="minorHAnsi"/>
        </w:rPr>
      </w:pPr>
      <w:r w:rsidRPr="001D207D">
        <w:rPr>
          <w:rStyle w:val="normaltextrun"/>
          <w:rFonts w:asciiTheme="minorHAnsi" w:hAnsiTheme="minorHAnsi"/>
        </w:rPr>
        <w:t>The Government is working closely with state and territory jurisdictions, as well as the non-government sector, to implement the USI initiative. This work involves careful consideration of several factors including information privacy, data management and technical and operational readiness. Jurisdictional and national planning documents are scheduled for submission to Education Ministers in 2025. The final milestone is for all school students to have a USI by the end of 2027.</w:t>
      </w:r>
      <w:r w:rsidR="002F1DB4" w:rsidRPr="00E57DA2">
        <w:rPr>
          <w:rFonts w:asciiTheme="minorHAnsi" w:hAnsiTheme="minorHAnsi"/>
        </w:rPr>
        <w:br w:type="page"/>
      </w:r>
    </w:p>
    <w:p w14:paraId="423DF83D" w14:textId="019F342C" w:rsidR="00891D13" w:rsidRPr="0004154C" w:rsidRDefault="00891D13" w:rsidP="00891D13">
      <w:pPr>
        <w:spacing w:after="120"/>
        <w:rPr>
          <w:rFonts w:asciiTheme="minorHAnsi" w:hAnsiTheme="minorHAnsi" w:cstheme="minorHAnsi"/>
          <w:b/>
          <w:u w:val="single"/>
        </w:rPr>
      </w:pPr>
      <w:r w:rsidRPr="0004154C">
        <w:rPr>
          <w:rFonts w:asciiTheme="minorHAnsi" w:hAnsiTheme="minorHAnsi" w:cstheme="minorHAnsi"/>
          <w:b/>
          <w:u w:val="single"/>
        </w:rPr>
        <w:lastRenderedPageBreak/>
        <w:t>Australian Greens Dissenting Report to Final Report</w:t>
      </w:r>
    </w:p>
    <w:bookmarkEnd w:id="14"/>
    <w:p w14:paraId="013E6703" w14:textId="08C1BB41" w:rsidR="00891D13" w:rsidRDefault="51176728" w:rsidP="4884F52E">
      <w:pPr>
        <w:spacing w:after="120"/>
        <w:rPr>
          <w:rFonts w:asciiTheme="minorHAnsi" w:hAnsiTheme="minorHAnsi" w:cstheme="minorBidi"/>
          <w:b/>
          <w:bCs/>
        </w:rPr>
      </w:pPr>
      <w:r w:rsidRPr="4884F52E">
        <w:rPr>
          <w:rFonts w:asciiTheme="minorHAnsi" w:hAnsiTheme="minorHAnsi" w:cstheme="minorBidi"/>
          <w:b/>
          <w:bCs/>
        </w:rPr>
        <w:t>Recommendation 1 (same as Interim Report)</w:t>
      </w:r>
    </w:p>
    <w:p w14:paraId="4663A730" w14:textId="00E7B473" w:rsidR="00891D13" w:rsidRDefault="51176728" w:rsidP="4884F52E">
      <w:pPr>
        <w:spacing w:after="120"/>
        <w:rPr>
          <w:rFonts w:asciiTheme="minorHAnsi" w:hAnsiTheme="minorHAnsi" w:cstheme="minorBidi"/>
          <w:b/>
          <w:bCs/>
        </w:rPr>
      </w:pPr>
      <w:r w:rsidRPr="4884F52E">
        <w:rPr>
          <w:rFonts w:asciiTheme="minorHAnsi" w:hAnsiTheme="minorHAnsi" w:cstheme="minorBidi"/>
          <w:b/>
          <w:bCs/>
        </w:rPr>
        <w:t xml:space="preserve">The Australian Government deliver 100 per cent of the Schooling Resource Standard </w:t>
      </w:r>
      <w:r w:rsidR="00E10D6F">
        <w:rPr>
          <w:rFonts w:asciiTheme="minorHAnsi" w:hAnsiTheme="minorHAnsi" w:cstheme="minorBidi"/>
          <w:b/>
          <w:bCs/>
        </w:rPr>
        <w:t xml:space="preserve">(SRS) </w:t>
      </w:r>
      <w:r w:rsidRPr="4884F52E">
        <w:rPr>
          <w:rFonts w:asciiTheme="minorHAnsi" w:hAnsiTheme="minorHAnsi" w:cstheme="minorBidi"/>
          <w:b/>
          <w:bCs/>
        </w:rPr>
        <w:t xml:space="preserve">to all public schools at the beginning of the next National School Reform Agreement in 2025. </w:t>
      </w:r>
    </w:p>
    <w:p w14:paraId="1C3E64AF" w14:textId="77777777" w:rsidR="00E10D6F" w:rsidRDefault="0033153E" w:rsidP="00245AA7">
      <w:pPr>
        <w:spacing w:after="120"/>
        <w:rPr>
          <w:rFonts w:asciiTheme="minorHAnsi" w:hAnsiTheme="minorHAnsi" w:cstheme="minorHAnsi"/>
          <w:bCs/>
          <w:i/>
          <w:iCs/>
        </w:rPr>
      </w:pPr>
      <w:r w:rsidRPr="0033153E">
        <w:rPr>
          <w:rFonts w:asciiTheme="minorHAnsi" w:hAnsiTheme="minorHAnsi" w:cstheme="minorHAnsi"/>
          <w:bCs/>
          <w:i/>
          <w:iCs/>
        </w:rPr>
        <w:t xml:space="preserve">Noted. </w:t>
      </w:r>
    </w:p>
    <w:p w14:paraId="6C0FC3A0" w14:textId="10197A5E" w:rsidR="00DF762D" w:rsidRDefault="00016AE3" w:rsidP="00DF762D">
      <w:pPr>
        <w:spacing w:after="120"/>
        <w:rPr>
          <w:rFonts w:asciiTheme="minorHAnsi" w:hAnsiTheme="minorHAnsi" w:cstheme="minorBidi"/>
        </w:rPr>
      </w:pPr>
      <w:r w:rsidRPr="78445329">
        <w:rPr>
          <w:rFonts w:asciiTheme="minorHAnsi" w:hAnsiTheme="minorHAnsi" w:cstheme="minorBidi"/>
        </w:rPr>
        <w:t xml:space="preserve">The Government has reached agreement with every state and territory to put all government schools on pathway to 100 per cent of the SRS through the </w:t>
      </w:r>
      <w:r w:rsidR="00751FEB" w:rsidRPr="00751FEB">
        <w:rPr>
          <w:rFonts w:asciiTheme="minorHAnsi" w:hAnsiTheme="minorHAnsi" w:cstheme="minorBidi"/>
        </w:rPr>
        <w:t>BFSA</w:t>
      </w:r>
      <w:r w:rsidRPr="78445329">
        <w:rPr>
          <w:rFonts w:asciiTheme="minorHAnsi" w:hAnsiTheme="minorHAnsi" w:cstheme="minorBidi"/>
          <w:i/>
          <w:iCs/>
        </w:rPr>
        <w:t>.</w:t>
      </w:r>
      <w:r w:rsidRPr="78445329">
        <w:rPr>
          <w:rFonts w:asciiTheme="minorHAnsi" w:hAnsiTheme="minorHAnsi" w:cstheme="minorBidi"/>
        </w:rPr>
        <w:t xml:space="preserve"> </w:t>
      </w:r>
      <w:r w:rsidR="00DF762D" w:rsidRPr="00465C58">
        <w:rPr>
          <w:rFonts w:asciiTheme="minorHAnsi" w:hAnsiTheme="minorHAnsi" w:cstheme="minorBidi"/>
        </w:rPr>
        <w:t xml:space="preserve">The </w:t>
      </w:r>
      <w:r w:rsidR="00E84F69">
        <w:rPr>
          <w:rFonts w:asciiTheme="minorHAnsi" w:hAnsiTheme="minorHAnsi" w:cstheme="minorBidi"/>
        </w:rPr>
        <w:t>estimate</w:t>
      </w:r>
      <w:r w:rsidR="00FC29EE">
        <w:rPr>
          <w:rFonts w:asciiTheme="minorHAnsi" w:hAnsiTheme="minorHAnsi" w:cstheme="minorBidi"/>
        </w:rPr>
        <w:t>d</w:t>
      </w:r>
      <w:r w:rsidR="00E84F69">
        <w:rPr>
          <w:rFonts w:asciiTheme="minorHAnsi" w:hAnsiTheme="minorHAnsi" w:cstheme="minorBidi"/>
        </w:rPr>
        <w:t xml:space="preserve"> </w:t>
      </w:r>
      <w:r w:rsidR="00DF762D" w:rsidRPr="00465C58">
        <w:rPr>
          <w:rFonts w:asciiTheme="minorHAnsi" w:hAnsiTheme="minorHAnsi" w:cstheme="minorBidi"/>
        </w:rPr>
        <w:t>$16.5 billion</w:t>
      </w:r>
      <w:r w:rsidR="00DF762D">
        <w:rPr>
          <w:rFonts w:asciiTheme="minorHAnsi" w:hAnsiTheme="minorHAnsi" w:cstheme="minorBidi"/>
        </w:rPr>
        <w:t xml:space="preserve"> over ten years</w:t>
      </w:r>
      <w:r w:rsidR="00E84F69">
        <w:rPr>
          <w:rFonts w:asciiTheme="minorHAnsi" w:hAnsiTheme="minorHAnsi" w:cstheme="minorBidi"/>
        </w:rPr>
        <w:t xml:space="preserve"> (2025–26 to 2034–35)</w:t>
      </w:r>
      <w:r w:rsidR="00DF762D">
        <w:rPr>
          <w:rFonts w:asciiTheme="minorHAnsi" w:hAnsiTheme="minorHAnsi" w:cstheme="minorBidi"/>
        </w:rPr>
        <w:t xml:space="preserve"> to deliver the BFSA</w:t>
      </w:r>
      <w:r w:rsidR="00DF762D" w:rsidRPr="00465C58">
        <w:rPr>
          <w:rFonts w:asciiTheme="minorHAnsi" w:hAnsiTheme="minorHAnsi" w:cstheme="minorBidi"/>
        </w:rPr>
        <w:t xml:space="preserve"> </w:t>
      </w:r>
      <w:r w:rsidR="00DF762D">
        <w:rPr>
          <w:rFonts w:asciiTheme="minorHAnsi" w:hAnsiTheme="minorHAnsi" w:cstheme="minorBidi"/>
        </w:rPr>
        <w:t>will bring all schools in Australia to 100 per cent of the S</w:t>
      </w:r>
      <w:r w:rsidR="004D15F5">
        <w:rPr>
          <w:rFonts w:asciiTheme="minorHAnsi" w:hAnsiTheme="minorHAnsi" w:cstheme="minorBidi"/>
        </w:rPr>
        <w:t>RS</w:t>
      </w:r>
      <w:r w:rsidR="00FC29EE">
        <w:rPr>
          <w:rFonts w:asciiTheme="minorHAnsi" w:hAnsiTheme="minorHAnsi" w:cstheme="minorBidi"/>
        </w:rPr>
        <w:t xml:space="preserve"> (</w:t>
      </w:r>
      <w:r w:rsidR="00FC29EE" w:rsidRPr="00FC29EE">
        <w:rPr>
          <w:rFonts w:asciiTheme="minorHAnsi" w:hAnsiTheme="minorHAnsi" w:cstheme="minorBidi"/>
        </w:rPr>
        <w:t>when contributions from the Commonwealth and state and territory governments are counted)</w:t>
      </w:r>
      <w:r w:rsidR="00DF762D">
        <w:rPr>
          <w:rFonts w:asciiTheme="minorHAnsi" w:hAnsiTheme="minorHAnsi" w:cstheme="minorBidi"/>
        </w:rPr>
        <w:t xml:space="preserve"> and represents</w:t>
      </w:r>
      <w:r w:rsidR="00DF762D" w:rsidRPr="00465C58">
        <w:rPr>
          <w:rFonts w:asciiTheme="minorHAnsi" w:hAnsiTheme="minorHAnsi" w:cstheme="minorBidi"/>
        </w:rPr>
        <w:t xml:space="preserve"> the biggest new investment in public schools by </w:t>
      </w:r>
      <w:r w:rsidR="007D1B09">
        <w:rPr>
          <w:rFonts w:asciiTheme="minorHAnsi" w:hAnsiTheme="minorHAnsi" w:cstheme="minorBidi"/>
        </w:rPr>
        <w:t>an</w:t>
      </w:r>
      <w:r w:rsidR="00DF762D" w:rsidRPr="00465C58">
        <w:rPr>
          <w:rFonts w:asciiTheme="minorHAnsi" w:hAnsiTheme="minorHAnsi" w:cstheme="minorBidi"/>
        </w:rPr>
        <w:t xml:space="preserve"> Australian Government eve</w:t>
      </w:r>
      <w:r w:rsidR="00DF762D">
        <w:rPr>
          <w:rFonts w:asciiTheme="minorHAnsi" w:hAnsiTheme="minorHAnsi" w:cstheme="minorBidi"/>
        </w:rPr>
        <w:t>r</w:t>
      </w:r>
      <w:r w:rsidR="00DF762D" w:rsidRPr="00465C58">
        <w:rPr>
          <w:rFonts w:asciiTheme="minorHAnsi" w:hAnsiTheme="minorHAnsi" w:cstheme="minorBidi"/>
        </w:rPr>
        <w:t>. </w:t>
      </w:r>
    </w:p>
    <w:p w14:paraId="3A29D170" w14:textId="3C783ED8" w:rsidR="00E9037E" w:rsidRDefault="00016AE3" w:rsidP="003A1ECE">
      <w:pPr>
        <w:spacing w:after="120" w:line="252" w:lineRule="auto"/>
        <w:rPr>
          <w:rFonts w:asciiTheme="minorHAnsi" w:hAnsiTheme="minorHAnsi" w:cstheme="minorBidi"/>
        </w:rPr>
      </w:pPr>
      <w:r w:rsidRPr="78445329">
        <w:rPr>
          <w:rFonts w:asciiTheme="minorHAnsi" w:hAnsiTheme="minorHAnsi" w:cstheme="minorBidi"/>
        </w:rPr>
        <w:t>The</w:t>
      </w:r>
      <w:r w:rsidR="00F05ACF">
        <w:rPr>
          <w:rFonts w:asciiTheme="minorHAnsi" w:hAnsiTheme="minorHAnsi" w:cstheme="minorBidi"/>
        </w:rPr>
        <w:t>se</w:t>
      </w:r>
      <w:r w:rsidRPr="78445329">
        <w:rPr>
          <w:rFonts w:asciiTheme="minorHAnsi" w:hAnsiTheme="minorHAnsi" w:cstheme="minorBidi"/>
        </w:rPr>
        <w:t xml:space="preserve"> </w:t>
      </w:r>
      <w:r w:rsidR="00D3270D">
        <w:rPr>
          <w:rFonts w:asciiTheme="minorHAnsi" w:hAnsiTheme="minorHAnsi" w:cstheme="minorBidi"/>
        </w:rPr>
        <w:t>a</w:t>
      </w:r>
      <w:r w:rsidRPr="78445329">
        <w:rPr>
          <w:rFonts w:asciiTheme="minorHAnsi" w:hAnsiTheme="minorHAnsi" w:cstheme="minorBidi"/>
        </w:rPr>
        <w:t xml:space="preserve">greements set a decade-long vision for improving education outcomes and put all government schools on a pathway </w:t>
      </w:r>
      <w:r>
        <w:rPr>
          <w:rFonts w:asciiTheme="minorHAnsi" w:hAnsiTheme="minorHAnsi" w:cstheme="minorBidi"/>
        </w:rPr>
        <w:t>to</w:t>
      </w:r>
      <w:r w:rsidRPr="78445329">
        <w:rPr>
          <w:rFonts w:asciiTheme="minorHAnsi" w:hAnsiTheme="minorHAnsi" w:cstheme="minorBidi"/>
        </w:rPr>
        <w:t xml:space="preserve"> full and fair funding</w:t>
      </w:r>
      <w:r w:rsidR="00425E0B">
        <w:rPr>
          <w:rFonts w:asciiTheme="minorHAnsi" w:hAnsiTheme="minorHAnsi" w:cstheme="minorBidi"/>
        </w:rPr>
        <w:t>.</w:t>
      </w:r>
      <w:r w:rsidRPr="78445329">
        <w:rPr>
          <w:rFonts w:asciiTheme="minorHAnsi" w:hAnsiTheme="minorHAnsi" w:cstheme="minorBidi"/>
        </w:rPr>
        <w:t xml:space="preserve"> </w:t>
      </w:r>
      <w:r w:rsidR="00425E0B">
        <w:rPr>
          <w:rFonts w:asciiTheme="minorHAnsi" w:hAnsiTheme="minorHAnsi" w:cstheme="minorBidi"/>
        </w:rPr>
        <w:t xml:space="preserve">They </w:t>
      </w:r>
      <w:r w:rsidRPr="78445329">
        <w:rPr>
          <w:rFonts w:asciiTheme="minorHAnsi" w:hAnsiTheme="minorHAnsi" w:cstheme="minorBidi"/>
        </w:rPr>
        <w:t xml:space="preserve">lift the Government’s contribution from 20 per cent </w:t>
      </w:r>
      <w:r w:rsidR="00885476" w:rsidRPr="78445329">
        <w:rPr>
          <w:rFonts w:asciiTheme="minorHAnsi" w:hAnsiTheme="minorHAnsi" w:cstheme="minorBidi"/>
        </w:rPr>
        <w:t xml:space="preserve">of the SRS </w:t>
      </w:r>
      <w:r w:rsidRPr="78445329">
        <w:rPr>
          <w:rFonts w:asciiTheme="minorHAnsi" w:hAnsiTheme="minorHAnsi" w:cstheme="minorBidi"/>
        </w:rPr>
        <w:t xml:space="preserve">to 25 per cent (40 per cent in the case of the Northern Territory) over the life of the </w:t>
      </w:r>
      <w:r w:rsidR="00657998" w:rsidRPr="00751FEB">
        <w:rPr>
          <w:rFonts w:asciiTheme="minorHAnsi" w:hAnsiTheme="minorHAnsi" w:cstheme="minorBidi"/>
        </w:rPr>
        <w:t>BFSA</w:t>
      </w:r>
      <w:r w:rsidRPr="78445329">
        <w:rPr>
          <w:rFonts w:asciiTheme="minorHAnsi" w:hAnsiTheme="minorHAnsi" w:cstheme="minorBidi"/>
        </w:rPr>
        <w:t xml:space="preserve">. </w:t>
      </w:r>
      <w:r w:rsidRPr="78445329">
        <w:rPr>
          <w:rFonts w:asciiTheme="minorHAnsi" w:hAnsiTheme="minorHAnsi" w:cstheme="minorBidi"/>
          <w:i/>
          <w:iCs/>
        </w:rPr>
        <w:t xml:space="preserve"> </w:t>
      </w:r>
    </w:p>
    <w:p w14:paraId="44B8229E" w14:textId="77777777" w:rsidR="00891D13" w:rsidRDefault="00891D13" w:rsidP="00891D13">
      <w:pPr>
        <w:spacing w:after="120"/>
        <w:rPr>
          <w:rFonts w:asciiTheme="minorHAnsi" w:hAnsiTheme="minorHAnsi" w:cstheme="minorHAnsi"/>
          <w:b/>
        </w:rPr>
      </w:pPr>
      <w:bookmarkStart w:id="15" w:name="_Hlk161306583"/>
      <w:r w:rsidRPr="000963FF">
        <w:rPr>
          <w:rFonts w:asciiTheme="minorHAnsi" w:hAnsiTheme="minorHAnsi" w:cstheme="minorHAnsi"/>
          <w:b/>
        </w:rPr>
        <w:t xml:space="preserve">Recommendation 2 </w:t>
      </w:r>
    </w:p>
    <w:p w14:paraId="282E4608" w14:textId="77777777" w:rsidR="00891D13" w:rsidRDefault="51176728" w:rsidP="2166C67A">
      <w:pPr>
        <w:spacing w:after="120"/>
        <w:rPr>
          <w:rFonts w:asciiTheme="minorHAnsi" w:hAnsiTheme="minorHAnsi" w:cstheme="minorBidi"/>
          <w:b/>
          <w:bCs/>
        </w:rPr>
      </w:pPr>
      <w:r w:rsidRPr="2166C67A">
        <w:rPr>
          <w:rFonts w:asciiTheme="minorHAnsi" w:hAnsiTheme="minorHAnsi" w:cstheme="minorBidi"/>
          <w:b/>
          <w:bCs/>
        </w:rPr>
        <w:t xml:space="preserve">The Australian Government commit to ending segregated education within the decade, with an initial $10 million to co-design a National Inclusive Education Transition Plan. </w:t>
      </w:r>
    </w:p>
    <w:p w14:paraId="3597D14E" w14:textId="15EF2DFE" w:rsidR="0033153E" w:rsidRPr="0033153E" w:rsidRDefault="0033153E" w:rsidP="00891D13">
      <w:pPr>
        <w:spacing w:after="120"/>
        <w:rPr>
          <w:rFonts w:asciiTheme="minorHAnsi" w:hAnsiTheme="minorHAnsi" w:cstheme="minorHAnsi"/>
          <w:bCs/>
          <w:i/>
          <w:iCs/>
        </w:rPr>
      </w:pPr>
      <w:r w:rsidRPr="0033153E">
        <w:rPr>
          <w:rFonts w:asciiTheme="minorHAnsi" w:hAnsiTheme="minorHAnsi" w:cstheme="minorHAnsi"/>
          <w:bCs/>
          <w:i/>
          <w:iCs/>
        </w:rPr>
        <w:t xml:space="preserve">Noted. </w:t>
      </w:r>
    </w:p>
    <w:bookmarkEnd w:id="15"/>
    <w:p w14:paraId="4124C50C" w14:textId="56626D30" w:rsidR="006D1683" w:rsidRDefault="006D1683" w:rsidP="006D1683">
      <w:pPr>
        <w:spacing w:after="120"/>
        <w:rPr>
          <w:rFonts w:asciiTheme="minorHAnsi" w:hAnsiTheme="minorHAnsi" w:cstheme="minorBidi"/>
        </w:rPr>
      </w:pPr>
      <w:r w:rsidRPr="000C44A4">
        <w:rPr>
          <w:rFonts w:asciiTheme="minorHAnsi" w:hAnsiTheme="minorHAnsi" w:cstheme="minorBidi"/>
        </w:rPr>
        <w:t>The Government recognises the ongoing role of specialist settings in service provision for students with disability and providing choice for students with disability and their families.</w:t>
      </w:r>
      <w:r>
        <w:rPr>
          <w:rFonts w:asciiTheme="minorHAnsi" w:hAnsiTheme="minorHAnsi" w:cstheme="minorBidi"/>
        </w:rPr>
        <w:t xml:space="preserve"> </w:t>
      </w:r>
      <w:r w:rsidRPr="004D7BC1">
        <w:rPr>
          <w:rFonts w:asciiTheme="minorHAnsi" w:hAnsiTheme="minorHAnsi" w:cstheme="minorBidi"/>
        </w:rPr>
        <w:t>State and territory governments continue to be responsible for making decisions about registration of schools in their jurisdictions, with the intent to strengthen inclusive education over time.</w:t>
      </w:r>
    </w:p>
    <w:p w14:paraId="62705203" w14:textId="5707C57F" w:rsidR="005047A2" w:rsidRPr="00F717E5" w:rsidRDefault="005047A2" w:rsidP="1E0C537B">
      <w:pPr>
        <w:spacing w:after="120"/>
        <w:rPr>
          <w:rFonts w:asciiTheme="minorHAnsi" w:hAnsiTheme="minorHAnsi" w:cstheme="minorBidi"/>
        </w:rPr>
      </w:pPr>
      <w:r w:rsidRPr="4884F52E">
        <w:rPr>
          <w:rFonts w:asciiTheme="minorHAnsi" w:hAnsiTheme="minorHAnsi" w:cstheme="minorBidi"/>
        </w:rPr>
        <w:t xml:space="preserve">Several recent major reviews have implications for school students with disability, including the </w:t>
      </w:r>
      <w:hyperlink r:id="rId32" w:history="1">
        <w:r w:rsidR="09851BE3" w:rsidRPr="00DE4B68">
          <w:rPr>
            <w:rStyle w:val="Hyperlink"/>
            <w:rFonts w:asciiTheme="minorHAnsi" w:hAnsiTheme="minorHAnsi" w:cstheme="minorBidi"/>
          </w:rPr>
          <w:t xml:space="preserve">Royal Commission into Violence, Abuse, Neglect and Exploitation of People with </w:t>
        </w:r>
        <w:r w:rsidRPr="00DE4B68">
          <w:rPr>
            <w:rStyle w:val="Hyperlink"/>
            <w:rFonts w:asciiTheme="minorHAnsi" w:hAnsiTheme="minorHAnsi" w:cstheme="minorBidi"/>
          </w:rPr>
          <w:t>Disability</w:t>
        </w:r>
      </w:hyperlink>
      <w:r w:rsidR="00891B9D">
        <w:t>.</w:t>
      </w:r>
      <w:r w:rsidRPr="4884F52E">
        <w:rPr>
          <w:rFonts w:asciiTheme="minorHAnsi" w:hAnsiTheme="minorHAnsi" w:cstheme="minorBidi"/>
        </w:rPr>
        <w:t xml:space="preserve"> </w:t>
      </w:r>
      <w:r w:rsidR="00EA0694" w:rsidRPr="00EA0694">
        <w:rPr>
          <w:rFonts w:asciiTheme="minorHAnsi" w:hAnsiTheme="minorHAnsi" w:cstheme="minorBidi"/>
        </w:rPr>
        <w:t>The Disability Royal Commissioners were divided in their recommendations on the future of special schools, and there is not a unified view from people with disability and their families.</w:t>
      </w:r>
    </w:p>
    <w:p w14:paraId="4CC27D3C" w14:textId="425E3249" w:rsidR="005047A2" w:rsidRPr="000963FF" w:rsidRDefault="003955F0" w:rsidP="005047A2">
      <w:pPr>
        <w:spacing w:after="160" w:line="252" w:lineRule="auto"/>
        <w:rPr>
          <w:rFonts w:asciiTheme="minorHAnsi" w:hAnsiTheme="minorHAnsi" w:cstheme="minorHAnsi"/>
        </w:rPr>
      </w:pPr>
      <w:r w:rsidRPr="003955F0">
        <w:rPr>
          <w:rFonts w:asciiTheme="minorHAnsi" w:hAnsiTheme="minorHAnsi" w:cstheme="minorHAnsi"/>
        </w:rPr>
        <w:t>All governments support the Disability Royal Commission’s vision for more accessible and inclusive education for students with disability and that children with disability have a right to a high-quality education, delivered by well-supported teachers, to meet their needs and aspirations. Discussions to support the development of policy responses have commenced and regular officials-level meetings are ongoing.</w:t>
      </w:r>
    </w:p>
    <w:p w14:paraId="5C4B565D" w14:textId="7C3C9FC3" w:rsidR="005047A2" w:rsidRDefault="005047A2" w:rsidP="005047A2">
      <w:pPr>
        <w:spacing w:after="160" w:line="252" w:lineRule="auto"/>
        <w:rPr>
          <w:rFonts w:asciiTheme="minorHAnsi" w:hAnsiTheme="minorHAnsi" w:cstheme="minorHAnsi"/>
        </w:rPr>
      </w:pPr>
      <w:r w:rsidRPr="006E731B">
        <w:rPr>
          <w:rFonts w:asciiTheme="minorHAnsi" w:hAnsiTheme="minorHAnsi" w:cstheme="minorHAnsi"/>
        </w:rPr>
        <w:t>The</w:t>
      </w:r>
      <w:r w:rsidRPr="000963FF">
        <w:rPr>
          <w:rFonts w:asciiTheme="minorHAnsi" w:hAnsiTheme="minorHAnsi" w:cstheme="minorHAnsi"/>
          <w:i/>
          <w:iCs/>
        </w:rPr>
        <w:t xml:space="preserve"> </w:t>
      </w:r>
      <w:hyperlink r:id="rId33" w:history="1">
        <w:r w:rsidRPr="00C50D9C">
          <w:rPr>
            <w:rStyle w:val="Hyperlink"/>
            <w:rFonts w:asciiTheme="minorHAnsi" w:hAnsiTheme="minorHAnsi" w:cstheme="minorHAnsi"/>
          </w:rPr>
          <w:t>Disability Standards for Education 2005</w:t>
        </w:r>
      </w:hyperlink>
      <w:r w:rsidRPr="00870037">
        <w:rPr>
          <w:rFonts w:asciiTheme="minorHAnsi" w:hAnsiTheme="minorHAnsi" w:cstheme="minorHAnsi"/>
        </w:rPr>
        <w:t xml:space="preserve"> </w:t>
      </w:r>
      <w:r w:rsidR="00586782">
        <w:rPr>
          <w:rFonts w:asciiTheme="minorHAnsi" w:hAnsiTheme="minorHAnsi" w:cstheme="minorHAnsi"/>
        </w:rPr>
        <w:t xml:space="preserve">(the Standards) </w:t>
      </w:r>
      <w:r w:rsidRPr="000963FF">
        <w:rPr>
          <w:rFonts w:asciiTheme="minorHAnsi" w:hAnsiTheme="minorHAnsi" w:cstheme="minorHAnsi"/>
        </w:rPr>
        <w:t>require all education providers make reasonable adjustments to allow students with disability to access and participate on the same basis as students without disability</w:t>
      </w:r>
      <w:r w:rsidR="00586782">
        <w:rPr>
          <w:rFonts w:asciiTheme="minorHAnsi" w:hAnsiTheme="minorHAnsi" w:cstheme="minorHAnsi"/>
        </w:rPr>
        <w:t xml:space="preserve">. </w:t>
      </w:r>
      <w:r w:rsidR="00586782" w:rsidRPr="00586782">
        <w:rPr>
          <w:rFonts w:asciiTheme="minorHAnsi" w:hAnsiTheme="minorHAnsi" w:cstheme="minorHAnsi"/>
        </w:rPr>
        <w:t xml:space="preserve">The Standards are required by legislation to be reviewed every five years to ensure the ongoing effectiveness of the Standards in achieving their objects, including a consideration of whether any amendments are desirable. The </w:t>
      </w:r>
      <w:hyperlink r:id="rId34" w:history="1">
        <w:r w:rsidR="00586782" w:rsidRPr="0009565C">
          <w:rPr>
            <w:rStyle w:val="Hyperlink"/>
            <w:rFonts w:asciiTheme="minorHAnsi" w:hAnsiTheme="minorHAnsi" w:cstheme="minorHAnsi"/>
          </w:rPr>
          <w:t>2025 Review</w:t>
        </w:r>
      </w:hyperlink>
      <w:r w:rsidR="00586782" w:rsidRPr="00586782">
        <w:rPr>
          <w:rFonts w:asciiTheme="minorHAnsi" w:hAnsiTheme="minorHAnsi" w:cstheme="minorHAnsi"/>
        </w:rPr>
        <w:t xml:space="preserve"> opened for consultation on 26 September 2025 and </w:t>
      </w:r>
      <w:r w:rsidR="00DF762D">
        <w:rPr>
          <w:rFonts w:asciiTheme="minorHAnsi" w:hAnsiTheme="minorHAnsi" w:cstheme="minorHAnsi"/>
        </w:rPr>
        <w:t>closed</w:t>
      </w:r>
      <w:r w:rsidR="00586782" w:rsidRPr="00586782">
        <w:rPr>
          <w:rFonts w:asciiTheme="minorHAnsi" w:hAnsiTheme="minorHAnsi" w:cstheme="minorHAnsi"/>
        </w:rPr>
        <w:t xml:space="preserve"> on 21 November 2025</w:t>
      </w:r>
      <w:r w:rsidRPr="000963FF">
        <w:rPr>
          <w:rFonts w:asciiTheme="minorHAnsi" w:hAnsiTheme="minorHAnsi" w:cstheme="minorHAnsi"/>
        </w:rPr>
        <w:t>.</w:t>
      </w:r>
      <w:r w:rsidR="00586782">
        <w:rPr>
          <w:rFonts w:asciiTheme="minorHAnsi" w:hAnsiTheme="minorHAnsi" w:cstheme="minorHAnsi"/>
        </w:rPr>
        <w:t xml:space="preserve"> </w:t>
      </w:r>
    </w:p>
    <w:p w14:paraId="7526EF2A" w14:textId="77777777" w:rsidR="00891D13" w:rsidRDefault="00891D13" w:rsidP="00891D13">
      <w:pPr>
        <w:spacing w:after="120"/>
        <w:rPr>
          <w:rFonts w:asciiTheme="minorHAnsi" w:hAnsiTheme="minorHAnsi" w:cstheme="minorHAnsi"/>
          <w:b/>
        </w:rPr>
      </w:pPr>
      <w:r w:rsidRPr="000963FF">
        <w:rPr>
          <w:rFonts w:asciiTheme="minorHAnsi" w:hAnsiTheme="minorHAnsi" w:cstheme="minorHAnsi"/>
          <w:b/>
        </w:rPr>
        <w:t xml:space="preserve">Recommendation 3 </w:t>
      </w:r>
    </w:p>
    <w:p w14:paraId="58C60C82" w14:textId="77777777" w:rsidR="00891D13" w:rsidRDefault="00891D13" w:rsidP="09DF6BC9">
      <w:pPr>
        <w:spacing w:after="120"/>
        <w:rPr>
          <w:rFonts w:asciiTheme="minorHAnsi" w:hAnsiTheme="minorHAnsi" w:cstheme="minorBidi"/>
          <w:b/>
          <w:bCs/>
        </w:rPr>
      </w:pPr>
      <w:r w:rsidRPr="09DF6BC9">
        <w:rPr>
          <w:rFonts w:asciiTheme="minorHAnsi" w:hAnsiTheme="minorHAnsi" w:cstheme="minorBidi"/>
          <w:b/>
          <w:bCs/>
        </w:rPr>
        <w:t>The Australian Government immediately implements in full the recommendations of the inquiry into the National Trend of School Refusal.</w:t>
      </w:r>
    </w:p>
    <w:p w14:paraId="7958E0A6" w14:textId="545765DB" w:rsidR="0033153E" w:rsidRPr="0033153E" w:rsidRDefault="0033153E" w:rsidP="00891D13">
      <w:pPr>
        <w:spacing w:after="120"/>
        <w:rPr>
          <w:rFonts w:asciiTheme="minorHAnsi" w:hAnsiTheme="minorHAnsi" w:cstheme="minorHAnsi"/>
          <w:bCs/>
          <w:i/>
          <w:iCs/>
        </w:rPr>
      </w:pPr>
      <w:r w:rsidRPr="0033153E">
        <w:rPr>
          <w:rFonts w:asciiTheme="minorHAnsi" w:hAnsiTheme="minorHAnsi" w:cstheme="minorHAnsi"/>
          <w:bCs/>
          <w:i/>
          <w:iCs/>
        </w:rPr>
        <w:t xml:space="preserve">Noted. </w:t>
      </w:r>
    </w:p>
    <w:p w14:paraId="4F0D7800" w14:textId="0842CAD0" w:rsidR="00891D13" w:rsidRPr="000963FF" w:rsidRDefault="007201BC" w:rsidP="00891D13">
      <w:pPr>
        <w:spacing w:after="120"/>
        <w:rPr>
          <w:rFonts w:asciiTheme="minorHAnsi" w:hAnsiTheme="minorHAnsi" w:cstheme="minorHAnsi"/>
          <w:b/>
        </w:rPr>
      </w:pPr>
      <w:r w:rsidRPr="09DF6BC9">
        <w:rPr>
          <w:rFonts w:asciiTheme="minorHAnsi" w:hAnsiTheme="minorHAnsi" w:cstheme="minorBidi"/>
        </w:rPr>
        <w:lastRenderedPageBreak/>
        <w:t>The Government tabled its response to the inquiry into the national trend of school refusal</w:t>
      </w:r>
      <w:r w:rsidR="00F53174" w:rsidRPr="09DF6BC9">
        <w:rPr>
          <w:rFonts w:asciiTheme="minorHAnsi" w:hAnsiTheme="minorHAnsi" w:cstheme="minorBidi"/>
        </w:rPr>
        <w:t xml:space="preserve"> on 11 April 2024</w:t>
      </w:r>
      <w:r w:rsidR="006B7FE7">
        <w:rPr>
          <w:rFonts w:asciiTheme="minorHAnsi" w:hAnsiTheme="minorHAnsi" w:cstheme="minorBidi"/>
        </w:rPr>
        <w:t>.</w:t>
      </w:r>
      <w:r w:rsidR="006B7FE7">
        <w:rPr>
          <w:rStyle w:val="FootnoteReference"/>
          <w:rFonts w:asciiTheme="minorHAnsi" w:hAnsiTheme="minorHAnsi" w:cstheme="minorBidi"/>
        </w:rPr>
        <w:footnoteReference w:id="18"/>
      </w:r>
      <w:r w:rsidR="000E75C3" w:rsidRPr="09DF6BC9">
        <w:rPr>
          <w:rFonts w:asciiTheme="minorHAnsi" w:hAnsiTheme="minorHAnsi" w:cstheme="minorBidi"/>
        </w:rPr>
        <w:t xml:space="preserve"> </w:t>
      </w:r>
    </w:p>
    <w:p w14:paraId="5FF12013" w14:textId="4AC71AE4" w:rsidR="008A4E79" w:rsidRDefault="008A4E79" w:rsidP="00891D13">
      <w:pPr>
        <w:spacing w:after="120"/>
        <w:rPr>
          <w:rFonts w:asciiTheme="minorHAnsi" w:hAnsiTheme="minorHAnsi" w:cstheme="minorHAnsi"/>
          <w:b/>
        </w:rPr>
      </w:pPr>
      <w:r w:rsidRPr="000F1928">
        <w:rPr>
          <w:rFonts w:asciiTheme="minorHAnsi" w:hAnsiTheme="minorHAnsi" w:cstheme="minorBidi"/>
        </w:rPr>
        <w:t>Work is</w:t>
      </w:r>
      <w:r>
        <w:rPr>
          <w:rFonts w:asciiTheme="minorHAnsi" w:hAnsiTheme="minorHAnsi" w:cstheme="minorBidi"/>
        </w:rPr>
        <w:t xml:space="preserve"> </w:t>
      </w:r>
      <w:r w:rsidRPr="000F1928">
        <w:rPr>
          <w:rFonts w:asciiTheme="minorHAnsi" w:hAnsiTheme="minorHAnsi" w:cstheme="minorBidi"/>
        </w:rPr>
        <w:t>continuing with states and territor</w:t>
      </w:r>
      <w:r>
        <w:rPr>
          <w:rFonts w:asciiTheme="minorHAnsi" w:hAnsiTheme="minorHAnsi" w:cstheme="minorBidi"/>
        </w:rPr>
        <w:t xml:space="preserve">ies </w:t>
      </w:r>
      <w:r w:rsidRPr="000F1928">
        <w:rPr>
          <w:rFonts w:asciiTheme="minorHAnsi" w:hAnsiTheme="minorHAnsi" w:cstheme="minorBidi"/>
        </w:rPr>
        <w:t>under the</w:t>
      </w:r>
      <w:r w:rsidR="0070125F" w:rsidRPr="0070125F">
        <w:t xml:space="preserve"> </w:t>
      </w:r>
      <w:r w:rsidR="0070125F" w:rsidRPr="0070125F">
        <w:rPr>
          <w:rFonts w:asciiTheme="minorHAnsi" w:hAnsiTheme="minorHAnsi" w:cstheme="minorBidi"/>
        </w:rPr>
        <w:t>BFSA</w:t>
      </w:r>
      <w:r>
        <w:rPr>
          <w:rFonts w:asciiTheme="minorHAnsi" w:hAnsiTheme="minorHAnsi" w:cstheme="minorBidi"/>
        </w:rPr>
        <w:t xml:space="preserve">. Governments </w:t>
      </w:r>
      <w:r w:rsidRPr="000F1928">
        <w:rPr>
          <w:rFonts w:asciiTheme="minorHAnsi" w:hAnsiTheme="minorHAnsi" w:cstheme="minorBidi"/>
        </w:rPr>
        <w:t>will undertake collective work to better understand and provide advice to Education Ministers on</w:t>
      </w:r>
      <w:r>
        <w:rPr>
          <w:rFonts w:asciiTheme="minorHAnsi" w:hAnsiTheme="minorHAnsi" w:cstheme="minorBidi"/>
        </w:rPr>
        <w:t xml:space="preserve"> </w:t>
      </w:r>
      <w:r w:rsidRPr="000F1928">
        <w:rPr>
          <w:rFonts w:asciiTheme="minorHAnsi" w:hAnsiTheme="minorHAnsi" w:cstheme="minorBidi"/>
        </w:rPr>
        <w:t xml:space="preserve">school attendance, its impact on learning and mechanisms to advance evidence-based approaches to addressing non-attendance, including school refusal.               </w:t>
      </w:r>
    </w:p>
    <w:p w14:paraId="52C18060" w14:textId="15D07BA4" w:rsidR="00891D13" w:rsidRPr="000963FF" w:rsidRDefault="00891D13" w:rsidP="00891D13">
      <w:pPr>
        <w:spacing w:after="120"/>
        <w:rPr>
          <w:rFonts w:asciiTheme="minorHAnsi" w:hAnsiTheme="minorHAnsi" w:cstheme="minorHAnsi"/>
          <w:b/>
        </w:rPr>
      </w:pPr>
      <w:r w:rsidRPr="000963FF">
        <w:rPr>
          <w:rFonts w:asciiTheme="minorHAnsi" w:hAnsiTheme="minorHAnsi" w:cstheme="minorHAnsi"/>
          <w:b/>
        </w:rPr>
        <w:t xml:space="preserve">Recommendation 4 </w:t>
      </w:r>
    </w:p>
    <w:p w14:paraId="6466BDB0" w14:textId="77777777" w:rsidR="00891D13" w:rsidRDefault="00891D13" w:rsidP="00891D13">
      <w:pPr>
        <w:spacing w:after="120"/>
        <w:rPr>
          <w:rFonts w:asciiTheme="minorHAnsi" w:hAnsiTheme="minorHAnsi" w:cstheme="minorHAnsi"/>
          <w:b/>
        </w:rPr>
      </w:pPr>
      <w:r w:rsidRPr="000963FF">
        <w:rPr>
          <w:rFonts w:asciiTheme="minorHAnsi" w:hAnsiTheme="minorHAnsi" w:cstheme="minorHAnsi"/>
          <w:b/>
        </w:rPr>
        <w:t xml:space="preserve">The Australian Government commit to substantial further investment in public, social and genuinely affordable housing in the 2024–25 Federal budget, including specific funding for youth and First Nations housing. </w:t>
      </w:r>
    </w:p>
    <w:p w14:paraId="13EC7F66" w14:textId="5CC5949B" w:rsidR="00BE0A5B" w:rsidRPr="0048542A" w:rsidRDefault="00BE0A5B" w:rsidP="00891D13">
      <w:pPr>
        <w:spacing w:after="120"/>
        <w:rPr>
          <w:rFonts w:asciiTheme="minorHAnsi" w:hAnsiTheme="minorHAnsi" w:cstheme="minorHAnsi"/>
          <w:bCs/>
          <w:i/>
          <w:iCs/>
        </w:rPr>
      </w:pPr>
      <w:r w:rsidRPr="0033153E">
        <w:rPr>
          <w:rFonts w:asciiTheme="minorHAnsi" w:hAnsiTheme="minorHAnsi" w:cstheme="minorHAnsi"/>
          <w:bCs/>
          <w:i/>
          <w:iCs/>
        </w:rPr>
        <w:t xml:space="preserve">Noted. </w:t>
      </w:r>
    </w:p>
    <w:p w14:paraId="5243A6DD" w14:textId="2B5407DB" w:rsidR="00410ED7" w:rsidRDefault="00891D13" w:rsidP="00733F6C">
      <w:pPr>
        <w:spacing w:after="120"/>
        <w:rPr>
          <w:rFonts w:asciiTheme="minorHAnsi" w:hAnsiTheme="minorHAnsi" w:cstheme="minorHAnsi"/>
          <w:bCs/>
        </w:rPr>
      </w:pPr>
      <w:r w:rsidRPr="00B5439B">
        <w:rPr>
          <w:rFonts w:asciiTheme="minorHAnsi" w:hAnsiTheme="minorHAnsi" w:cstheme="minorHAnsi"/>
          <w:bCs/>
        </w:rPr>
        <w:t>The</w:t>
      </w:r>
      <w:r w:rsidR="00BD44C3">
        <w:rPr>
          <w:rFonts w:asciiTheme="minorHAnsi" w:hAnsiTheme="minorHAnsi" w:cstheme="minorHAnsi"/>
          <w:bCs/>
        </w:rPr>
        <w:t xml:space="preserve"> </w:t>
      </w:r>
      <w:r w:rsidRPr="00B5439B">
        <w:rPr>
          <w:rFonts w:asciiTheme="minorHAnsi" w:hAnsiTheme="minorHAnsi" w:cstheme="minorHAnsi"/>
          <w:bCs/>
        </w:rPr>
        <w:t xml:space="preserve">Government </w:t>
      </w:r>
      <w:r w:rsidR="00C43647">
        <w:rPr>
          <w:rFonts w:asciiTheme="minorHAnsi" w:hAnsiTheme="minorHAnsi" w:cstheme="minorHAnsi"/>
          <w:bCs/>
        </w:rPr>
        <w:t>has a</w:t>
      </w:r>
      <w:r w:rsidR="005B68B1">
        <w:rPr>
          <w:rFonts w:asciiTheme="minorHAnsi" w:hAnsiTheme="minorHAnsi" w:cstheme="minorHAnsi"/>
          <w:bCs/>
        </w:rPr>
        <w:t>n over</w:t>
      </w:r>
      <w:r w:rsidR="009A6352">
        <w:rPr>
          <w:rFonts w:asciiTheme="minorHAnsi" w:hAnsiTheme="minorHAnsi" w:cstheme="minorHAnsi"/>
          <w:bCs/>
        </w:rPr>
        <w:t xml:space="preserve"> </w:t>
      </w:r>
      <w:r w:rsidR="00BD44C3">
        <w:rPr>
          <w:rFonts w:asciiTheme="minorHAnsi" w:hAnsiTheme="minorHAnsi" w:cstheme="minorHAnsi"/>
          <w:bCs/>
        </w:rPr>
        <w:t>$</w:t>
      </w:r>
      <w:r w:rsidR="000817A0">
        <w:rPr>
          <w:rFonts w:asciiTheme="minorHAnsi" w:hAnsiTheme="minorHAnsi" w:cstheme="minorHAnsi"/>
          <w:bCs/>
        </w:rPr>
        <w:t>4</w:t>
      </w:r>
      <w:r w:rsidR="005B68B1">
        <w:rPr>
          <w:rFonts w:asciiTheme="minorHAnsi" w:hAnsiTheme="minorHAnsi" w:cstheme="minorHAnsi"/>
          <w:bCs/>
        </w:rPr>
        <w:t>5</w:t>
      </w:r>
      <w:r w:rsidR="00BD44C3">
        <w:rPr>
          <w:rFonts w:asciiTheme="minorHAnsi" w:hAnsiTheme="minorHAnsi" w:cstheme="minorHAnsi"/>
          <w:bCs/>
        </w:rPr>
        <w:t xml:space="preserve"> billion </w:t>
      </w:r>
      <w:r w:rsidR="009A6352">
        <w:rPr>
          <w:rFonts w:asciiTheme="minorHAnsi" w:hAnsiTheme="minorHAnsi" w:cstheme="minorHAnsi"/>
          <w:bCs/>
        </w:rPr>
        <w:t xml:space="preserve">Homes for Australia </w:t>
      </w:r>
      <w:r w:rsidR="00733F6C">
        <w:rPr>
          <w:rFonts w:asciiTheme="minorHAnsi" w:hAnsiTheme="minorHAnsi" w:cstheme="minorHAnsi"/>
          <w:bCs/>
        </w:rPr>
        <w:t>P</w:t>
      </w:r>
      <w:r w:rsidR="009A6352">
        <w:rPr>
          <w:rFonts w:asciiTheme="minorHAnsi" w:hAnsiTheme="minorHAnsi" w:cstheme="minorHAnsi"/>
          <w:bCs/>
        </w:rPr>
        <w:t xml:space="preserve">lan </w:t>
      </w:r>
      <w:r w:rsidR="00BD44C3">
        <w:rPr>
          <w:rFonts w:asciiTheme="minorHAnsi" w:hAnsiTheme="minorHAnsi" w:cstheme="minorHAnsi"/>
          <w:bCs/>
        </w:rPr>
        <w:t>to</w:t>
      </w:r>
      <w:r w:rsidR="00733F6C">
        <w:rPr>
          <w:rFonts w:asciiTheme="minorHAnsi" w:hAnsiTheme="minorHAnsi" w:cstheme="minorHAnsi"/>
          <w:bCs/>
        </w:rPr>
        <w:t xml:space="preserve"> </w:t>
      </w:r>
      <w:r w:rsidR="00733F6C" w:rsidRPr="00733F6C">
        <w:rPr>
          <w:rFonts w:asciiTheme="minorHAnsi" w:hAnsiTheme="minorHAnsi" w:cstheme="minorHAnsi"/>
          <w:bCs/>
        </w:rPr>
        <w:t>build more homes and</w:t>
      </w:r>
      <w:r w:rsidR="00733F6C">
        <w:rPr>
          <w:rFonts w:asciiTheme="minorHAnsi" w:hAnsiTheme="minorHAnsi" w:cstheme="minorHAnsi"/>
          <w:bCs/>
        </w:rPr>
        <w:t xml:space="preserve"> </w:t>
      </w:r>
      <w:r w:rsidR="00733F6C" w:rsidRPr="00733F6C">
        <w:rPr>
          <w:rFonts w:asciiTheme="minorHAnsi" w:hAnsiTheme="minorHAnsi" w:cstheme="minorHAnsi"/>
          <w:bCs/>
        </w:rPr>
        <w:t>make it easier for Australians to buy or rent a home. The National Housing Accord is a key</w:t>
      </w:r>
      <w:r w:rsidR="00733F6C">
        <w:rPr>
          <w:rFonts w:asciiTheme="minorHAnsi" w:hAnsiTheme="minorHAnsi" w:cstheme="minorHAnsi"/>
          <w:bCs/>
        </w:rPr>
        <w:t xml:space="preserve"> </w:t>
      </w:r>
      <w:r w:rsidR="00733F6C" w:rsidRPr="00733F6C">
        <w:rPr>
          <w:rFonts w:asciiTheme="minorHAnsi" w:hAnsiTheme="minorHAnsi" w:cstheme="minorHAnsi"/>
          <w:bCs/>
        </w:rPr>
        <w:t>component of the Homes for Australia Plan, and brings together all levels of government,</w:t>
      </w:r>
      <w:r w:rsidR="00733F6C">
        <w:rPr>
          <w:rFonts w:asciiTheme="minorHAnsi" w:hAnsiTheme="minorHAnsi" w:cstheme="minorHAnsi"/>
          <w:bCs/>
        </w:rPr>
        <w:t xml:space="preserve"> </w:t>
      </w:r>
      <w:r w:rsidR="00733F6C" w:rsidRPr="00733F6C">
        <w:rPr>
          <w:rFonts w:asciiTheme="minorHAnsi" w:hAnsiTheme="minorHAnsi" w:cstheme="minorHAnsi"/>
          <w:bCs/>
        </w:rPr>
        <w:t xml:space="preserve">institutional investors and the construction sector to unlock housing – including </w:t>
      </w:r>
      <w:r w:rsidR="00945C0C" w:rsidRPr="00945C0C">
        <w:rPr>
          <w:rFonts w:asciiTheme="minorHAnsi" w:hAnsiTheme="minorHAnsi" w:cstheme="minorHAnsi"/>
          <w:bCs/>
        </w:rPr>
        <w:t>a target</w:t>
      </w:r>
      <w:r w:rsidR="00E04ED8">
        <w:rPr>
          <w:rFonts w:asciiTheme="minorHAnsi" w:hAnsiTheme="minorHAnsi" w:cstheme="minorHAnsi"/>
          <w:bCs/>
        </w:rPr>
        <w:t xml:space="preserve"> to deliver</w:t>
      </w:r>
      <w:r w:rsidR="00945C0C" w:rsidRPr="00945C0C">
        <w:rPr>
          <w:rFonts w:asciiTheme="minorHAnsi" w:hAnsiTheme="minorHAnsi" w:cstheme="minorHAnsi"/>
          <w:bCs/>
        </w:rPr>
        <w:t xml:space="preserve"> 1.2 million new, well-located homes over 5 years</w:t>
      </w:r>
      <w:r w:rsidR="00BD44C3">
        <w:rPr>
          <w:rFonts w:asciiTheme="minorHAnsi" w:hAnsiTheme="minorHAnsi" w:cstheme="minorHAnsi"/>
          <w:bCs/>
        </w:rPr>
        <w:t>.</w:t>
      </w:r>
      <w:r w:rsidR="00716CCA">
        <w:rPr>
          <w:rFonts w:asciiTheme="minorHAnsi" w:hAnsiTheme="minorHAnsi" w:cstheme="minorHAnsi"/>
          <w:bCs/>
        </w:rPr>
        <w:t xml:space="preserve"> </w:t>
      </w:r>
    </w:p>
    <w:p w14:paraId="29034EFF" w14:textId="06D85426" w:rsidR="00D2549F" w:rsidRPr="00D2549F" w:rsidRDefault="00D2549F" w:rsidP="00D2549F">
      <w:pPr>
        <w:spacing w:after="120"/>
        <w:rPr>
          <w:rFonts w:asciiTheme="minorHAnsi" w:hAnsiTheme="minorHAnsi" w:cstheme="minorHAnsi"/>
          <w:bCs/>
        </w:rPr>
      </w:pPr>
      <w:r w:rsidRPr="00D2549F">
        <w:rPr>
          <w:rFonts w:asciiTheme="minorHAnsi" w:hAnsiTheme="minorHAnsi" w:cstheme="minorHAnsi"/>
          <w:bCs/>
        </w:rPr>
        <w:t>The Government is investing in a range of programs to support an additional 55,000 social and affordable homes</w:t>
      </w:r>
      <w:r w:rsidR="00DD3C3A">
        <w:rPr>
          <w:rFonts w:asciiTheme="minorHAnsi" w:hAnsiTheme="minorHAnsi" w:cstheme="minorHAnsi"/>
          <w:bCs/>
        </w:rPr>
        <w:t xml:space="preserve"> from 2024 to 2029</w:t>
      </w:r>
      <w:r w:rsidRPr="00D2549F">
        <w:rPr>
          <w:rFonts w:asciiTheme="minorHAnsi" w:hAnsiTheme="minorHAnsi" w:cstheme="minorHAnsi"/>
          <w:bCs/>
        </w:rPr>
        <w:t>. This includes</w:t>
      </w:r>
      <w:r w:rsidR="00ED1941">
        <w:rPr>
          <w:rFonts w:asciiTheme="minorHAnsi" w:hAnsiTheme="minorHAnsi" w:cstheme="minorHAnsi"/>
          <w:bCs/>
        </w:rPr>
        <w:t xml:space="preserve"> the following</w:t>
      </w:r>
      <w:r w:rsidR="007572CB">
        <w:rPr>
          <w:rFonts w:asciiTheme="minorHAnsi" w:hAnsiTheme="minorHAnsi" w:cstheme="minorHAnsi"/>
          <w:bCs/>
        </w:rPr>
        <w:t xml:space="preserve"> initiatives</w:t>
      </w:r>
      <w:r w:rsidR="00576139">
        <w:rPr>
          <w:rFonts w:asciiTheme="minorHAnsi" w:hAnsiTheme="minorHAnsi" w:cstheme="minorHAnsi"/>
          <w:bCs/>
        </w:rPr>
        <w:t>:</w:t>
      </w:r>
    </w:p>
    <w:p w14:paraId="7C9E19F9" w14:textId="3CCA3E0D" w:rsidR="000F7B33" w:rsidRPr="00391A53" w:rsidRDefault="0012348D" w:rsidP="00734CA9">
      <w:pPr>
        <w:numPr>
          <w:ilvl w:val="0"/>
          <w:numId w:val="38"/>
        </w:numPr>
        <w:spacing w:after="120"/>
        <w:rPr>
          <w:rFonts w:asciiTheme="minorHAnsi" w:hAnsiTheme="minorHAnsi" w:cstheme="minorHAnsi"/>
          <w:bCs/>
          <w:i/>
          <w:iCs/>
        </w:rPr>
      </w:pPr>
      <w:r w:rsidRPr="00391A53">
        <w:rPr>
          <w:rFonts w:asciiTheme="minorHAnsi" w:hAnsiTheme="minorHAnsi" w:cstheme="minorHAnsi"/>
          <w:bCs/>
          <w:i/>
          <w:iCs/>
        </w:rPr>
        <w:t xml:space="preserve">Housing </w:t>
      </w:r>
      <w:r w:rsidRPr="00734CA9">
        <w:rPr>
          <w:rFonts w:asciiTheme="minorHAnsi" w:hAnsiTheme="minorHAnsi" w:cstheme="minorHAnsi"/>
          <w:bCs/>
          <w:i/>
          <w:iCs/>
        </w:rPr>
        <w:t>Australia</w:t>
      </w:r>
      <w:r w:rsidRPr="00391A53">
        <w:rPr>
          <w:rFonts w:asciiTheme="minorHAnsi" w:hAnsiTheme="minorHAnsi" w:cstheme="minorHAnsi"/>
          <w:bCs/>
          <w:i/>
          <w:iCs/>
        </w:rPr>
        <w:t xml:space="preserve"> Future Fund (HAFF) – Social and Affordable</w:t>
      </w:r>
    </w:p>
    <w:p w14:paraId="7E3EFF6C" w14:textId="3420E024" w:rsidR="00CF1037" w:rsidRDefault="00D2549F" w:rsidP="00734CA9">
      <w:pPr>
        <w:numPr>
          <w:ilvl w:val="0"/>
          <w:numId w:val="47"/>
        </w:numPr>
        <w:spacing w:after="120"/>
        <w:rPr>
          <w:rFonts w:asciiTheme="minorHAnsi" w:hAnsiTheme="minorHAnsi" w:cstheme="minorHAnsi"/>
          <w:bCs/>
        </w:rPr>
      </w:pPr>
      <w:r w:rsidRPr="00D2549F">
        <w:rPr>
          <w:rFonts w:asciiTheme="minorHAnsi" w:hAnsiTheme="minorHAnsi" w:cstheme="minorHAnsi"/>
          <w:bCs/>
        </w:rPr>
        <w:t xml:space="preserve">The $10 billion </w:t>
      </w:r>
      <w:r w:rsidRPr="00EE1A4B">
        <w:rPr>
          <w:rFonts w:asciiTheme="minorHAnsi" w:hAnsiTheme="minorHAnsi" w:cstheme="minorHAnsi"/>
        </w:rPr>
        <w:t>Housing Australia Future Fund</w:t>
      </w:r>
      <w:r w:rsidR="007D0355">
        <w:rPr>
          <w:rFonts w:asciiTheme="minorHAnsi" w:hAnsiTheme="minorHAnsi" w:cstheme="minorHAnsi"/>
          <w:bCs/>
        </w:rPr>
        <w:t xml:space="preserve"> (HAFF)</w:t>
      </w:r>
      <w:r w:rsidR="00666B46">
        <w:rPr>
          <w:rFonts w:asciiTheme="minorHAnsi" w:hAnsiTheme="minorHAnsi" w:cstheme="minorHAnsi"/>
          <w:bCs/>
        </w:rPr>
        <w:t xml:space="preserve"> is</w:t>
      </w:r>
      <w:r w:rsidRPr="00D2549F">
        <w:rPr>
          <w:rFonts w:asciiTheme="minorHAnsi" w:hAnsiTheme="minorHAnsi" w:cstheme="minorHAnsi"/>
          <w:bCs/>
        </w:rPr>
        <w:t xml:space="preserve"> the single biggest investment to support social and affordable rental housing in over a decade. </w:t>
      </w:r>
    </w:p>
    <w:p w14:paraId="7EFA6067" w14:textId="657F0621" w:rsidR="00D2549F" w:rsidRPr="00D2549F" w:rsidRDefault="00D2549F" w:rsidP="00734CA9">
      <w:pPr>
        <w:numPr>
          <w:ilvl w:val="0"/>
          <w:numId w:val="47"/>
        </w:numPr>
        <w:spacing w:after="120"/>
        <w:rPr>
          <w:rFonts w:asciiTheme="minorHAnsi" w:hAnsiTheme="minorHAnsi" w:cstheme="minorHAnsi"/>
          <w:bCs/>
        </w:rPr>
      </w:pPr>
      <w:r w:rsidRPr="00D2549F">
        <w:rPr>
          <w:rFonts w:asciiTheme="minorHAnsi" w:hAnsiTheme="minorHAnsi" w:cstheme="minorHAnsi"/>
          <w:bCs/>
        </w:rPr>
        <w:t xml:space="preserve">The HAFF will support 30,000 new social and affordable rental homes, as well as a range of acute housing needs, including repair and maintenance in remote Indigenous communities, crisis and transitional accommodation for women and children, and housing support for </w:t>
      </w:r>
      <w:r w:rsidR="00841F01">
        <w:rPr>
          <w:rFonts w:asciiTheme="minorHAnsi" w:hAnsiTheme="minorHAnsi" w:cstheme="minorHAnsi"/>
          <w:bCs/>
        </w:rPr>
        <w:t>v</w:t>
      </w:r>
      <w:r w:rsidRPr="00D2549F">
        <w:rPr>
          <w:rFonts w:asciiTheme="minorHAnsi" w:hAnsiTheme="minorHAnsi" w:cstheme="minorHAnsi"/>
          <w:bCs/>
        </w:rPr>
        <w:t>eterans who are experiencing or at risk of homelessness. </w:t>
      </w:r>
    </w:p>
    <w:p w14:paraId="63DF06E4" w14:textId="3B42F8BF" w:rsidR="003A489C" w:rsidRPr="003A489C" w:rsidRDefault="003A489C" w:rsidP="00734CA9">
      <w:pPr>
        <w:numPr>
          <w:ilvl w:val="0"/>
          <w:numId w:val="47"/>
        </w:numPr>
        <w:spacing w:after="120"/>
        <w:rPr>
          <w:rFonts w:asciiTheme="minorHAnsi" w:hAnsiTheme="minorHAnsi" w:cstheme="minorHAnsi"/>
          <w:bCs/>
        </w:rPr>
      </w:pPr>
      <w:r w:rsidRPr="003A489C">
        <w:rPr>
          <w:rFonts w:asciiTheme="minorHAnsi" w:hAnsiTheme="minorHAnsi" w:cstheme="minorHAnsi"/>
          <w:bCs/>
        </w:rPr>
        <w:t xml:space="preserve">The </w:t>
      </w:r>
      <w:r w:rsidRPr="008932D6">
        <w:rPr>
          <w:rFonts w:asciiTheme="minorHAnsi" w:hAnsiTheme="minorHAnsi" w:cstheme="minorHAnsi"/>
          <w:bCs/>
          <w:i/>
          <w:iCs/>
        </w:rPr>
        <w:t>Housing Australia Future Fund Social and Affordable – Senior Debt</w:t>
      </w:r>
      <w:r w:rsidRPr="003A489C">
        <w:rPr>
          <w:rFonts w:asciiTheme="minorHAnsi" w:hAnsiTheme="minorHAnsi" w:cstheme="minorHAnsi"/>
          <w:bCs/>
        </w:rPr>
        <w:t xml:space="preserve"> has supported over 22,200 new and existing homes by approving $5.3 billion in</w:t>
      </w:r>
      <w:r>
        <w:rPr>
          <w:rFonts w:asciiTheme="minorHAnsi" w:hAnsiTheme="minorHAnsi" w:cstheme="minorHAnsi"/>
          <w:bCs/>
        </w:rPr>
        <w:t xml:space="preserve"> </w:t>
      </w:r>
      <w:r w:rsidRPr="003A489C">
        <w:rPr>
          <w:rFonts w:asciiTheme="minorHAnsi" w:hAnsiTheme="minorHAnsi" w:cstheme="minorHAnsi"/>
          <w:bCs/>
        </w:rPr>
        <w:t>loans to 48 community housing providers.</w:t>
      </w:r>
    </w:p>
    <w:p w14:paraId="08BA9CE1" w14:textId="6C43909A" w:rsidR="00143A77" w:rsidRDefault="00D2549F" w:rsidP="00143A77">
      <w:pPr>
        <w:numPr>
          <w:ilvl w:val="0"/>
          <w:numId w:val="39"/>
        </w:numPr>
        <w:spacing w:after="120"/>
        <w:rPr>
          <w:rFonts w:asciiTheme="minorHAnsi" w:hAnsiTheme="minorHAnsi" w:cstheme="minorHAnsi"/>
          <w:bCs/>
        </w:rPr>
      </w:pPr>
      <w:r w:rsidRPr="00D2549F">
        <w:rPr>
          <w:rFonts w:asciiTheme="minorHAnsi" w:hAnsiTheme="minorHAnsi" w:cstheme="minorHAnsi"/>
          <w:bCs/>
        </w:rPr>
        <w:t xml:space="preserve">The </w:t>
      </w:r>
      <w:r w:rsidRPr="00EE2DAA">
        <w:rPr>
          <w:rFonts w:asciiTheme="minorHAnsi" w:hAnsiTheme="minorHAnsi" w:cstheme="minorHAnsi"/>
          <w:i/>
          <w:iCs/>
        </w:rPr>
        <w:t>National Housing Accord</w:t>
      </w:r>
      <w:r w:rsidRPr="00D2549F">
        <w:rPr>
          <w:rFonts w:asciiTheme="minorHAnsi" w:hAnsiTheme="minorHAnsi" w:cstheme="minorHAnsi"/>
          <w:bCs/>
        </w:rPr>
        <w:t xml:space="preserve"> which will support the delivery of 10,000 new affordable dwellings. </w:t>
      </w:r>
    </w:p>
    <w:p w14:paraId="5F34F391" w14:textId="6F8B5D2E" w:rsidR="00FE25EC" w:rsidRPr="00FE25EC" w:rsidRDefault="00FE25EC" w:rsidP="00FE25EC">
      <w:pPr>
        <w:numPr>
          <w:ilvl w:val="0"/>
          <w:numId w:val="39"/>
        </w:numPr>
        <w:spacing w:after="120"/>
        <w:rPr>
          <w:rFonts w:asciiTheme="minorHAnsi" w:hAnsiTheme="minorHAnsi" w:cstheme="minorHAnsi"/>
          <w:bCs/>
        </w:rPr>
      </w:pPr>
      <w:r w:rsidRPr="00734CA9">
        <w:rPr>
          <w:rFonts w:asciiTheme="minorHAnsi" w:hAnsiTheme="minorHAnsi" w:cstheme="minorHAnsi"/>
          <w:bCs/>
          <w:i/>
          <w:iCs/>
        </w:rPr>
        <w:t>National Housing Infrastructure Facility – Social and Affordable Housing stream</w:t>
      </w:r>
      <w:r w:rsidRPr="00FE25EC">
        <w:rPr>
          <w:rFonts w:asciiTheme="minorHAnsi" w:hAnsiTheme="minorHAnsi" w:cstheme="minorHAnsi"/>
          <w:bCs/>
        </w:rPr>
        <w:t xml:space="preserve"> for new social and affordable housing and to attract more institutional capital to the</w:t>
      </w:r>
      <w:r>
        <w:rPr>
          <w:rFonts w:asciiTheme="minorHAnsi" w:hAnsiTheme="minorHAnsi" w:cstheme="minorHAnsi"/>
          <w:bCs/>
        </w:rPr>
        <w:t xml:space="preserve"> </w:t>
      </w:r>
      <w:r w:rsidRPr="00FE25EC">
        <w:rPr>
          <w:rFonts w:asciiTheme="minorHAnsi" w:hAnsiTheme="minorHAnsi" w:cstheme="minorHAnsi"/>
          <w:bCs/>
        </w:rPr>
        <w:t>sector.</w:t>
      </w:r>
    </w:p>
    <w:p w14:paraId="11D65884" w14:textId="25956E8F" w:rsidR="00143A77" w:rsidRPr="00143A77" w:rsidRDefault="007079FD" w:rsidP="00734CA9">
      <w:pPr>
        <w:spacing w:after="120"/>
        <w:rPr>
          <w:rFonts w:asciiTheme="minorHAnsi" w:hAnsiTheme="minorHAnsi" w:cstheme="minorHAnsi"/>
          <w:bCs/>
        </w:rPr>
      </w:pPr>
      <w:r w:rsidRPr="007079FD">
        <w:rPr>
          <w:rFonts w:asciiTheme="minorHAnsi" w:hAnsiTheme="minorHAnsi" w:cstheme="minorHAnsi"/>
          <w:bCs/>
        </w:rPr>
        <w:t>The Government is also investing in other initiatives to support more social and affordable</w:t>
      </w:r>
      <w:r>
        <w:rPr>
          <w:rFonts w:asciiTheme="minorHAnsi" w:hAnsiTheme="minorHAnsi" w:cstheme="minorHAnsi"/>
          <w:bCs/>
        </w:rPr>
        <w:t xml:space="preserve"> </w:t>
      </w:r>
      <w:r w:rsidRPr="007079FD">
        <w:rPr>
          <w:rFonts w:asciiTheme="minorHAnsi" w:hAnsiTheme="minorHAnsi" w:cstheme="minorHAnsi"/>
          <w:bCs/>
        </w:rPr>
        <w:t>housing:</w:t>
      </w:r>
    </w:p>
    <w:p w14:paraId="58D59398" w14:textId="3FDC55EA" w:rsidR="00D2549F" w:rsidRDefault="00D2549F" w:rsidP="00D2549F">
      <w:pPr>
        <w:numPr>
          <w:ilvl w:val="0"/>
          <w:numId w:val="40"/>
        </w:numPr>
        <w:spacing w:after="120"/>
        <w:rPr>
          <w:rFonts w:asciiTheme="minorHAnsi" w:hAnsiTheme="minorHAnsi" w:cstheme="minorHAnsi"/>
          <w:bCs/>
        </w:rPr>
      </w:pPr>
      <w:r w:rsidRPr="00D2549F">
        <w:rPr>
          <w:rFonts w:asciiTheme="minorHAnsi" w:hAnsiTheme="minorHAnsi" w:cstheme="minorHAnsi"/>
          <w:bCs/>
        </w:rPr>
        <w:t xml:space="preserve">$2 billion to states and territories under the </w:t>
      </w:r>
      <w:r w:rsidRPr="00734CA9">
        <w:rPr>
          <w:rFonts w:asciiTheme="minorHAnsi" w:hAnsiTheme="minorHAnsi" w:cstheme="minorHAnsi"/>
          <w:i/>
          <w:iCs/>
        </w:rPr>
        <w:t>Social Housing Accelerator</w:t>
      </w:r>
      <w:r w:rsidRPr="00D2549F">
        <w:rPr>
          <w:rFonts w:asciiTheme="minorHAnsi" w:hAnsiTheme="minorHAnsi" w:cstheme="minorHAnsi"/>
          <w:bCs/>
        </w:rPr>
        <w:t xml:space="preserve"> </w:t>
      </w:r>
      <w:r w:rsidR="007079FD" w:rsidRPr="00734CA9">
        <w:rPr>
          <w:rFonts w:asciiTheme="minorHAnsi" w:hAnsiTheme="minorHAnsi" w:cstheme="minorHAnsi"/>
          <w:bCs/>
          <w:i/>
          <w:iCs/>
        </w:rPr>
        <w:t>Payment</w:t>
      </w:r>
      <w:r w:rsidR="007079FD">
        <w:rPr>
          <w:rFonts w:asciiTheme="minorHAnsi" w:hAnsiTheme="minorHAnsi" w:cstheme="minorHAnsi"/>
          <w:bCs/>
        </w:rPr>
        <w:t xml:space="preserve"> </w:t>
      </w:r>
      <w:r w:rsidRPr="00D2549F">
        <w:rPr>
          <w:rFonts w:asciiTheme="minorHAnsi" w:hAnsiTheme="minorHAnsi" w:cstheme="minorHAnsi"/>
          <w:bCs/>
        </w:rPr>
        <w:t>to deliver around 4,000 new and refurbished social homes across Australia</w:t>
      </w:r>
      <w:r w:rsidR="006F6674">
        <w:rPr>
          <w:rFonts w:asciiTheme="minorHAnsi" w:hAnsiTheme="minorHAnsi" w:cstheme="minorHAnsi"/>
          <w:bCs/>
        </w:rPr>
        <w:t xml:space="preserve"> </w:t>
      </w:r>
      <w:r w:rsidR="006F6674" w:rsidRPr="006F6674">
        <w:rPr>
          <w:rFonts w:asciiTheme="minorHAnsi" w:hAnsiTheme="minorHAnsi" w:cstheme="minorHAnsi"/>
          <w:bCs/>
        </w:rPr>
        <w:t>from 2023 to 2028. This includes more than 400 social housing dwellings specifically targeted to First Nations people and their families, of which 181 ha</w:t>
      </w:r>
      <w:r w:rsidR="00942687">
        <w:rPr>
          <w:rFonts w:asciiTheme="minorHAnsi" w:hAnsiTheme="minorHAnsi" w:cstheme="minorHAnsi"/>
          <w:bCs/>
        </w:rPr>
        <w:t>d</w:t>
      </w:r>
      <w:r w:rsidR="006F6674" w:rsidRPr="006F6674">
        <w:rPr>
          <w:rFonts w:asciiTheme="minorHAnsi" w:hAnsiTheme="minorHAnsi" w:cstheme="minorHAnsi"/>
          <w:bCs/>
        </w:rPr>
        <w:t xml:space="preserve"> been completed as of 30 June 2025</w:t>
      </w:r>
      <w:r w:rsidRPr="00D2549F">
        <w:rPr>
          <w:rFonts w:asciiTheme="minorHAnsi" w:hAnsiTheme="minorHAnsi" w:cstheme="minorHAnsi"/>
          <w:bCs/>
        </w:rPr>
        <w:t>. </w:t>
      </w:r>
    </w:p>
    <w:p w14:paraId="14FA0085" w14:textId="061C7EDF" w:rsidR="000A1692" w:rsidRDefault="000A1692" w:rsidP="000A1692">
      <w:pPr>
        <w:numPr>
          <w:ilvl w:val="0"/>
          <w:numId w:val="40"/>
        </w:numPr>
        <w:spacing w:after="120"/>
        <w:rPr>
          <w:rFonts w:asciiTheme="minorHAnsi" w:hAnsiTheme="minorHAnsi" w:cstheme="minorHAnsi"/>
          <w:bCs/>
        </w:rPr>
      </w:pPr>
      <w:r w:rsidRPr="000A1692">
        <w:rPr>
          <w:rFonts w:asciiTheme="minorHAnsi" w:hAnsiTheme="minorHAnsi" w:cstheme="minorHAnsi"/>
          <w:bCs/>
        </w:rPr>
        <w:t xml:space="preserve">The </w:t>
      </w:r>
      <w:r w:rsidRPr="00734CA9">
        <w:rPr>
          <w:rFonts w:asciiTheme="minorHAnsi" w:hAnsiTheme="minorHAnsi" w:cstheme="minorHAnsi"/>
          <w:bCs/>
          <w:i/>
          <w:iCs/>
        </w:rPr>
        <w:t>Housing Australia Critical Infrastructure</w:t>
      </w:r>
      <w:r w:rsidRPr="000A1692">
        <w:rPr>
          <w:rFonts w:asciiTheme="minorHAnsi" w:hAnsiTheme="minorHAnsi" w:cstheme="minorHAnsi"/>
          <w:bCs/>
        </w:rPr>
        <w:t xml:space="preserve"> to finance critical housing enabling</w:t>
      </w:r>
      <w:r>
        <w:rPr>
          <w:rFonts w:asciiTheme="minorHAnsi" w:hAnsiTheme="minorHAnsi" w:cstheme="minorHAnsi"/>
          <w:bCs/>
        </w:rPr>
        <w:t xml:space="preserve"> </w:t>
      </w:r>
      <w:r w:rsidRPr="000A1692">
        <w:rPr>
          <w:rFonts w:asciiTheme="minorHAnsi" w:hAnsiTheme="minorHAnsi" w:cstheme="minorHAnsi"/>
          <w:bCs/>
        </w:rPr>
        <w:t>infrastructure.</w:t>
      </w:r>
    </w:p>
    <w:p w14:paraId="3E4FD273" w14:textId="14D98816" w:rsidR="00710D9C" w:rsidRDefault="00710D9C" w:rsidP="00710D9C">
      <w:pPr>
        <w:numPr>
          <w:ilvl w:val="0"/>
          <w:numId w:val="40"/>
        </w:numPr>
        <w:spacing w:after="120"/>
        <w:rPr>
          <w:rFonts w:asciiTheme="minorHAnsi" w:hAnsiTheme="minorHAnsi" w:cstheme="minorHAnsi"/>
          <w:bCs/>
        </w:rPr>
      </w:pPr>
      <w:r w:rsidRPr="00710D9C">
        <w:rPr>
          <w:rFonts w:asciiTheme="minorHAnsi" w:hAnsiTheme="minorHAnsi" w:cstheme="minorHAnsi"/>
          <w:bCs/>
        </w:rPr>
        <w:lastRenderedPageBreak/>
        <w:t xml:space="preserve">An additional $1 billion under the </w:t>
      </w:r>
      <w:r w:rsidRPr="00734CA9">
        <w:rPr>
          <w:rFonts w:asciiTheme="minorHAnsi" w:hAnsiTheme="minorHAnsi" w:cstheme="minorHAnsi"/>
          <w:bCs/>
          <w:i/>
          <w:iCs/>
        </w:rPr>
        <w:t>Housing Australia Future Fund – Crisis and Transitional</w:t>
      </w:r>
      <w:r w:rsidRPr="00710D9C">
        <w:rPr>
          <w:rFonts w:asciiTheme="minorHAnsi" w:hAnsiTheme="minorHAnsi" w:cstheme="minorHAnsi"/>
          <w:bCs/>
        </w:rPr>
        <w:t xml:space="preserve"> for women and children experiencing family domestic violence and youth</w:t>
      </w:r>
      <w:r>
        <w:rPr>
          <w:rFonts w:asciiTheme="minorHAnsi" w:hAnsiTheme="minorHAnsi" w:cstheme="minorHAnsi"/>
          <w:bCs/>
        </w:rPr>
        <w:t xml:space="preserve"> </w:t>
      </w:r>
      <w:r w:rsidRPr="00710D9C">
        <w:rPr>
          <w:rFonts w:asciiTheme="minorHAnsi" w:hAnsiTheme="minorHAnsi" w:cstheme="minorHAnsi"/>
          <w:bCs/>
        </w:rPr>
        <w:t>experiencing, or at particular risk of, homelessness.</w:t>
      </w:r>
    </w:p>
    <w:p w14:paraId="00A9B205" w14:textId="42117AD4" w:rsidR="00C943BE" w:rsidRDefault="00C943BE" w:rsidP="00C943BE">
      <w:pPr>
        <w:numPr>
          <w:ilvl w:val="0"/>
          <w:numId w:val="40"/>
        </w:numPr>
        <w:spacing w:after="120"/>
        <w:rPr>
          <w:rFonts w:asciiTheme="minorHAnsi" w:hAnsiTheme="minorHAnsi" w:cstheme="minorHAnsi"/>
          <w:bCs/>
        </w:rPr>
      </w:pPr>
      <w:r w:rsidRPr="00C943BE">
        <w:rPr>
          <w:rFonts w:asciiTheme="minorHAnsi" w:hAnsiTheme="minorHAnsi" w:cstheme="minorHAnsi"/>
          <w:bCs/>
        </w:rPr>
        <w:t>$2 billion, matched by the Northern Territory (NT) government, over 10 years from 2024–25 to deliver housing in remote NT communities, by delivering up to 2,700 houses, and a property and tenancy management program to ensure houses are</w:t>
      </w:r>
      <w:r>
        <w:rPr>
          <w:rFonts w:asciiTheme="minorHAnsi" w:hAnsiTheme="minorHAnsi" w:cstheme="minorHAnsi"/>
          <w:bCs/>
        </w:rPr>
        <w:t xml:space="preserve"> </w:t>
      </w:r>
      <w:r w:rsidRPr="00C943BE">
        <w:rPr>
          <w:rFonts w:asciiTheme="minorHAnsi" w:hAnsiTheme="minorHAnsi" w:cstheme="minorHAnsi"/>
          <w:bCs/>
        </w:rPr>
        <w:t>appropriately maintained and aims to halve overcrowding by mid-2034.</w:t>
      </w:r>
    </w:p>
    <w:p w14:paraId="7D9603A7" w14:textId="6DF680D9" w:rsidR="00F97565" w:rsidRPr="00C943BE" w:rsidRDefault="00F97565" w:rsidP="00F97565">
      <w:pPr>
        <w:spacing w:after="120"/>
        <w:rPr>
          <w:rFonts w:asciiTheme="minorHAnsi" w:hAnsiTheme="minorHAnsi" w:cstheme="minorHAnsi"/>
          <w:bCs/>
        </w:rPr>
      </w:pPr>
      <w:r w:rsidRPr="00F97565">
        <w:rPr>
          <w:rFonts w:asciiTheme="minorHAnsi" w:hAnsiTheme="minorHAnsi" w:cstheme="minorHAnsi"/>
          <w:bCs/>
        </w:rPr>
        <w:t>Other relevant measures include:</w:t>
      </w:r>
    </w:p>
    <w:p w14:paraId="148C0B6F" w14:textId="770F67BE" w:rsidR="00D2549F" w:rsidRDefault="00D2549F" w:rsidP="00D2549F">
      <w:pPr>
        <w:numPr>
          <w:ilvl w:val="0"/>
          <w:numId w:val="41"/>
        </w:numPr>
        <w:spacing w:after="120"/>
        <w:rPr>
          <w:rFonts w:asciiTheme="minorHAnsi" w:hAnsiTheme="minorHAnsi" w:cstheme="minorHAnsi"/>
          <w:bCs/>
        </w:rPr>
      </w:pPr>
      <w:r w:rsidRPr="00D2549F">
        <w:rPr>
          <w:rFonts w:asciiTheme="minorHAnsi" w:hAnsiTheme="minorHAnsi" w:cstheme="minorHAnsi"/>
          <w:bCs/>
        </w:rPr>
        <w:t>$9.3 billion</w:t>
      </w:r>
      <w:r w:rsidR="00F97565">
        <w:rPr>
          <w:rFonts w:asciiTheme="minorHAnsi" w:hAnsiTheme="minorHAnsi" w:cstheme="minorHAnsi"/>
          <w:bCs/>
        </w:rPr>
        <w:t xml:space="preserve"> through the</w:t>
      </w:r>
      <w:r w:rsidRPr="00D2549F">
        <w:rPr>
          <w:rFonts w:asciiTheme="minorHAnsi" w:hAnsiTheme="minorHAnsi" w:cstheme="minorHAnsi"/>
          <w:bCs/>
        </w:rPr>
        <w:t xml:space="preserve"> </w:t>
      </w:r>
      <w:r w:rsidRPr="00734CA9">
        <w:rPr>
          <w:rFonts w:asciiTheme="minorHAnsi" w:hAnsiTheme="minorHAnsi" w:cstheme="minorHAnsi"/>
          <w:i/>
          <w:iCs/>
        </w:rPr>
        <w:t>National Agreement on Social Housing and Homelessness</w:t>
      </w:r>
      <w:r w:rsidR="007D0355">
        <w:rPr>
          <w:rFonts w:asciiTheme="minorHAnsi" w:hAnsiTheme="minorHAnsi" w:cstheme="minorHAnsi"/>
          <w:bCs/>
        </w:rPr>
        <w:t>, which</w:t>
      </w:r>
      <w:r w:rsidRPr="00D2549F">
        <w:rPr>
          <w:rFonts w:asciiTheme="minorHAnsi" w:hAnsiTheme="minorHAnsi" w:cstheme="minorHAnsi"/>
          <w:bCs/>
        </w:rPr>
        <w:t xml:space="preserve"> supports </w:t>
      </w:r>
      <w:r w:rsidR="0013757B">
        <w:rPr>
          <w:rFonts w:asciiTheme="minorHAnsi" w:hAnsiTheme="minorHAnsi" w:cstheme="minorHAnsi"/>
          <w:bCs/>
        </w:rPr>
        <w:t>the</w:t>
      </w:r>
      <w:r w:rsidRPr="00D2549F">
        <w:rPr>
          <w:rFonts w:asciiTheme="minorHAnsi" w:hAnsiTheme="minorHAnsi" w:cstheme="minorHAnsi"/>
          <w:bCs/>
        </w:rPr>
        <w:t xml:space="preserve"> operation of Australia’s social housing and homelessness services sectors</w:t>
      </w:r>
      <w:r w:rsidR="009136C9" w:rsidRPr="009136C9">
        <w:rPr>
          <w:rFonts w:asciiTheme="minorHAnsi" w:hAnsiTheme="minorHAnsi" w:cstheme="minorHAnsi"/>
          <w:bCs/>
        </w:rPr>
        <w:t xml:space="preserve"> from 2024 to 2029</w:t>
      </w:r>
      <w:r w:rsidRPr="00D2549F">
        <w:rPr>
          <w:rFonts w:asciiTheme="minorHAnsi" w:hAnsiTheme="minorHAnsi" w:cstheme="minorHAnsi"/>
          <w:bCs/>
        </w:rPr>
        <w:t>. </w:t>
      </w:r>
    </w:p>
    <w:p w14:paraId="6A8338A9" w14:textId="751873B9" w:rsidR="00734CA9" w:rsidRDefault="00734CA9" w:rsidP="00734CA9">
      <w:pPr>
        <w:numPr>
          <w:ilvl w:val="0"/>
          <w:numId w:val="41"/>
        </w:numPr>
        <w:spacing w:after="120"/>
        <w:rPr>
          <w:rFonts w:asciiTheme="minorHAnsi" w:hAnsiTheme="minorHAnsi" w:cstheme="minorHAnsi"/>
          <w:bCs/>
        </w:rPr>
      </w:pPr>
      <w:r w:rsidRPr="00734CA9">
        <w:rPr>
          <w:rFonts w:asciiTheme="minorHAnsi" w:hAnsiTheme="minorHAnsi" w:cstheme="minorHAnsi"/>
          <w:bCs/>
        </w:rPr>
        <w:t>Affordability standards for the build to rent tax incentives to help ensure the supply of</w:t>
      </w:r>
      <w:r>
        <w:rPr>
          <w:rFonts w:asciiTheme="minorHAnsi" w:hAnsiTheme="minorHAnsi" w:cstheme="minorHAnsi"/>
          <w:bCs/>
        </w:rPr>
        <w:t xml:space="preserve"> </w:t>
      </w:r>
      <w:r w:rsidRPr="00734CA9">
        <w:rPr>
          <w:rFonts w:asciiTheme="minorHAnsi" w:hAnsiTheme="minorHAnsi" w:cstheme="minorHAnsi"/>
          <w:bCs/>
        </w:rPr>
        <w:t>affordable tenancies and provide greater security and stability for these renters.</w:t>
      </w:r>
    </w:p>
    <w:p w14:paraId="2AD82B65" w14:textId="2AE9B33D" w:rsidR="009A0BF7" w:rsidRPr="009A0BF7" w:rsidRDefault="009A0BF7" w:rsidP="009A0BF7">
      <w:pPr>
        <w:numPr>
          <w:ilvl w:val="0"/>
          <w:numId w:val="41"/>
        </w:numPr>
        <w:spacing w:after="120"/>
        <w:rPr>
          <w:rFonts w:asciiTheme="minorHAnsi" w:hAnsiTheme="minorHAnsi" w:cstheme="minorHAnsi"/>
          <w:bCs/>
        </w:rPr>
      </w:pPr>
      <w:r w:rsidRPr="009A0BF7">
        <w:rPr>
          <w:rFonts w:asciiTheme="minorHAnsi" w:hAnsiTheme="minorHAnsi" w:cstheme="minorHAnsi"/>
          <w:bCs/>
        </w:rPr>
        <w:t xml:space="preserve">$1.5 billion through the </w:t>
      </w:r>
      <w:r w:rsidRPr="009A0BF7">
        <w:rPr>
          <w:rFonts w:asciiTheme="minorHAnsi" w:hAnsiTheme="minorHAnsi" w:cstheme="minorHAnsi"/>
          <w:bCs/>
          <w:i/>
          <w:iCs/>
        </w:rPr>
        <w:t>Housing Support Program</w:t>
      </w:r>
      <w:r w:rsidRPr="009A0BF7">
        <w:rPr>
          <w:rFonts w:asciiTheme="minorHAnsi" w:hAnsiTheme="minorHAnsi" w:cstheme="minorHAnsi"/>
          <w:bCs/>
        </w:rPr>
        <w:t xml:space="preserve"> (HSP) for initiatives to accelerate housing supply including connecting essential services or building planning capability. States and territories have allocated approximately $205 million of HSP funding to</w:t>
      </w:r>
      <w:r>
        <w:rPr>
          <w:rFonts w:asciiTheme="minorHAnsi" w:hAnsiTheme="minorHAnsi" w:cstheme="minorHAnsi"/>
          <w:bCs/>
        </w:rPr>
        <w:t xml:space="preserve"> </w:t>
      </w:r>
      <w:r w:rsidRPr="009A0BF7">
        <w:rPr>
          <w:rFonts w:asciiTheme="minorHAnsi" w:hAnsiTheme="minorHAnsi" w:cstheme="minorHAnsi"/>
          <w:bCs/>
        </w:rPr>
        <w:t>deliver 605 new social and affordable dwellings across Australia.</w:t>
      </w:r>
    </w:p>
    <w:p w14:paraId="214EE68A" w14:textId="5AA7D784" w:rsidR="00197BAE" w:rsidRPr="00197BAE" w:rsidRDefault="00197BAE" w:rsidP="00197BAE">
      <w:pPr>
        <w:numPr>
          <w:ilvl w:val="0"/>
          <w:numId w:val="42"/>
        </w:numPr>
        <w:spacing w:after="120"/>
        <w:rPr>
          <w:rFonts w:asciiTheme="minorHAnsi" w:hAnsiTheme="minorHAnsi" w:cstheme="minorHAnsi"/>
          <w:bCs/>
        </w:rPr>
      </w:pPr>
      <w:r w:rsidRPr="00197BAE">
        <w:rPr>
          <w:rFonts w:asciiTheme="minorHAnsi" w:hAnsiTheme="minorHAnsi" w:cstheme="minorHAnsi"/>
          <w:bCs/>
        </w:rPr>
        <w:t xml:space="preserve">$220 million </w:t>
      </w:r>
      <w:r w:rsidR="00855399" w:rsidRPr="00855399">
        <w:rPr>
          <w:rFonts w:asciiTheme="minorHAnsi" w:hAnsiTheme="minorHAnsi" w:cstheme="minorHAnsi"/>
          <w:bCs/>
        </w:rPr>
        <w:t>over 5 years from 2022–23</w:t>
      </w:r>
      <w:r w:rsidR="00855399">
        <w:rPr>
          <w:rFonts w:asciiTheme="minorHAnsi" w:hAnsiTheme="minorHAnsi" w:cstheme="minorHAnsi"/>
          <w:bCs/>
        </w:rPr>
        <w:t xml:space="preserve"> </w:t>
      </w:r>
      <w:r w:rsidRPr="00197BAE">
        <w:rPr>
          <w:rFonts w:asciiTheme="minorHAnsi" w:hAnsiTheme="minorHAnsi" w:cstheme="minorHAnsi"/>
          <w:bCs/>
        </w:rPr>
        <w:t xml:space="preserve">under the </w:t>
      </w:r>
      <w:r w:rsidRPr="00855399">
        <w:rPr>
          <w:rFonts w:asciiTheme="minorHAnsi" w:hAnsiTheme="minorHAnsi" w:cstheme="minorHAnsi"/>
          <w:bCs/>
          <w:i/>
          <w:iCs/>
        </w:rPr>
        <w:t>Restoring Funding to NT Homelands Agreement</w:t>
      </w:r>
      <w:r w:rsidRPr="00197BAE">
        <w:rPr>
          <w:rFonts w:asciiTheme="minorHAnsi" w:hAnsiTheme="minorHAnsi" w:cstheme="minorHAnsi"/>
          <w:bCs/>
        </w:rPr>
        <w:t xml:space="preserve"> to deliver </w:t>
      </w:r>
      <w:r w:rsidR="00A411F1">
        <w:rPr>
          <w:rFonts w:asciiTheme="minorHAnsi" w:hAnsiTheme="minorHAnsi" w:cstheme="minorHAnsi"/>
          <w:bCs/>
        </w:rPr>
        <w:t xml:space="preserve">urgent </w:t>
      </w:r>
      <w:r w:rsidRPr="00197BAE">
        <w:rPr>
          <w:rFonts w:asciiTheme="minorHAnsi" w:hAnsiTheme="minorHAnsi" w:cstheme="minorHAnsi"/>
          <w:bCs/>
        </w:rPr>
        <w:t xml:space="preserve">repairs and maintenance to </w:t>
      </w:r>
      <w:r w:rsidR="00A411F1">
        <w:rPr>
          <w:rFonts w:asciiTheme="minorHAnsi" w:hAnsiTheme="minorHAnsi" w:cstheme="minorHAnsi"/>
          <w:bCs/>
        </w:rPr>
        <w:t xml:space="preserve">existing </w:t>
      </w:r>
      <w:r w:rsidRPr="00197BAE">
        <w:rPr>
          <w:rFonts w:asciiTheme="minorHAnsi" w:hAnsiTheme="minorHAnsi" w:cstheme="minorHAnsi"/>
          <w:bCs/>
        </w:rPr>
        <w:t>housing and essential infrastructure on NT Homelands.</w:t>
      </w:r>
    </w:p>
    <w:p w14:paraId="22FEADE5" w14:textId="516AF768" w:rsidR="009A1D5C" w:rsidRDefault="00197BAE" w:rsidP="009A1D5C">
      <w:pPr>
        <w:numPr>
          <w:ilvl w:val="0"/>
          <w:numId w:val="42"/>
        </w:numPr>
        <w:spacing w:after="120"/>
        <w:rPr>
          <w:rFonts w:asciiTheme="minorHAnsi" w:hAnsiTheme="minorHAnsi" w:cstheme="minorHAnsi"/>
          <w:bCs/>
        </w:rPr>
      </w:pPr>
      <w:r w:rsidRPr="00197BAE">
        <w:rPr>
          <w:rFonts w:asciiTheme="minorHAnsi" w:hAnsiTheme="minorHAnsi" w:cstheme="minorHAnsi"/>
          <w:bCs/>
        </w:rPr>
        <w:t xml:space="preserve">$200 million over 5 years from 2024–25 from the </w:t>
      </w:r>
      <w:r w:rsidRPr="00E60FFF">
        <w:rPr>
          <w:rFonts w:asciiTheme="minorHAnsi" w:hAnsiTheme="minorHAnsi" w:cstheme="minorHAnsi"/>
          <w:bCs/>
          <w:i/>
          <w:iCs/>
        </w:rPr>
        <w:t>Housing Australia Future Fund</w:t>
      </w:r>
      <w:r w:rsidRPr="00197BAE">
        <w:rPr>
          <w:rFonts w:asciiTheme="minorHAnsi" w:hAnsiTheme="minorHAnsi" w:cstheme="minorHAnsi"/>
          <w:bCs/>
        </w:rPr>
        <w:t xml:space="preserve"> for the repairs, maintenance and improvements of housing in remote Indigenous communities in Western Australia, South Australia, Queensland and the NT.</w:t>
      </w:r>
    </w:p>
    <w:p w14:paraId="54A684C8" w14:textId="2BFDC179" w:rsidR="009A1D5C" w:rsidRDefault="009A1D5C" w:rsidP="00E063EB">
      <w:pPr>
        <w:spacing w:after="120"/>
        <w:rPr>
          <w:rFonts w:asciiTheme="minorHAnsi" w:hAnsiTheme="minorHAnsi" w:cstheme="minorHAnsi"/>
          <w:bCs/>
        </w:rPr>
      </w:pPr>
      <w:r w:rsidRPr="009A1D5C">
        <w:rPr>
          <w:rFonts w:asciiTheme="minorHAnsi" w:hAnsiTheme="minorHAnsi" w:cstheme="minorHAnsi"/>
          <w:bCs/>
        </w:rPr>
        <w:t xml:space="preserve">On 30 January 2026, </w:t>
      </w:r>
      <w:proofErr w:type="gramStart"/>
      <w:r w:rsidRPr="009A1D5C">
        <w:rPr>
          <w:rFonts w:asciiTheme="minorHAnsi" w:hAnsiTheme="minorHAnsi" w:cstheme="minorHAnsi"/>
          <w:bCs/>
        </w:rPr>
        <w:t>Round</w:t>
      </w:r>
      <w:proofErr w:type="gramEnd"/>
      <w:r w:rsidRPr="009A1D5C">
        <w:rPr>
          <w:rFonts w:asciiTheme="minorHAnsi" w:hAnsiTheme="minorHAnsi" w:cstheme="minorHAnsi"/>
          <w:bCs/>
        </w:rPr>
        <w:t xml:space="preserve"> 3 of the HAFF opened to deliver more than 21,000 social and</w:t>
      </w:r>
      <w:r w:rsidR="00E3631D">
        <w:rPr>
          <w:rFonts w:asciiTheme="minorHAnsi" w:hAnsiTheme="minorHAnsi" w:cstheme="minorHAnsi"/>
          <w:bCs/>
        </w:rPr>
        <w:t xml:space="preserve"> </w:t>
      </w:r>
      <w:r w:rsidRPr="009A1D5C">
        <w:rPr>
          <w:rFonts w:asciiTheme="minorHAnsi" w:hAnsiTheme="minorHAnsi" w:cstheme="minorHAnsi"/>
          <w:bCs/>
        </w:rPr>
        <w:t>affordable homes across Australia. Round 3 will include funding streams that:</w:t>
      </w:r>
    </w:p>
    <w:p w14:paraId="26BE43D2" w14:textId="574E0EC8" w:rsidR="009A1D5C" w:rsidRDefault="00E063EB" w:rsidP="00E063EB">
      <w:pPr>
        <w:numPr>
          <w:ilvl w:val="0"/>
          <w:numId w:val="42"/>
        </w:numPr>
        <w:spacing w:after="120"/>
        <w:rPr>
          <w:rFonts w:asciiTheme="minorHAnsi" w:hAnsiTheme="minorHAnsi" w:cstheme="minorHAnsi"/>
          <w:bCs/>
        </w:rPr>
      </w:pPr>
      <w:r w:rsidRPr="00E063EB">
        <w:rPr>
          <w:rFonts w:asciiTheme="minorHAnsi" w:hAnsiTheme="minorHAnsi" w:cstheme="minorHAnsi"/>
          <w:bCs/>
        </w:rPr>
        <w:t>encourage new delivery partnerships with industry led by Community Housing</w:t>
      </w:r>
      <w:r>
        <w:rPr>
          <w:rFonts w:asciiTheme="minorHAnsi" w:hAnsiTheme="minorHAnsi" w:cstheme="minorHAnsi"/>
          <w:bCs/>
        </w:rPr>
        <w:t xml:space="preserve"> </w:t>
      </w:r>
      <w:r w:rsidRPr="00E063EB">
        <w:rPr>
          <w:rFonts w:asciiTheme="minorHAnsi" w:hAnsiTheme="minorHAnsi" w:cstheme="minorHAnsi"/>
          <w:bCs/>
        </w:rPr>
        <w:t>Providers and other eligible funding recipients</w:t>
      </w:r>
    </w:p>
    <w:p w14:paraId="0E7ED172" w14:textId="5EA70765" w:rsidR="00E063EB" w:rsidRDefault="00E063EB" w:rsidP="00E063EB">
      <w:pPr>
        <w:numPr>
          <w:ilvl w:val="0"/>
          <w:numId w:val="42"/>
        </w:numPr>
        <w:spacing w:after="120"/>
        <w:rPr>
          <w:rFonts w:asciiTheme="minorHAnsi" w:hAnsiTheme="minorHAnsi" w:cstheme="minorHAnsi"/>
          <w:bCs/>
        </w:rPr>
      </w:pPr>
      <w:r w:rsidRPr="00E063EB">
        <w:rPr>
          <w:rFonts w:asciiTheme="minorHAnsi" w:hAnsiTheme="minorHAnsi" w:cstheme="minorHAnsi"/>
          <w:bCs/>
        </w:rPr>
        <w:t>offer expanded co-investment opportunities for states and territories</w:t>
      </w:r>
    </w:p>
    <w:p w14:paraId="1955E993" w14:textId="5B9E6148" w:rsidR="009F047D" w:rsidRPr="009F047D" w:rsidRDefault="009F047D" w:rsidP="009F047D">
      <w:pPr>
        <w:numPr>
          <w:ilvl w:val="0"/>
          <w:numId w:val="42"/>
        </w:numPr>
        <w:spacing w:after="120"/>
        <w:rPr>
          <w:rFonts w:asciiTheme="minorHAnsi" w:hAnsiTheme="minorHAnsi" w:cstheme="minorHAnsi"/>
          <w:bCs/>
        </w:rPr>
      </w:pPr>
      <w:r w:rsidRPr="009F047D">
        <w:rPr>
          <w:rFonts w:asciiTheme="minorHAnsi" w:hAnsiTheme="minorHAnsi" w:cstheme="minorHAnsi"/>
          <w:bCs/>
        </w:rPr>
        <w:t>deliver more homes across regional, rural and remote Australia and improve housing</w:t>
      </w:r>
      <w:r>
        <w:rPr>
          <w:rFonts w:asciiTheme="minorHAnsi" w:hAnsiTheme="minorHAnsi" w:cstheme="minorHAnsi"/>
          <w:bCs/>
        </w:rPr>
        <w:t xml:space="preserve"> </w:t>
      </w:r>
      <w:r w:rsidRPr="009F047D">
        <w:rPr>
          <w:rFonts w:asciiTheme="minorHAnsi" w:hAnsiTheme="minorHAnsi" w:cstheme="minorHAnsi"/>
          <w:bCs/>
        </w:rPr>
        <w:t>outcomes for priority cohorts.</w:t>
      </w:r>
    </w:p>
    <w:p w14:paraId="6527FC94" w14:textId="454C284C" w:rsidR="00B33377" w:rsidRDefault="00B33377" w:rsidP="00B33377">
      <w:pPr>
        <w:spacing w:after="120"/>
        <w:rPr>
          <w:rFonts w:asciiTheme="minorHAnsi" w:hAnsiTheme="minorHAnsi" w:cstheme="minorHAnsi"/>
          <w:bCs/>
        </w:rPr>
      </w:pPr>
      <w:r w:rsidRPr="00B33377">
        <w:rPr>
          <w:rFonts w:asciiTheme="minorHAnsi" w:hAnsiTheme="minorHAnsi" w:cstheme="minorHAnsi"/>
          <w:bCs/>
        </w:rPr>
        <w:t>HAFF Round 3 will also include a dedicated First Nations package to drive improved First</w:t>
      </w:r>
      <w:r>
        <w:rPr>
          <w:rFonts w:asciiTheme="minorHAnsi" w:hAnsiTheme="minorHAnsi" w:cstheme="minorHAnsi"/>
          <w:bCs/>
        </w:rPr>
        <w:t xml:space="preserve"> </w:t>
      </w:r>
      <w:r w:rsidRPr="00B33377">
        <w:rPr>
          <w:rFonts w:asciiTheme="minorHAnsi" w:hAnsiTheme="minorHAnsi" w:cstheme="minorHAnsi"/>
          <w:bCs/>
        </w:rPr>
        <w:t>Nations housing outcomes. The package comprises:</w:t>
      </w:r>
    </w:p>
    <w:p w14:paraId="11C89AFA" w14:textId="22CA0886" w:rsidR="00B33377" w:rsidRDefault="00482EC8" w:rsidP="00EF3F71">
      <w:pPr>
        <w:numPr>
          <w:ilvl w:val="0"/>
          <w:numId w:val="42"/>
        </w:numPr>
        <w:spacing w:after="120"/>
        <w:rPr>
          <w:rFonts w:asciiTheme="minorHAnsi" w:hAnsiTheme="minorHAnsi" w:cstheme="minorHAnsi"/>
          <w:bCs/>
        </w:rPr>
      </w:pPr>
      <w:r w:rsidRPr="00482EC8">
        <w:rPr>
          <w:rFonts w:asciiTheme="minorHAnsi" w:hAnsiTheme="minorHAnsi" w:cstheme="minorHAnsi"/>
          <w:bCs/>
        </w:rPr>
        <w:t>$600 million in dedicated funding and access to additional concessional loans for projects delivered by or in genuine partnership with First Nations housing</w:t>
      </w:r>
      <w:r>
        <w:rPr>
          <w:rFonts w:asciiTheme="minorHAnsi" w:hAnsiTheme="minorHAnsi" w:cstheme="minorHAnsi"/>
          <w:bCs/>
        </w:rPr>
        <w:t xml:space="preserve"> </w:t>
      </w:r>
      <w:r w:rsidRPr="00482EC8">
        <w:rPr>
          <w:rFonts w:asciiTheme="minorHAnsi" w:hAnsiTheme="minorHAnsi" w:cstheme="minorHAnsi"/>
          <w:bCs/>
        </w:rPr>
        <w:t>organisations</w:t>
      </w:r>
    </w:p>
    <w:p w14:paraId="4A9F130A" w14:textId="2699E2BB" w:rsidR="00482EC8" w:rsidRDefault="00482EC8" w:rsidP="00482EC8">
      <w:pPr>
        <w:numPr>
          <w:ilvl w:val="0"/>
          <w:numId w:val="42"/>
        </w:numPr>
        <w:spacing w:after="120"/>
        <w:rPr>
          <w:rFonts w:asciiTheme="minorHAnsi" w:hAnsiTheme="minorHAnsi" w:cstheme="minorHAnsi"/>
          <w:bCs/>
        </w:rPr>
      </w:pPr>
      <w:r w:rsidRPr="00482EC8">
        <w:rPr>
          <w:rFonts w:asciiTheme="minorHAnsi" w:hAnsiTheme="minorHAnsi" w:cstheme="minorHAnsi"/>
          <w:bCs/>
        </w:rPr>
        <w:t>a 10 per cent First Nations tenancy target across all social housing, delivered under</w:t>
      </w:r>
      <w:r>
        <w:rPr>
          <w:rFonts w:asciiTheme="minorHAnsi" w:hAnsiTheme="minorHAnsi" w:cstheme="minorHAnsi"/>
          <w:bCs/>
        </w:rPr>
        <w:t xml:space="preserve"> </w:t>
      </w:r>
      <w:r w:rsidRPr="00482EC8">
        <w:rPr>
          <w:rFonts w:asciiTheme="minorHAnsi" w:hAnsiTheme="minorHAnsi" w:cstheme="minorHAnsi"/>
          <w:bCs/>
        </w:rPr>
        <w:t>HAFF Round</w:t>
      </w:r>
      <w:r>
        <w:rPr>
          <w:rFonts w:asciiTheme="minorHAnsi" w:hAnsiTheme="minorHAnsi" w:cstheme="minorHAnsi"/>
          <w:bCs/>
        </w:rPr>
        <w:t> </w:t>
      </w:r>
      <w:r w:rsidRPr="00482EC8">
        <w:rPr>
          <w:rFonts w:asciiTheme="minorHAnsi" w:hAnsiTheme="minorHAnsi" w:cstheme="minorHAnsi"/>
          <w:bCs/>
        </w:rPr>
        <w:t>3</w:t>
      </w:r>
    </w:p>
    <w:p w14:paraId="7250AED8" w14:textId="52D5EAD9" w:rsidR="00482EC8" w:rsidRDefault="008844CC" w:rsidP="008844CC">
      <w:pPr>
        <w:numPr>
          <w:ilvl w:val="0"/>
          <w:numId w:val="42"/>
        </w:numPr>
        <w:spacing w:after="120"/>
        <w:rPr>
          <w:rFonts w:asciiTheme="minorHAnsi" w:hAnsiTheme="minorHAnsi" w:cstheme="minorHAnsi"/>
          <w:bCs/>
        </w:rPr>
      </w:pPr>
      <w:r w:rsidRPr="008844CC">
        <w:rPr>
          <w:rFonts w:asciiTheme="minorHAnsi" w:hAnsiTheme="minorHAnsi" w:cstheme="minorHAnsi"/>
          <w:bCs/>
        </w:rPr>
        <w:t>a new First Nations concierge function within Housing Australia to support providers through the application and delivery process and help build the long-term capacity of</w:t>
      </w:r>
      <w:r>
        <w:rPr>
          <w:rFonts w:asciiTheme="minorHAnsi" w:hAnsiTheme="minorHAnsi" w:cstheme="minorHAnsi"/>
          <w:bCs/>
        </w:rPr>
        <w:t xml:space="preserve"> </w:t>
      </w:r>
      <w:r w:rsidRPr="008844CC">
        <w:rPr>
          <w:rFonts w:asciiTheme="minorHAnsi" w:hAnsiTheme="minorHAnsi" w:cstheme="minorHAnsi"/>
          <w:bCs/>
        </w:rPr>
        <w:t>the First Nations</w:t>
      </w:r>
      <w:r>
        <w:rPr>
          <w:rFonts w:asciiTheme="minorHAnsi" w:hAnsiTheme="minorHAnsi" w:cstheme="minorHAnsi"/>
          <w:bCs/>
        </w:rPr>
        <w:t xml:space="preserve"> </w:t>
      </w:r>
      <w:r w:rsidRPr="008844CC">
        <w:rPr>
          <w:rFonts w:asciiTheme="minorHAnsi" w:hAnsiTheme="minorHAnsi" w:cstheme="minorHAnsi"/>
          <w:bCs/>
        </w:rPr>
        <w:t>housing sector</w:t>
      </w:r>
    </w:p>
    <w:p w14:paraId="24442BE3" w14:textId="5C1E1F4D" w:rsidR="008844CC" w:rsidRPr="008844CC" w:rsidRDefault="008844CC" w:rsidP="008844CC">
      <w:pPr>
        <w:numPr>
          <w:ilvl w:val="0"/>
          <w:numId w:val="42"/>
        </w:numPr>
        <w:spacing w:after="120"/>
        <w:rPr>
          <w:rFonts w:asciiTheme="minorHAnsi" w:hAnsiTheme="minorHAnsi" w:cstheme="minorHAnsi"/>
          <w:bCs/>
        </w:rPr>
      </w:pPr>
      <w:r w:rsidRPr="008844CC">
        <w:rPr>
          <w:rFonts w:asciiTheme="minorHAnsi" w:hAnsiTheme="minorHAnsi" w:cstheme="minorHAnsi"/>
          <w:bCs/>
        </w:rPr>
        <w:t>updates to the Housing Australia Investment Mandate to embed Closing the Gap</w:t>
      </w:r>
      <w:r>
        <w:rPr>
          <w:rFonts w:asciiTheme="minorHAnsi" w:hAnsiTheme="minorHAnsi" w:cstheme="minorHAnsi"/>
          <w:bCs/>
        </w:rPr>
        <w:t xml:space="preserve"> </w:t>
      </w:r>
      <w:r w:rsidRPr="008844CC">
        <w:rPr>
          <w:rFonts w:asciiTheme="minorHAnsi" w:hAnsiTheme="minorHAnsi" w:cstheme="minorHAnsi"/>
          <w:bCs/>
        </w:rPr>
        <w:t>priorities.</w:t>
      </w:r>
    </w:p>
    <w:p w14:paraId="51A68C3C" w14:textId="7065245D" w:rsidR="00000266" w:rsidRDefault="008844CC" w:rsidP="00000266">
      <w:pPr>
        <w:spacing w:before="240" w:after="120" w:line="252" w:lineRule="auto"/>
        <w:rPr>
          <w:rFonts w:asciiTheme="minorHAnsi" w:hAnsiTheme="minorHAnsi" w:cstheme="minorHAnsi"/>
          <w:bCs/>
        </w:rPr>
      </w:pPr>
      <w:r w:rsidRPr="008844CC">
        <w:rPr>
          <w:rFonts w:asciiTheme="minorHAnsi" w:hAnsiTheme="minorHAnsi" w:cstheme="minorHAnsi"/>
          <w:bCs/>
        </w:rPr>
        <w:lastRenderedPageBreak/>
        <w:t>The Reconnect program</w:t>
      </w:r>
      <w:r w:rsidR="00BF1EF9">
        <w:rPr>
          <w:rFonts w:asciiTheme="minorHAnsi" w:hAnsiTheme="minorHAnsi" w:cstheme="minorHAnsi"/>
          <w:bCs/>
        </w:rPr>
        <w:t xml:space="preserve"> provides</w:t>
      </w:r>
      <w:r w:rsidR="00D2549F" w:rsidRPr="00891B86">
        <w:rPr>
          <w:rFonts w:asciiTheme="minorHAnsi" w:hAnsiTheme="minorHAnsi" w:cstheme="minorHAnsi"/>
          <w:bCs/>
        </w:rPr>
        <w:t xml:space="preserve"> $91.7 million investment into youth homelessness </w:t>
      </w:r>
      <w:r w:rsidR="00713DBF" w:rsidRPr="00891B86">
        <w:rPr>
          <w:rFonts w:asciiTheme="minorHAnsi" w:hAnsiTheme="minorHAnsi" w:cstheme="minorHAnsi"/>
          <w:bCs/>
        </w:rPr>
        <w:t xml:space="preserve">prevention </w:t>
      </w:r>
      <w:r w:rsidR="00D2549F" w:rsidRPr="00891B86">
        <w:rPr>
          <w:rFonts w:asciiTheme="minorHAnsi" w:hAnsiTheme="minorHAnsi" w:cstheme="minorHAnsi"/>
          <w:bCs/>
        </w:rPr>
        <w:t xml:space="preserve">services over 3 years to 30 June 2026. </w:t>
      </w:r>
      <w:r w:rsidR="00000266" w:rsidRPr="00000266">
        <w:rPr>
          <w:rFonts w:asciiTheme="minorHAnsi" w:hAnsiTheme="minorHAnsi" w:cstheme="minorHAnsi"/>
          <w:bCs/>
        </w:rPr>
        <w:t>The Government has agreed to extend</w:t>
      </w:r>
      <w:r w:rsidR="00000266">
        <w:rPr>
          <w:rFonts w:asciiTheme="minorHAnsi" w:hAnsiTheme="minorHAnsi" w:cstheme="minorHAnsi"/>
          <w:bCs/>
        </w:rPr>
        <w:t xml:space="preserve"> </w:t>
      </w:r>
      <w:r w:rsidR="00000266" w:rsidRPr="00000266">
        <w:rPr>
          <w:rFonts w:asciiTheme="minorHAnsi" w:hAnsiTheme="minorHAnsi" w:cstheme="minorHAnsi"/>
          <w:bCs/>
        </w:rPr>
        <w:t>grant arrangements for an additional year to June 2027, providing an additional</w:t>
      </w:r>
      <w:r w:rsidR="00000266">
        <w:rPr>
          <w:rFonts w:asciiTheme="minorHAnsi" w:hAnsiTheme="minorHAnsi" w:cstheme="minorHAnsi"/>
          <w:bCs/>
        </w:rPr>
        <w:t xml:space="preserve"> </w:t>
      </w:r>
      <w:r w:rsidR="00000266" w:rsidRPr="00000266">
        <w:rPr>
          <w:rFonts w:asciiTheme="minorHAnsi" w:hAnsiTheme="minorHAnsi" w:cstheme="minorHAnsi"/>
          <w:bCs/>
        </w:rPr>
        <w:t>approximately $32.9 million to Reconnect providers.</w:t>
      </w:r>
    </w:p>
    <w:p w14:paraId="7B95AD71" w14:textId="622F7B3C" w:rsidR="000736DA" w:rsidRDefault="00D2549F" w:rsidP="00000266">
      <w:pPr>
        <w:numPr>
          <w:ilvl w:val="0"/>
          <w:numId w:val="42"/>
        </w:numPr>
        <w:spacing w:after="120"/>
        <w:rPr>
          <w:rFonts w:asciiTheme="minorHAnsi" w:hAnsiTheme="minorHAnsi" w:cstheme="minorHAnsi"/>
          <w:bCs/>
        </w:rPr>
      </w:pPr>
      <w:r w:rsidRPr="00891B86">
        <w:rPr>
          <w:rFonts w:asciiTheme="minorHAnsi" w:hAnsiTheme="minorHAnsi" w:cstheme="minorHAnsi"/>
          <w:bCs/>
        </w:rPr>
        <w:t xml:space="preserve">Reconnect is a community-based early intervention and prevention program </w:t>
      </w:r>
      <w:r w:rsidR="00EF0BF9" w:rsidRPr="00891B86">
        <w:rPr>
          <w:rFonts w:asciiTheme="minorHAnsi" w:hAnsiTheme="minorHAnsi" w:cstheme="minorHAnsi"/>
          <w:bCs/>
        </w:rPr>
        <w:t>for</w:t>
      </w:r>
      <w:r w:rsidRPr="00891B86">
        <w:rPr>
          <w:rFonts w:asciiTheme="minorHAnsi" w:hAnsiTheme="minorHAnsi" w:cstheme="minorHAnsi"/>
          <w:bCs/>
        </w:rPr>
        <w:t xml:space="preserve"> young people aged 12 to 18 years (or 12 to 21 years </w:t>
      </w:r>
      <w:r w:rsidR="008D720F" w:rsidRPr="00891B86">
        <w:rPr>
          <w:rFonts w:asciiTheme="minorHAnsi" w:hAnsiTheme="minorHAnsi" w:cstheme="minorHAnsi"/>
          <w:bCs/>
        </w:rPr>
        <w:t>for</w:t>
      </w:r>
      <w:r w:rsidRPr="00891B86">
        <w:rPr>
          <w:rFonts w:asciiTheme="minorHAnsi" w:hAnsiTheme="minorHAnsi" w:cstheme="minorHAnsi"/>
          <w:bCs/>
        </w:rPr>
        <w:t xml:space="preserve"> youth</w:t>
      </w:r>
      <w:r w:rsidR="008D720F" w:rsidRPr="00891B86">
        <w:rPr>
          <w:rFonts w:asciiTheme="minorHAnsi" w:hAnsiTheme="minorHAnsi" w:cstheme="minorHAnsi"/>
          <w:bCs/>
        </w:rPr>
        <w:t xml:space="preserve"> </w:t>
      </w:r>
      <w:r w:rsidR="00462B6D" w:rsidRPr="00891B86">
        <w:rPr>
          <w:rFonts w:asciiTheme="minorHAnsi" w:hAnsiTheme="minorHAnsi" w:cstheme="minorHAnsi"/>
          <w:bCs/>
        </w:rPr>
        <w:t>newly arrived to Australia</w:t>
      </w:r>
      <w:r w:rsidRPr="00891B86">
        <w:rPr>
          <w:rFonts w:asciiTheme="minorHAnsi" w:hAnsiTheme="minorHAnsi" w:cstheme="minorHAnsi"/>
          <w:bCs/>
        </w:rPr>
        <w:t>) who are homeless, or at</w:t>
      </w:r>
      <w:r w:rsidR="00AE6A23">
        <w:rPr>
          <w:rFonts w:asciiTheme="minorHAnsi" w:hAnsiTheme="minorHAnsi" w:cstheme="minorHAnsi"/>
          <w:bCs/>
        </w:rPr>
        <w:t xml:space="preserve"> </w:t>
      </w:r>
      <w:r w:rsidRPr="00891B86">
        <w:rPr>
          <w:rFonts w:asciiTheme="minorHAnsi" w:hAnsiTheme="minorHAnsi" w:cstheme="minorHAnsi"/>
          <w:bCs/>
        </w:rPr>
        <w:t>risk of homelessness, and their families</w:t>
      </w:r>
      <w:r w:rsidR="00462B6D" w:rsidRPr="00891B86">
        <w:rPr>
          <w:rFonts w:asciiTheme="minorHAnsi" w:hAnsiTheme="minorHAnsi" w:cstheme="minorHAnsi"/>
          <w:bCs/>
        </w:rPr>
        <w:t>.</w:t>
      </w:r>
      <w:r w:rsidR="00891B86">
        <w:rPr>
          <w:rFonts w:asciiTheme="minorHAnsi" w:hAnsiTheme="minorHAnsi" w:cstheme="minorHAnsi"/>
          <w:bCs/>
        </w:rPr>
        <w:t xml:space="preserve"> </w:t>
      </w:r>
    </w:p>
    <w:p w14:paraId="21782DA9" w14:textId="77777777" w:rsidR="000736DA" w:rsidRDefault="00462B6D" w:rsidP="00000266">
      <w:pPr>
        <w:numPr>
          <w:ilvl w:val="0"/>
          <w:numId w:val="42"/>
        </w:numPr>
        <w:spacing w:after="120"/>
        <w:rPr>
          <w:rFonts w:asciiTheme="minorHAnsi" w:hAnsiTheme="minorHAnsi" w:cstheme="minorHAnsi"/>
          <w:bCs/>
        </w:rPr>
      </w:pPr>
      <w:r w:rsidRPr="00891B86">
        <w:rPr>
          <w:rFonts w:asciiTheme="minorHAnsi" w:hAnsiTheme="minorHAnsi" w:cstheme="minorHAnsi"/>
          <w:bCs/>
        </w:rPr>
        <w:t>Reconnect</w:t>
      </w:r>
      <w:r w:rsidR="00D2549F" w:rsidRPr="00891B86">
        <w:rPr>
          <w:rFonts w:asciiTheme="minorHAnsi" w:hAnsiTheme="minorHAnsi" w:cstheme="minorHAnsi"/>
          <w:bCs/>
        </w:rPr>
        <w:t xml:space="preserve"> aims to prevent youth homelessness by stabilising and improving a young person’s housing situation and their engagement with family, education, training, employment and local community.</w:t>
      </w:r>
      <w:r w:rsidR="00891B86">
        <w:rPr>
          <w:rFonts w:asciiTheme="minorHAnsi" w:hAnsiTheme="minorHAnsi" w:cstheme="minorHAnsi"/>
          <w:bCs/>
        </w:rPr>
        <w:t xml:space="preserve"> </w:t>
      </w:r>
    </w:p>
    <w:p w14:paraId="15D94A16" w14:textId="502E762B" w:rsidR="003B7824" w:rsidRDefault="008E640C" w:rsidP="00000266">
      <w:pPr>
        <w:numPr>
          <w:ilvl w:val="0"/>
          <w:numId w:val="42"/>
        </w:numPr>
        <w:spacing w:after="120"/>
        <w:rPr>
          <w:rFonts w:asciiTheme="minorHAnsi" w:hAnsiTheme="minorHAnsi" w:cstheme="minorHAnsi"/>
          <w:bCs/>
        </w:rPr>
      </w:pPr>
      <w:r w:rsidRPr="008E640C">
        <w:rPr>
          <w:rFonts w:asciiTheme="minorHAnsi" w:hAnsiTheme="minorHAnsi" w:cstheme="minorHAnsi"/>
          <w:bCs/>
        </w:rPr>
        <w:t xml:space="preserve">Reconnect is delivered by 70 organisations across 101 services nationally and helps over 8,400 at-risk young people and their families each year. </w:t>
      </w:r>
      <w:r w:rsidR="00D2549F" w:rsidRPr="003B7824">
        <w:rPr>
          <w:rFonts w:asciiTheme="minorHAnsi" w:hAnsiTheme="minorHAnsi" w:cstheme="minorHAnsi"/>
          <w:bCs/>
        </w:rPr>
        <w:t xml:space="preserve">      </w:t>
      </w:r>
    </w:p>
    <w:p w14:paraId="622CED4B" w14:textId="0FA233D7" w:rsidR="00CB2AF7" w:rsidRDefault="002D6988" w:rsidP="002B76D5">
      <w:pPr>
        <w:spacing w:after="120" w:line="252" w:lineRule="auto"/>
        <w:rPr>
          <w:rFonts w:asciiTheme="minorHAnsi" w:hAnsiTheme="minorHAnsi" w:cstheme="minorHAnsi"/>
          <w:bCs/>
        </w:rPr>
      </w:pPr>
      <w:r w:rsidRPr="002D6988">
        <w:rPr>
          <w:rFonts w:asciiTheme="minorHAnsi" w:hAnsiTheme="minorHAnsi" w:cstheme="minorHAnsi"/>
          <w:bCs/>
        </w:rPr>
        <w:t xml:space="preserve">The Government is also </w:t>
      </w:r>
      <w:r w:rsidR="00CB2AF7">
        <w:rPr>
          <w:rFonts w:asciiTheme="minorHAnsi" w:hAnsiTheme="minorHAnsi" w:cstheme="minorHAnsi"/>
          <w:bCs/>
        </w:rPr>
        <w:t>s</w:t>
      </w:r>
      <w:r w:rsidR="00BD1265" w:rsidRPr="002B76D5">
        <w:rPr>
          <w:rFonts w:asciiTheme="minorHAnsi" w:hAnsiTheme="minorHAnsi" w:cstheme="minorHAnsi"/>
          <w:bCs/>
        </w:rPr>
        <w:t xml:space="preserve">upporting specific </w:t>
      </w:r>
      <w:r w:rsidR="00045975" w:rsidRPr="002B76D5">
        <w:rPr>
          <w:rFonts w:asciiTheme="minorHAnsi" w:hAnsiTheme="minorHAnsi" w:cstheme="minorHAnsi"/>
          <w:bCs/>
        </w:rPr>
        <w:t xml:space="preserve">outcomes </w:t>
      </w:r>
      <w:r w:rsidR="00BD1265" w:rsidRPr="002B76D5">
        <w:rPr>
          <w:rFonts w:asciiTheme="minorHAnsi" w:hAnsiTheme="minorHAnsi" w:cstheme="minorHAnsi"/>
          <w:bCs/>
        </w:rPr>
        <w:t xml:space="preserve">under the </w:t>
      </w:r>
      <w:hyperlink r:id="rId35" w:history="1">
        <w:r w:rsidR="00BD1265" w:rsidRPr="00285310">
          <w:rPr>
            <w:rStyle w:val="Hyperlink"/>
            <w:rFonts w:asciiTheme="minorHAnsi" w:hAnsiTheme="minorHAnsi" w:cstheme="minorHAnsi"/>
            <w:bCs/>
            <w:i/>
            <w:iCs/>
          </w:rPr>
          <w:t>National Agreement on Closing the Gap</w:t>
        </w:r>
      </w:hyperlink>
      <w:r w:rsidR="00BD1265" w:rsidRPr="002B76D5">
        <w:rPr>
          <w:rFonts w:asciiTheme="minorHAnsi" w:hAnsiTheme="minorHAnsi" w:cstheme="minorHAnsi"/>
          <w:bCs/>
        </w:rPr>
        <w:t xml:space="preserve"> aimed at improving housing in Aboriginal and Torres Strait Islander communities</w:t>
      </w:r>
      <w:r w:rsidR="00CB2AF7">
        <w:rPr>
          <w:rFonts w:asciiTheme="minorHAnsi" w:hAnsiTheme="minorHAnsi" w:cstheme="minorHAnsi"/>
          <w:bCs/>
        </w:rPr>
        <w:t>.</w:t>
      </w:r>
      <w:r w:rsidR="00891D13" w:rsidRPr="002B76D5">
        <w:rPr>
          <w:rFonts w:asciiTheme="minorHAnsi" w:hAnsiTheme="minorHAnsi" w:cstheme="minorHAnsi"/>
          <w:bCs/>
        </w:rPr>
        <w:t xml:space="preserve"> </w:t>
      </w:r>
    </w:p>
    <w:p w14:paraId="3142C38D" w14:textId="5CAB7786" w:rsidR="00CB2AF7" w:rsidRDefault="00CB2AF7" w:rsidP="00CB2AF7">
      <w:pPr>
        <w:numPr>
          <w:ilvl w:val="0"/>
          <w:numId w:val="42"/>
        </w:numPr>
        <w:spacing w:after="120"/>
        <w:rPr>
          <w:rFonts w:asciiTheme="minorHAnsi" w:hAnsiTheme="minorHAnsi" w:cstheme="minorHAnsi"/>
          <w:bCs/>
        </w:rPr>
      </w:pPr>
      <w:r>
        <w:rPr>
          <w:rFonts w:asciiTheme="minorHAnsi" w:hAnsiTheme="minorHAnsi" w:cstheme="minorHAnsi"/>
          <w:bCs/>
        </w:rPr>
        <w:t>T</w:t>
      </w:r>
      <w:r w:rsidR="00183B65" w:rsidRPr="00183B65">
        <w:rPr>
          <w:rFonts w:asciiTheme="minorHAnsi" w:hAnsiTheme="minorHAnsi" w:cstheme="minorHAnsi"/>
          <w:bCs/>
        </w:rPr>
        <w:t xml:space="preserve">he Government entered a Partnership Agreement in June 2024 that embeds shared decision-making and the voices of Aboriginal organisations and communities into long-term NT housing funding arrangements. </w:t>
      </w:r>
    </w:p>
    <w:p w14:paraId="422D961F" w14:textId="0BD6247F" w:rsidR="00891D13" w:rsidRPr="002B76D5" w:rsidRDefault="00183B65" w:rsidP="00CB2AF7">
      <w:pPr>
        <w:numPr>
          <w:ilvl w:val="0"/>
          <w:numId w:val="42"/>
        </w:numPr>
        <w:spacing w:after="120"/>
        <w:rPr>
          <w:rFonts w:asciiTheme="minorHAnsi" w:hAnsiTheme="minorHAnsi" w:cstheme="minorHAnsi"/>
          <w:bCs/>
        </w:rPr>
      </w:pPr>
      <w:r w:rsidRPr="00183B65">
        <w:rPr>
          <w:rFonts w:asciiTheme="minorHAnsi" w:hAnsiTheme="minorHAnsi" w:cstheme="minorHAnsi"/>
          <w:bCs/>
        </w:rPr>
        <w:t>The partnership agreement is between the members of the Joint Steering Committee for Remote Housing NT and includes representatives from the Australian and NT Governments, Aboriginal Housing NT and each NT Land Council.</w:t>
      </w:r>
    </w:p>
    <w:p w14:paraId="030C7422" w14:textId="2A1306D7" w:rsidR="00891D13" w:rsidRPr="000963FF" w:rsidRDefault="00891D13" w:rsidP="00891D13">
      <w:pPr>
        <w:spacing w:after="120"/>
        <w:rPr>
          <w:rFonts w:asciiTheme="minorHAnsi" w:hAnsiTheme="minorHAnsi" w:cstheme="minorHAnsi"/>
          <w:b/>
        </w:rPr>
      </w:pPr>
      <w:r w:rsidRPr="000963FF">
        <w:rPr>
          <w:rFonts w:asciiTheme="minorHAnsi" w:hAnsiTheme="minorHAnsi" w:cstheme="minorHAnsi"/>
          <w:b/>
        </w:rPr>
        <w:t xml:space="preserve">Recommendation 5 </w:t>
      </w:r>
    </w:p>
    <w:p w14:paraId="0FD0003D" w14:textId="77777777" w:rsidR="00891D13" w:rsidRPr="000963FF" w:rsidRDefault="00891D13" w:rsidP="00891D13">
      <w:pPr>
        <w:spacing w:after="120"/>
        <w:rPr>
          <w:rFonts w:asciiTheme="minorHAnsi" w:hAnsiTheme="minorHAnsi" w:cstheme="minorHAnsi"/>
          <w:b/>
        </w:rPr>
      </w:pPr>
      <w:r w:rsidRPr="000963FF">
        <w:rPr>
          <w:rFonts w:asciiTheme="minorHAnsi" w:hAnsiTheme="minorHAnsi" w:cstheme="minorHAnsi"/>
          <w:b/>
        </w:rPr>
        <w:t xml:space="preserve">The Australian Government coordinates with the states and territories to freeze rental increases for two years, followed by a limit on rental increases of two per cent every two years. </w:t>
      </w:r>
    </w:p>
    <w:p w14:paraId="1EED18A6" w14:textId="00348117" w:rsidR="005D2F8D" w:rsidRPr="006968F1" w:rsidRDefault="005D2F8D" w:rsidP="006968F1">
      <w:pPr>
        <w:spacing w:after="120"/>
        <w:rPr>
          <w:rFonts w:asciiTheme="minorHAnsi" w:hAnsiTheme="minorHAnsi" w:cstheme="minorHAnsi"/>
          <w:bCs/>
          <w:i/>
          <w:iCs/>
        </w:rPr>
      </w:pPr>
      <w:r>
        <w:rPr>
          <w:rFonts w:asciiTheme="minorHAnsi" w:hAnsiTheme="minorHAnsi" w:cstheme="minorHAnsi"/>
          <w:bCs/>
          <w:i/>
          <w:iCs/>
        </w:rPr>
        <w:t>T</w:t>
      </w:r>
      <w:r w:rsidRPr="006968F1">
        <w:rPr>
          <w:rFonts w:asciiTheme="minorHAnsi" w:hAnsiTheme="minorHAnsi" w:cstheme="minorHAnsi"/>
          <w:bCs/>
          <w:i/>
          <w:iCs/>
        </w:rPr>
        <w:t>he Government does not support this recommendation.</w:t>
      </w:r>
    </w:p>
    <w:p w14:paraId="470805DC" w14:textId="41CF58F2" w:rsidR="001D3385" w:rsidRDefault="005D2F8D" w:rsidP="001D3385">
      <w:pPr>
        <w:spacing w:before="240" w:after="120"/>
        <w:rPr>
          <w:rFonts w:asciiTheme="minorHAnsi" w:hAnsiTheme="minorHAnsi" w:cstheme="minorBidi"/>
        </w:rPr>
      </w:pPr>
      <w:r w:rsidRPr="006968F1">
        <w:rPr>
          <w:rFonts w:asciiTheme="minorHAnsi" w:hAnsiTheme="minorHAnsi" w:cstheme="minorBidi"/>
        </w:rPr>
        <w:t xml:space="preserve">The Government acknowledges that renters are facing significant challenges. </w:t>
      </w:r>
      <w:r w:rsidR="001D3385" w:rsidRPr="006968F1">
        <w:rPr>
          <w:rFonts w:asciiTheme="minorHAnsi" w:hAnsiTheme="minorHAnsi" w:cstheme="minorBidi"/>
        </w:rPr>
        <w:t>The most effective way to sustainably improve rental affordability is to increase housing supply</w:t>
      </w:r>
      <w:r w:rsidR="001D3385">
        <w:rPr>
          <w:rFonts w:asciiTheme="minorHAnsi" w:hAnsiTheme="minorHAnsi" w:cstheme="minorBidi"/>
        </w:rPr>
        <w:t xml:space="preserve">. </w:t>
      </w:r>
    </w:p>
    <w:p w14:paraId="7E964ACE" w14:textId="45C67017" w:rsidR="003E0570" w:rsidRDefault="003E0570" w:rsidP="003E0570">
      <w:pPr>
        <w:spacing w:before="240" w:after="120"/>
        <w:rPr>
          <w:rFonts w:asciiTheme="minorHAnsi" w:hAnsiTheme="minorHAnsi" w:cstheme="minorBidi"/>
        </w:rPr>
      </w:pPr>
      <w:r w:rsidRPr="003E0570">
        <w:rPr>
          <w:rFonts w:asciiTheme="minorHAnsi" w:hAnsiTheme="minorHAnsi" w:cstheme="minorBidi"/>
        </w:rPr>
        <w:t>The Government has an over $45 billion Homes for Australia Plan to build more homes and</w:t>
      </w:r>
      <w:r>
        <w:rPr>
          <w:rFonts w:asciiTheme="minorHAnsi" w:hAnsiTheme="minorHAnsi" w:cstheme="minorBidi"/>
        </w:rPr>
        <w:t xml:space="preserve"> </w:t>
      </w:r>
      <w:r w:rsidRPr="003E0570">
        <w:rPr>
          <w:rFonts w:asciiTheme="minorHAnsi" w:hAnsiTheme="minorHAnsi" w:cstheme="minorBidi"/>
        </w:rPr>
        <w:t>make it easier for Australians to buy or rent a home.</w:t>
      </w:r>
    </w:p>
    <w:p w14:paraId="709E5EF6" w14:textId="6E1CB8F2" w:rsidR="001D3385" w:rsidRDefault="00A95257" w:rsidP="0088475E">
      <w:pPr>
        <w:spacing w:before="240" w:after="120" w:line="252" w:lineRule="auto"/>
        <w:rPr>
          <w:rFonts w:asciiTheme="minorHAnsi" w:hAnsiTheme="minorHAnsi" w:cstheme="minorHAnsi"/>
          <w:bCs/>
        </w:rPr>
      </w:pPr>
      <w:r>
        <w:rPr>
          <w:rFonts w:asciiTheme="minorHAnsi" w:hAnsiTheme="minorHAnsi" w:cstheme="minorHAnsi"/>
          <w:bCs/>
        </w:rPr>
        <w:t xml:space="preserve">The Government is also helping </w:t>
      </w:r>
      <w:r w:rsidR="009A558A">
        <w:rPr>
          <w:rFonts w:asciiTheme="minorHAnsi" w:hAnsiTheme="minorHAnsi" w:cstheme="minorHAnsi"/>
          <w:bCs/>
        </w:rPr>
        <w:t xml:space="preserve">around </w:t>
      </w:r>
      <w:r>
        <w:rPr>
          <w:rFonts w:asciiTheme="minorHAnsi" w:hAnsiTheme="minorHAnsi" w:cstheme="minorHAnsi"/>
          <w:bCs/>
        </w:rPr>
        <w:t>1</w:t>
      </w:r>
      <w:r w:rsidR="009A558A">
        <w:rPr>
          <w:rFonts w:asciiTheme="minorHAnsi" w:hAnsiTheme="minorHAnsi" w:cstheme="minorHAnsi"/>
          <w:bCs/>
        </w:rPr>
        <w:t>.4</w:t>
      </w:r>
      <w:r>
        <w:rPr>
          <w:rFonts w:asciiTheme="minorHAnsi" w:hAnsiTheme="minorHAnsi" w:cstheme="minorHAnsi"/>
          <w:bCs/>
        </w:rPr>
        <w:t xml:space="preserve"> million </w:t>
      </w:r>
      <w:r w:rsidR="009A558A">
        <w:rPr>
          <w:rFonts w:asciiTheme="minorHAnsi" w:hAnsiTheme="minorHAnsi" w:cstheme="minorHAnsi"/>
          <w:bCs/>
        </w:rPr>
        <w:t xml:space="preserve">social security recipient </w:t>
      </w:r>
      <w:r>
        <w:rPr>
          <w:rFonts w:asciiTheme="minorHAnsi" w:hAnsiTheme="minorHAnsi" w:cstheme="minorHAnsi"/>
          <w:bCs/>
        </w:rPr>
        <w:t xml:space="preserve">households with the cost of rent </w:t>
      </w:r>
      <w:r w:rsidR="00F34359">
        <w:rPr>
          <w:rFonts w:asciiTheme="minorHAnsi" w:hAnsiTheme="minorHAnsi" w:cstheme="minorHAnsi"/>
          <w:bCs/>
        </w:rPr>
        <w:t>through</w:t>
      </w:r>
      <w:r w:rsidRPr="00A95257">
        <w:rPr>
          <w:rFonts w:asciiTheme="minorHAnsi" w:hAnsiTheme="minorHAnsi" w:cstheme="minorHAnsi"/>
          <w:bCs/>
        </w:rPr>
        <w:t xml:space="preserve"> Commonwealth Rent Assistance</w:t>
      </w:r>
      <w:r>
        <w:rPr>
          <w:rFonts w:asciiTheme="minorHAnsi" w:hAnsiTheme="minorHAnsi" w:cstheme="minorHAnsi"/>
          <w:bCs/>
        </w:rPr>
        <w:t xml:space="preserve"> (CRA)</w:t>
      </w:r>
      <w:r w:rsidR="002344DD">
        <w:rPr>
          <w:rFonts w:asciiTheme="minorHAnsi" w:hAnsiTheme="minorHAnsi" w:cstheme="minorHAnsi"/>
          <w:bCs/>
        </w:rPr>
        <w:t>.</w:t>
      </w:r>
      <w:r w:rsidR="00DD4292">
        <w:rPr>
          <w:rFonts w:asciiTheme="minorHAnsi" w:hAnsiTheme="minorHAnsi" w:cstheme="minorHAnsi"/>
          <w:bCs/>
        </w:rPr>
        <w:t xml:space="preserve"> </w:t>
      </w:r>
      <w:r w:rsidR="002344DD" w:rsidRPr="00D222CF">
        <w:rPr>
          <w:rFonts w:asciiTheme="minorHAnsi" w:hAnsiTheme="minorHAnsi" w:cstheme="minorHAnsi"/>
          <w:bCs/>
        </w:rPr>
        <w:t>In 2025</w:t>
      </w:r>
      <w:r w:rsidR="00D762F6">
        <w:rPr>
          <w:rFonts w:asciiTheme="minorHAnsi" w:hAnsiTheme="minorHAnsi" w:cstheme="minorHAnsi"/>
          <w:bCs/>
        </w:rPr>
        <w:t xml:space="preserve"> and 20</w:t>
      </w:r>
      <w:r w:rsidR="002344DD" w:rsidRPr="00D222CF">
        <w:rPr>
          <w:rFonts w:asciiTheme="minorHAnsi" w:hAnsiTheme="minorHAnsi" w:cstheme="minorHAnsi"/>
          <w:bCs/>
        </w:rPr>
        <w:t xml:space="preserve">26, the Government expects to spend around $6.7 billion on CRA. It has delivered the first back-to-back increases to CRA </w:t>
      </w:r>
      <w:r w:rsidRPr="00A95257">
        <w:rPr>
          <w:rFonts w:asciiTheme="minorHAnsi" w:hAnsiTheme="minorHAnsi" w:cstheme="minorHAnsi"/>
          <w:bCs/>
        </w:rPr>
        <w:t xml:space="preserve">in </w:t>
      </w:r>
      <w:r>
        <w:rPr>
          <w:rFonts w:asciiTheme="minorHAnsi" w:hAnsiTheme="minorHAnsi" w:cstheme="minorHAnsi"/>
          <w:bCs/>
        </w:rPr>
        <w:t>more than</w:t>
      </w:r>
      <w:r w:rsidRPr="00A95257">
        <w:rPr>
          <w:rFonts w:asciiTheme="minorHAnsi" w:hAnsiTheme="minorHAnsi" w:cstheme="minorHAnsi"/>
          <w:bCs/>
        </w:rPr>
        <w:t xml:space="preserve"> 30 years</w:t>
      </w:r>
      <w:r w:rsidR="00A441EE">
        <w:rPr>
          <w:rFonts w:asciiTheme="minorHAnsi" w:hAnsiTheme="minorHAnsi" w:cstheme="minorHAnsi"/>
          <w:bCs/>
        </w:rPr>
        <w:t>.</w:t>
      </w:r>
      <w:r w:rsidR="0060783D">
        <w:rPr>
          <w:rFonts w:asciiTheme="minorHAnsi" w:hAnsiTheme="minorHAnsi" w:cstheme="minorHAnsi"/>
          <w:bCs/>
        </w:rPr>
        <w:t xml:space="preserve"> </w:t>
      </w:r>
      <w:r>
        <w:rPr>
          <w:rFonts w:asciiTheme="minorHAnsi" w:hAnsiTheme="minorHAnsi" w:cstheme="minorHAnsi"/>
          <w:bCs/>
        </w:rPr>
        <w:t xml:space="preserve">CRA maximum rates </w:t>
      </w:r>
      <w:r w:rsidR="00280FEB" w:rsidRPr="00D222CF">
        <w:rPr>
          <w:rFonts w:asciiTheme="minorHAnsi" w:hAnsiTheme="minorHAnsi" w:cstheme="minorHAnsi"/>
          <w:bCs/>
        </w:rPr>
        <w:t>increas</w:t>
      </w:r>
      <w:r w:rsidR="00A441EE">
        <w:rPr>
          <w:rFonts w:asciiTheme="minorHAnsi" w:hAnsiTheme="minorHAnsi" w:cstheme="minorHAnsi"/>
          <w:bCs/>
        </w:rPr>
        <w:t>ed</w:t>
      </w:r>
      <w:r w:rsidR="00280FEB" w:rsidRPr="00D222CF">
        <w:rPr>
          <w:rFonts w:asciiTheme="minorHAnsi" w:hAnsiTheme="minorHAnsi" w:cstheme="minorHAnsi"/>
          <w:bCs/>
        </w:rPr>
        <w:t xml:space="preserve"> by 15 per cent on 20 September 2023 and</w:t>
      </w:r>
      <w:r>
        <w:rPr>
          <w:rFonts w:asciiTheme="minorHAnsi" w:hAnsiTheme="minorHAnsi" w:cstheme="minorHAnsi"/>
          <w:bCs/>
        </w:rPr>
        <w:t xml:space="preserve"> further </w:t>
      </w:r>
      <w:r w:rsidR="00611187" w:rsidRPr="00D222CF">
        <w:rPr>
          <w:rFonts w:asciiTheme="minorHAnsi" w:hAnsiTheme="minorHAnsi" w:cstheme="minorHAnsi"/>
          <w:bCs/>
        </w:rPr>
        <w:t>increas</w:t>
      </w:r>
      <w:r w:rsidR="00A441EE">
        <w:rPr>
          <w:rFonts w:asciiTheme="minorHAnsi" w:hAnsiTheme="minorHAnsi" w:cstheme="minorHAnsi"/>
          <w:bCs/>
        </w:rPr>
        <w:t>ed</w:t>
      </w:r>
      <w:r w:rsidR="00611187" w:rsidRPr="00D222CF">
        <w:rPr>
          <w:rFonts w:asciiTheme="minorHAnsi" w:hAnsiTheme="minorHAnsi" w:cstheme="minorHAnsi"/>
          <w:bCs/>
        </w:rPr>
        <w:t xml:space="preserve"> by </w:t>
      </w:r>
      <w:r>
        <w:rPr>
          <w:rFonts w:asciiTheme="minorHAnsi" w:hAnsiTheme="minorHAnsi" w:cstheme="minorHAnsi"/>
          <w:bCs/>
        </w:rPr>
        <w:t>10 per cent on 20 September 2024.</w:t>
      </w:r>
      <w:r w:rsidR="00792621">
        <w:rPr>
          <w:rFonts w:asciiTheme="minorHAnsi" w:hAnsiTheme="minorHAnsi" w:cstheme="minorHAnsi"/>
          <w:bCs/>
        </w:rPr>
        <w:t xml:space="preserve"> </w:t>
      </w:r>
      <w:r w:rsidR="00792621" w:rsidRPr="00D222CF">
        <w:rPr>
          <w:rFonts w:asciiTheme="minorHAnsi" w:hAnsiTheme="minorHAnsi" w:cstheme="minorHAnsi"/>
          <w:bCs/>
        </w:rPr>
        <w:t xml:space="preserve">Combined with indexation, the Government has increased CRA maximum rates by </w:t>
      </w:r>
      <w:r w:rsidR="005E6CAB">
        <w:rPr>
          <w:rFonts w:asciiTheme="minorHAnsi" w:hAnsiTheme="minorHAnsi" w:cstheme="minorHAnsi"/>
          <w:bCs/>
        </w:rPr>
        <w:t xml:space="preserve">almost </w:t>
      </w:r>
      <w:r w:rsidR="00792621" w:rsidRPr="00D222CF">
        <w:rPr>
          <w:rFonts w:asciiTheme="minorHAnsi" w:hAnsiTheme="minorHAnsi" w:cstheme="minorHAnsi"/>
          <w:bCs/>
        </w:rPr>
        <w:t>5</w:t>
      </w:r>
      <w:r w:rsidR="005E6CAB">
        <w:rPr>
          <w:rFonts w:asciiTheme="minorHAnsi" w:hAnsiTheme="minorHAnsi" w:cstheme="minorHAnsi"/>
          <w:bCs/>
        </w:rPr>
        <w:t>0</w:t>
      </w:r>
      <w:r w:rsidR="00792621" w:rsidRPr="00D222CF">
        <w:rPr>
          <w:rFonts w:asciiTheme="minorHAnsi" w:hAnsiTheme="minorHAnsi" w:cstheme="minorHAnsi"/>
          <w:bCs/>
        </w:rPr>
        <w:t xml:space="preserve"> per cent since March 2022</w:t>
      </w:r>
      <w:r w:rsidR="00792621">
        <w:rPr>
          <w:rFonts w:asciiTheme="minorHAnsi" w:hAnsiTheme="minorHAnsi" w:cstheme="minorHAnsi"/>
          <w:bCs/>
        </w:rPr>
        <w:t>.</w:t>
      </w:r>
      <w:r w:rsidRPr="00A95257">
        <w:rPr>
          <w:rFonts w:asciiTheme="minorHAnsi" w:hAnsiTheme="minorHAnsi" w:cstheme="minorHAnsi"/>
          <w:bCs/>
        </w:rPr>
        <w:t xml:space="preserve">  </w:t>
      </w:r>
    </w:p>
    <w:p w14:paraId="264228CB" w14:textId="37D197EE" w:rsidR="0088040D" w:rsidRDefault="00443294" w:rsidP="00285310">
      <w:pPr>
        <w:spacing w:before="240" w:after="120"/>
        <w:rPr>
          <w:rFonts w:asciiTheme="minorHAnsi" w:hAnsiTheme="minorHAnsi" w:cstheme="minorBidi"/>
        </w:rPr>
      </w:pPr>
      <w:r>
        <w:rPr>
          <w:rFonts w:asciiTheme="minorHAnsi" w:hAnsiTheme="minorHAnsi" w:cstheme="minorBidi"/>
        </w:rPr>
        <w:t xml:space="preserve">Under the Constitution, </w:t>
      </w:r>
      <w:r w:rsidRPr="006968F1">
        <w:rPr>
          <w:rFonts w:asciiTheme="minorHAnsi" w:hAnsiTheme="minorHAnsi" w:cstheme="minorBidi"/>
        </w:rPr>
        <w:t xml:space="preserve">regulation of residential tenancies, including rental agreements and pricing, </w:t>
      </w:r>
      <w:r>
        <w:rPr>
          <w:rFonts w:asciiTheme="minorHAnsi" w:hAnsiTheme="minorHAnsi" w:cstheme="minorBidi"/>
        </w:rPr>
        <w:t>is</w:t>
      </w:r>
      <w:r w:rsidRPr="006968F1">
        <w:rPr>
          <w:rFonts w:asciiTheme="minorHAnsi" w:hAnsiTheme="minorHAnsi" w:cstheme="minorBidi"/>
        </w:rPr>
        <w:t xml:space="preserve"> the responsibility of state and territory governments. </w:t>
      </w:r>
    </w:p>
    <w:p w14:paraId="470A2340" w14:textId="76791627" w:rsidR="005D2F8D" w:rsidRPr="006968F1" w:rsidRDefault="00792621" w:rsidP="0088475E">
      <w:pPr>
        <w:spacing w:before="240" w:after="120" w:line="252" w:lineRule="auto"/>
        <w:rPr>
          <w:rFonts w:asciiTheme="minorHAnsi" w:hAnsiTheme="minorHAnsi" w:cstheme="minorBidi"/>
        </w:rPr>
      </w:pPr>
      <w:r>
        <w:rPr>
          <w:rFonts w:asciiTheme="minorHAnsi" w:hAnsiTheme="minorHAnsi" w:cstheme="minorBidi"/>
        </w:rPr>
        <w:t>In</w:t>
      </w:r>
      <w:r w:rsidR="005D2F8D" w:rsidRPr="006968F1">
        <w:rPr>
          <w:rFonts w:asciiTheme="minorHAnsi" w:hAnsiTheme="minorHAnsi" w:cstheme="minorBidi"/>
        </w:rPr>
        <w:t xml:space="preserve"> August 2023 National Cabinet agreed to </w:t>
      </w:r>
      <w:r w:rsidR="005D2F8D" w:rsidRPr="00A7172A">
        <w:rPr>
          <w:rFonts w:asciiTheme="minorHAnsi" w:hAnsiTheme="minorHAnsi" w:cstheme="minorBidi"/>
          <w:i/>
        </w:rPr>
        <w:t>A Better Deal for Renters</w:t>
      </w:r>
      <w:r w:rsidR="005D2F8D" w:rsidRPr="00A7172A">
        <w:rPr>
          <w:rFonts w:asciiTheme="minorHAnsi" w:hAnsiTheme="minorHAnsi" w:cstheme="minorBidi"/>
        </w:rPr>
        <w:t>,</w:t>
      </w:r>
      <w:r w:rsidR="005D2F8D" w:rsidRPr="006968F1">
        <w:rPr>
          <w:rFonts w:asciiTheme="minorHAnsi" w:hAnsiTheme="minorHAnsi" w:cstheme="minorBidi"/>
        </w:rPr>
        <w:t xml:space="preserve"> which includes developing a nationally consistent policy to </w:t>
      </w:r>
      <w:r w:rsidR="006D1BC2">
        <w:rPr>
          <w:rFonts w:asciiTheme="minorHAnsi" w:hAnsiTheme="minorHAnsi" w:cstheme="minorBidi"/>
        </w:rPr>
        <w:t>implement a requirement for</w:t>
      </w:r>
      <w:r w:rsidR="005D2F8D" w:rsidRPr="006968F1">
        <w:rPr>
          <w:rFonts w:asciiTheme="minorHAnsi" w:hAnsiTheme="minorHAnsi" w:cstheme="minorBidi"/>
        </w:rPr>
        <w:t xml:space="preserve"> genuine reasonable grounds for eviction, moving towards limiting rent increases to once a year and phasing in minimum rental standards. </w:t>
      </w:r>
      <w:r w:rsidR="00922D07" w:rsidRPr="00922D07">
        <w:rPr>
          <w:rFonts w:asciiTheme="minorHAnsi" w:hAnsiTheme="minorHAnsi" w:cstheme="minorBidi"/>
        </w:rPr>
        <w:t>While coordinated by the Commonwealth</w:t>
      </w:r>
      <w:r w:rsidR="00837775">
        <w:rPr>
          <w:rFonts w:asciiTheme="minorHAnsi" w:hAnsiTheme="minorHAnsi" w:cstheme="minorBidi"/>
        </w:rPr>
        <w:t xml:space="preserve"> Government</w:t>
      </w:r>
      <w:r w:rsidR="00922D07" w:rsidRPr="00922D07">
        <w:rPr>
          <w:rFonts w:asciiTheme="minorHAnsi" w:hAnsiTheme="minorHAnsi" w:cstheme="minorBidi"/>
        </w:rPr>
        <w:t>, implementation is led by the state and territor</w:t>
      </w:r>
      <w:r w:rsidR="00C159AD">
        <w:rPr>
          <w:rFonts w:asciiTheme="minorHAnsi" w:hAnsiTheme="minorHAnsi" w:cstheme="minorBidi"/>
        </w:rPr>
        <w:t xml:space="preserve">y </w:t>
      </w:r>
      <w:r w:rsidR="00C159AD">
        <w:rPr>
          <w:rFonts w:asciiTheme="minorHAnsi" w:hAnsiTheme="minorHAnsi" w:cstheme="minorBidi"/>
        </w:rPr>
        <w:lastRenderedPageBreak/>
        <w:t>governments</w:t>
      </w:r>
      <w:r w:rsidR="00922D07" w:rsidRPr="00922D07">
        <w:rPr>
          <w:rFonts w:asciiTheme="minorHAnsi" w:hAnsiTheme="minorHAnsi" w:cstheme="minorBidi"/>
        </w:rPr>
        <w:t>. Jurisdictions have made considerable progress in implementing the reforms, although it may take some time for these impacts to flow on to renters.</w:t>
      </w:r>
    </w:p>
    <w:p w14:paraId="2670B00A" w14:textId="78239879" w:rsidR="005D2F8D" w:rsidRDefault="005A2CE1" w:rsidP="0088475E">
      <w:pPr>
        <w:spacing w:before="240" w:after="120" w:line="252" w:lineRule="auto"/>
        <w:rPr>
          <w:rFonts w:asciiTheme="minorHAnsi" w:hAnsiTheme="minorHAnsi" w:cstheme="minorBidi"/>
        </w:rPr>
      </w:pPr>
      <w:r w:rsidRPr="005A2CE1">
        <w:rPr>
          <w:rFonts w:asciiTheme="minorHAnsi" w:hAnsiTheme="minorHAnsi" w:cstheme="minorBidi"/>
        </w:rPr>
        <w:t>Freezing rent increases for two years then limiting rental increases to two per cent every two years would likely produce a range of negative unintended consequences for the private rental market.</w:t>
      </w:r>
      <w:r w:rsidR="0085081A">
        <w:rPr>
          <w:rFonts w:asciiTheme="minorHAnsi" w:hAnsiTheme="minorHAnsi" w:cstheme="minorBidi"/>
        </w:rPr>
        <w:t xml:space="preserve"> </w:t>
      </w:r>
      <w:r w:rsidR="0085081A" w:rsidRPr="0085081A">
        <w:rPr>
          <w:rFonts w:asciiTheme="minorHAnsi" w:hAnsiTheme="minorHAnsi" w:cstheme="minorBidi"/>
        </w:rPr>
        <w:t>The Productivity Commission</w:t>
      </w:r>
      <w:r w:rsidR="00071592">
        <w:rPr>
          <w:rFonts w:asciiTheme="minorHAnsi" w:hAnsiTheme="minorHAnsi" w:cstheme="minorBidi"/>
        </w:rPr>
        <w:t xml:space="preserve"> </w:t>
      </w:r>
      <w:r w:rsidR="00071592" w:rsidRPr="6807E7CE">
        <w:rPr>
          <w:rFonts w:ascii="Calibri" w:eastAsia="Calibri" w:hAnsi="Calibri" w:cs="Calibri"/>
        </w:rPr>
        <w:t>has argued against rent control, highlighting that while these kinds of rent freezes and fixed percentage caps may have some benefits for existing tenants, they are not an effective way to improve affordability for renters.</w:t>
      </w:r>
      <w:r w:rsidR="004F3C76">
        <w:rPr>
          <w:rStyle w:val="FootnoteReference"/>
          <w:rFonts w:asciiTheme="minorHAnsi" w:hAnsiTheme="minorHAnsi" w:cstheme="minorBidi"/>
        </w:rPr>
        <w:footnoteReference w:id="19"/>
      </w:r>
      <w:r w:rsidR="00872158">
        <w:rPr>
          <w:rFonts w:asciiTheme="minorHAnsi" w:hAnsiTheme="minorHAnsi" w:cstheme="minorBidi"/>
        </w:rPr>
        <w:t xml:space="preserve"> </w:t>
      </w:r>
      <w:r w:rsidR="00872158" w:rsidRPr="00872158">
        <w:rPr>
          <w:rFonts w:asciiTheme="minorHAnsi" w:hAnsiTheme="minorHAnsi" w:cstheme="minorBidi"/>
        </w:rPr>
        <w:t>Such controls can impact rental market supply, reduce landlord incentives to maintain their properties and lead to a range of other market inefficiencies</w:t>
      </w:r>
      <w:r w:rsidR="005D2F8D" w:rsidRPr="006968F1">
        <w:rPr>
          <w:rFonts w:asciiTheme="minorHAnsi" w:hAnsiTheme="minorHAnsi" w:cstheme="minorBidi"/>
        </w:rPr>
        <w:t>.</w:t>
      </w:r>
    </w:p>
    <w:p w14:paraId="1782E441" w14:textId="02093BFD" w:rsidR="001F55F8" w:rsidRPr="006968F1" w:rsidRDefault="001F55F8" w:rsidP="0088475E">
      <w:pPr>
        <w:spacing w:before="240" w:after="120" w:line="252" w:lineRule="auto"/>
        <w:rPr>
          <w:rFonts w:asciiTheme="minorHAnsi" w:hAnsiTheme="minorHAnsi" w:cstheme="minorBidi"/>
        </w:rPr>
      </w:pPr>
      <w:r w:rsidRPr="001F55F8">
        <w:rPr>
          <w:rFonts w:asciiTheme="minorHAnsi" w:hAnsiTheme="minorHAnsi" w:cstheme="minorBidi"/>
        </w:rPr>
        <w:t>Internationally, these forms of rent regulation are largely being phased out.</w:t>
      </w:r>
      <w:r w:rsidR="00FE4AB5">
        <w:rPr>
          <w:rStyle w:val="FootnoteReference"/>
          <w:rFonts w:asciiTheme="minorHAnsi" w:hAnsiTheme="minorHAnsi" w:cstheme="minorBidi"/>
        </w:rPr>
        <w:footnoteReference w:id="20"/>
      </w:r>
      <w:r w:rsidR="00D36117">
        <w:rPr>
          <w:rFonts w:asciiTheme="minorHAnsi" w:hAnsiTheme="minorHAnsi" w:cstheme="minorBidi"/>
        </w:rPr>
        <w:t xml:space="preserve"> </w:t>
      </w:r>
      <w:r w:rsidR="00D36117" w:rsidRPr="00D36117">
        <w:rPr>
          <w:rFonts w:asciiTheme="minorHAnsi" w:hAnsiTheme="minorHAnsi" w:cstheme="minorBidi"/>
        </w:rPr>
        <w:t>Although rent freezes may have merit in exceptional circumstances (such as when they were used during COVID-19 lockdowns), applying them as an ongoing measure to effect sector-wide rent stabilisation may reduce the economic viability of the private rental sector. Applying jurisdiction-wide fixed rent caps to the private rental sector is problematic for similar reasons, particularly where they fall below market rates.</w:t>
      </w:r>
    </w:p>
    <w:p w14:paraId="0A119F72" w14:textId="7014C4D8" w:rsidR="00891D13" w:rsidRPr="000963FF" w:rsidRDefault="00891D13" w:rsidP="00891D13">
      <w:pPr>
        <w:spacing w:after="120"/>
        <w:rPr>
          <w:rFonts w:asciiTheme="minorHAnsi" w:hAnsiTheme="minorHAnsi" w:cstheme="minorHAnsi"/>
          <w:b/>
        </w:rPr>
      </w:pPr>
      <w:r w:rsidRPr="000963FF">
        <w:rPr>
          <w:rFonts w:asciiTheme="minorHAnsi" w:hAnsiTheme="minorHAnsi" w:cstheme="minorHAnsi"/>
          <w:b/>
        </w:rPr>
        <w:t xml:space="preserve">Recommendation 6 </w:t>
      </w:r>
    </w:p>
    <w:p w14:paraId="611EA105" w14:textId="77777777" w:rsidR="00891D13" w:rsidRDefault="00891D13" w:rsidP="00891D13">
      <w:pPr>
        <w:spacing w:after="120"/>
        <w:rPr>
          <w:rFonts w:asciiTheme="minorHAnsi" w:hAnsiTheme="minorHAnsi" w:cstheme="minorHAnsi"/>
          <w:b/>
        </w:rPr>
      </w:pPr>
      <w:r w:rsidRPr="000963FF">
        <w:rPr>
          <w:rFonts w:asciiTheme="minorHAnsi" w:hAnsiTheme="minorHAnsi" w:cstheme="minorHAnsi"/>
          <w:b/>
        </w:rPr>
        <w:t xml:space="preserve">The Australian Government immediately lift the base rate of all income support payments to $88 a day, regardless of age. </w:t>
      </w:r>
    </w:p>
    <w:p w14:paraId="7D405C8D" w14:textId="186138A6" w:rsidR="00BE0A5B" w:rsidRDefault="00BE0A5B" w:rsidP="00891D13">
      <w:pPr>
        <w:spacing w:after="120"/>
        <w:rPr>
          <w:rFonts w:asciiTheme="minorHAnsi" w:hAnsiTheme="minorHAnsi" w:cstheme="minorHAnsi"/>
          <w:bCs/>
          <w:i/>
          <w:iCs/>
        </w:rPr>
      </w:pPr>
      <w:r w:rsidRPr="0033153E">
        <w:rPr>
          <w:rFonts w:asciiTheme="minorHAnsi" w:hAnsiTheme="minorHAnsi" w:cstheme="minorHAnsi"/>
          <w:bCs/>
          <w:i/>
          <w:iCs/>
        </w:rPr>
        <w:t xml:space="preserve">Noted. </w:t>
      </w:r>
    </w:p>
    <w:p w14:paraId="6F2CECBB" w14:textId="2AACC9D5" w:rsidR="0064592B" w:rsidRPr="00EF3587" w:rsidRDefault="0064592B" w:rsidP="00891D13">
      <w:pPr>
        <w:spacing w:after="120"/>
        <w:rPr>
          <w:rFonts w:asciiTheme="minorHAnsi" w:hAnsiTheme="minorHAnsi" w:cstheme="minorHAnsi"/>
          <w:bCs/>
        </w:rPr>
      </w:pPr>
      <w:r>
        <w:rPr>
          <w:rFonts w:asciiTheme="minorHAnsi" w:hAnsiTheme="minorHAnsi" w:cstheme="minorHAnsi"/>
          <w:bCs/>
        </w:rPr>
        <w:t>The Government has taken action to increase income support payments.</w:t>
      </w:r>
    </w:p>
    <w:p w14:paraId="0BD5D289" w14:textId="6ACF57ED" w:rsidR="003F0A2E" w:rsidRDefault="003F0A2E" w:rsidP="00A142F5">
      <w:pPr>
        <w:spacing w:before="240" w:after="120" w:line="252" w:lineRule="auto"/>
        <w:rPr>
          <w:rFonts w:asciiTheme="minorHAnsi" w:hAnsiTheme="minorHAnsi" w:cstheme="minorHAnsi"/>
        </w:rPr>
      </w:pPr>
      <w:r w:rsidRPr="003F0A2E">
        <w:rPr>
          <w:rFonts w:asciiTheme="minorHAnsi" w:hAnsiTheme="minorHAnsi" w:cstheme="minorHAnsi"/>
        </w:rPr>
        <w:t>In the 2024</w:t>
      </w:r>
      <w:r w:rsidR="00A072C7">
        <w:rPr>
          <w:rFonts w:asciiTheme="minorHAnsi" w:hAnsiTheme="minorHAnsi" w:cstheme="minorHAnsi"/>
        </w:rPr>
        <w:t>–</w:t>
      </w:r>
      <w:r w:rsidRPr="003F0A2E">
        <w:rPr>
          <w:rFonts w:asciiTheme="minorHAnsi" w:hAnsiTheme="minorHAnsi" w:cstheme="minorHAnsi"/>
        </w:rPr>
        <w:t xml:space="preserve">25 Budget, the Government </w:t>
      </w:r>
      <w:r w:rsidR="00F84E9A">
        <w:rPr>
          <w:rFonts w:asciiTheme="minorHAnsi" w:hAnsiTheme="minorHAnsi" w:cstheme="minorHAnsi"/>
        </w:rPr>
        <w:t>provided</w:t>
      </w:r>
      <w:r w:rsidRPr="003F0A2E">
        <w:rPr>
          <w:rFonts w:asciiTheme="minorHAnsi" w:hAnsiTheme="minorHAnsi" w:cstheme="minorHAnsi"/>
        </w:rPr>
        <w:t xml:space="preserve"> around $2 billion to provide </w:t>
      </w:r>
      <w:r w:rsidR="00332516">
        <w:rPr>
          <w:rFonts w:asciiTheme="minorHAnsi" w:hAnsiTheme="minorHAnsi" w:cstheme="minorHAnsi"/>
        </w:rPr>
        <w:t>increase</w:t>
      </w:r>
      <w:r w:rsidR="00721C98">
        <w:rPr>
          <w:rFonts w:asciiTheme="minorHAnsi" w:hAnsiTheme="minorHAnsi" w:cstheme="minorHAnsi"/>
        </w:rPr>
        <w:t>d</w:t>
      </w:r>
      <w:r w:rsidR="00332516" w:rsidRPr="003F0A2E">
        <w:rPr>
          <w:rFonts w:asciiTheme="minorHAnsi" w:hAnsiTheme="minorHAnsi" w:cstheme="minorHAnsi"/>
        </w:rPr>
        <w:t xml:space="preserve"> </w:t>
      </w:r>
      <w:r w:rsidRPr="003F0A2E">
        <w:rPr>
          <w:rFonts w:asciiTheme="minorHAnsi" w:hAnsiTheme="minorHAnsi" w:cstheme="minorHAnsi"/>
        </w:rPr>
        <w:t>support in the social safety net. The Government:</w:t>
      </w:r>
    </w:p>
    <w:p w14:paraId="24FA87A5" w14:textId="1BEB39D9" w:rsidR="003F0A2E" w:rsidRPr="00815F5C" w:rsidRDefault="00A142F5" w:rsidP="00A142F5">
      <w:pPr>
        <w:pStyle w:val="ListParagraph"/>
        <w:numPr>
          <w:ilvl w:val="0"/>
          <w:numId w:val="16"/>
        </w:numPr>
        <w:spacing w:before="240" w:after="120" w:line="252" w:lineRule="auto"/>
        <w:rPr>
          <w:rFonts w:asciiTheme="minorHAnsi" w:hAnsiTheme="minorHAnsi" w:cstheme="minorHAnsi"/>
          <w:bCs/>
          <w:sz w:val="24"/>
          <w:szCs w:val="24"/>
        </w:rPr>
      </w:pPr>
      <w:r>
        <w:rPr>
          <w:rFonts w:asciiTheme="minorHAnsi" w:hAnsiTheme="minorHAnsi" w:cstheme="minorHAnsi"/>
          <w:bCs/>
          <w:sz w:val="24"/>
          <w:szCs w:val="24"/>
        </w:rPr>
        <w:t>i</w:t>
      </w:r>
      <w:r w:rsidR="003F0A2E" w:rsidRPr="00815F5C">
        <w:rPr>
          <w:rFonts w:asciiTheme="minorHAnsi" w:hAnsiTheme="minorHAnsi" w:cstheme="minorHAnsi"/>
          <w:bCs/>
          <w:sz w:val="24"/>
          <w:szCs w:val="24"/>
        </w:rPr>
        <w:t>ncreas</w:t>
      </w:r>
      <w:r w:rsidR="00332516">
        <w:rPr>
          <w:rFonts w:asciiTheme="minorHAnsi" w:hAnsiTheme="minorHAnsi" w:cstheme="minorHAnsi"/>
          <w:bCs/>
          <w:sz w:val="24"/>
          <w:szCs w:val="24"/>
        </w:rPr>
        <w:t>ed</w:t>
      </w:r>
      <w:r w:rsidR="003F0A2E" w:rsidRPr="00815F5C">
        <w:rPr>
          <w:rFonts w:asciiTheme="minorHAnsi" w:hAnsiTheme="minorHAnsi" w:cstheme="minorHAnsi"/>
          <w:bCs/>
          <w:sz w:val="24"/>
          <w:szCs w:val="24"/>
        </w:rPr>
        <w:t xml:space="preserve"> maximum rates of </w:t>
      </w:r>
      <w:r w:rsidR="00A072C7">
        <w:rPr>
          <w:rFonts w:asciiTheme="minorHAnsi" w:hAnsiTheme="minorHAnsi" w:cstheme="minorHAnsi"/>
          <w:bCs/>
          <w:sz w:val="24"/>
          <w:szCs w:val="24"/>
        </w:rPr>
        <w:t>CRA</w:t>
      </w:r>
      <w:r w:rsidR="0045603F">
        <w:rPr>
          <w:rFonts w:asciiTheme="minorHAnsi" w:hAnsiTheme="minorHAnsi" w:cstheme="minorHAnsi"/>
          <w:bCs/>
          <w:sz w:val="24"/>
          <w:szCs w:val="24"/>
        </w:rPr>
        <w:t xml:space="preserve"> </w:t>
      </w:r>
      <w:r w:rsidR="003F0A2E" w:rsidRPr="00815F5C">
        <w:rPr>
          <w:rFonts w:asciiTheme="minorHAnsi" w:hAnsiTheme="minorHAnsi" w:cstheme="minorHAnsi"/>
          <w:bCs/>
          <w:sz w:val="24"/>
          <w:szCs w:val="24"/>
        </w:rPr>
        <w:t>by a further 10 per cent to help relieve rental cost pressures for recipient households. This represents an investment of $1.9</w:t>
      </w:r>
      <w:r w:rsidR="00413DCF">
        <w:rPr>
          <w:rFonts w:asciiTheme="minorHAnsi" w:hAnsiTheme="minorHAnsi" w:cstheme="minorHAnsi"/>
          <w:bCs/>
          <w:sz w:val="24"/>
          <w:szCs w:val="24"/>
        </w:rPr>
        <w:t> </w:t>
      </w:r>
      <w:r w:rsidR="003F0A2E" w:rsidRPr="00815F5C">
        <w:rPr>
          <w:rFonts w:asciiTheme="minorHAnsi" w:hAnsiTheme="minorHAnsi" w:cstheme="minorHAnsi"/>
          <w:bCs/>
          <w:sz w:val="24"/>
          <w:szCs w:val="24"/>
        </w:rPr>
        <w:t>billion over five years from 2023</w:t>
      </w:r>
      <w:r w:rsidR="00B85F6F">
        <w:rPr>
          <w:rFonts w:asciiTheme="minorHAnsi" w:hAnsiTheme="minorHAnsi" w:cstheme="minorHAnsi"/>
          <w:bCs/>
          <w:sz w:val="24"/>
          <w:szCs w:val="24"/>
        </w:rPr>
        <w:t>–</w:t>
      </w:r>
      <w:r w:rsidR="003F0A2E" w:rsidRPr="00815F5C">
        <w:rPr>
          <w:rFonts w:asciiTheme="minorHAnsi" w:hAnsiTheme="minorHAnsi" w:cstheme="minorHAnsi"/>
          <w:bCs/>
          <w:sz w:val="24"/>
          <w:szCs w:val="24"/>
        </w:rPr>
        <w:t xml:space="preserve">24 and builds on the Government’s 15 per cent increase to </w:t>
      </w:r>
      <w:r w:rsidR="00A072C7">
        <w:rPr>
          <w:rFonts w:asciiTheme="minorHAnsi" w:hAnsiTheme="minorHAnsi" w:cstheme="minorHAnsi"/>
          <w:bCs/>
          <w:sz w:val="24"/>
          <w:szCs w:val="24"/>
        </w:rPr>
        <w:t>CRA</w:t>
      </w:r>
      <w:r w:rsidR="003F0A2E" w:rsidRPr="00815F5C">
        <w:rPr>
          <w:rFonts w:asciiTheme="minorHAnsi" w:hAnsiTheme="minorHAnsi" w:cstheme="minorHAnsi"/>
          <w:bCs/>
          <w:sz w:val="24"/>
          <w:szCs w:val="24"/>
        </w:rPr>
        <w:t xml:space="preserve"> maximum rates in the </w:t>
      </w:r>
      <w:r w:rsidR="00026E76">
        <w:rPr>
          <w:rFonts w:asciiTheme="minorHAnsi" w:hAnsiTheme="minorHAnsi" w:cstheme="minorHAnsi"/>
          <w:bCs/>
          <w:sz w:val="24"/>
          <w:szCs w:val="24"/>
        </w:rPr>
        <w:t>2023</w:t>
      </w:r>
      <w:r w:rsidR="00B85F6F">
        <w:rPr>
          <w:rFonts w:asciiTheme="minorHAnsi" w:hAnsiTheme="minorHAnsi" w:cstheme="minorHAnsi"/>
          <w:bCs/>
          <w:sz w:val="24"/>
          <w:szCs w:val="24"/>
        </w:rPr>
        <w:t>–</w:t>
      </w:r>
      <w:r w:rsidR="00026E76">
        <w:rPr>
          <w:rFonts w:asciiTheme="minorHAnsi" w:hAnsiTheme="minorHAnsi" w:cstheme="minorHAnsi"/>
          <w:bCs/>
          <w:sz w:val="24"/>
          <w:szCs w:val="24"/>
        </w:rPr>
        <w:t>24 Budget</w:t>
      </w:r>
      <w:r w:rsidR="003F0A2E" w:rsidRPr="00815F5C">
        <w:rPr>
          <w:rFonts w:asciiTheme="minorHAnsi" w:hAnsiTheme="minorHAnsi" w:cstheme="minorHAnsi"/>
          <w:bCs/>
          <w:sz w:val="24"/>
          <w:szCs w:val="24"/>
        </w:rPr>
        <w:t xml:space="preserve">. These are the first back-to-back increases in rent assistance in over 30 years.  </w:t>
      </w:r>
    </w:p>
    <w:p w14:paraId="3A328F6C" w14:textId="62575715" w:rsidR="003F0A2E" w:rsidRPr="00815F5C" w:rsidRDefault="000207B8" w:rsidP="00A142F5">
      <w:pPr>
        <w:pStyle w:val="ListParagraph"/>
        <w:numPr>
          <w:ilvl w:val="0"/>
          <w:numId w:val="16"/>
        </w:numPr>
        <w:spacing w:before="240" w:after="120" w:line="252" w:lineRule="auto"/>
        <w:rPr>
          <w:rFonts w:asciiTheme="minorHAnsi" w:hAnsiTheme="minorHAnsi" w:cstheme="minorHAnsi"/>
          <w:bCs/>
          <w:sz w:val="24"/>
          <w:szCs w:val="24"/>
        </w:rPr>
      </w:pPr>
      <w:r>
        <w:rPr>
          <w:rFonts w:asciiTheme="minorHAnsi" w:hAnsiTheme="minorHAnsi" w:cstheme="minorHAnsi"/>
          <w:bCs/>
          <w:sz w:val="24"/>
          <w:szCs w:val="24"/>
        </w:rPr>
        <w:t>e</w:t>
      </w:r>
      <w:r w:rsidR="003F0A2E" w:rsidRPr="00815F5C">
        <w:rPr>
          <w:rFonts w:asciiTheme="minorHAnsi" w:hAnsiTheme="minorHAnsi" w:cstheme="minorHAnsi"/>
          <w:bCs/>
          <w:sz w:val="24"/>
          <w:szCs w:val="24"/>
        </w:rPr>
        <w:t>xtend</w:t>
      </w:r>
      <w:r w:rsidR="00026E76">
        <w:rPr>
          <w:rFonts w:asciiTheme="minorHAnsi" w:hAnsiTheme="minorHAnsi" w:cstheme="minorHAnsi"/>
          <w:bCs/>
          <w:sz w:val="24"/>
          <w:szCs w:val="24"/>
        </w:rPr>
        <w:t>ed</w:t>
      </w:r>
      <w:r w:rsidR="003F0A2E" w:rsidRPr="00815F5C">
        <w:rPr>
          <w:rFonts w:asciiTheme="minorHAnsi" w:hAnsiTheme="minorHAnsi" w:cstheme="minorHAnsi"/>
          <w:bCs/>
          <w:sz w:val="24"/>
          <w:szCs w:val="24"/>
        </w:rPr>
        <w:t xml:space="preserve"> the higher rate of </w:t>
      </w:r>
      <w:proofErr w:type="spellStart"/>
      <w:r w:rsidR="003F0A2E" w:rsidRPr="00815F5C">
        <w:rPr>
          <w:rFonts w:asciiTheme="minorHAnsi" w:hAnsiTheme="minorHAnsi" w:cstheme="minorHAnsi"/>
          <w:bCs/>
          <w:sz w:val="24"/>
          <w:szCs w:val="24"/>
        </w:rPr>
        <w:t>JobSeeker</w:t>
      </w:r>
      <w:proofErr w:type="spellEnd"/>
      <w:r w:rsidR="003F0A2E" w:rsidRPr="00815F5C">
        <w:rPr>
          <w:rFonts w:asciiTheme="minorHAnsi" w:hAnsiTheme="minorHAnsi" w:cstheme="minorHAnsi"/>
          <w:bCs/>
          <w:sz w:val="24"/>
          <w:szCs w:val="24"/>
        </w:rPr>
        <w:t xml:space="preserve"> Payment and Energy Supplement to single recipients with an assessed partial capacity to work of less than 15 hours per week</w:t>
      </w:r>
      <w:r w:rsidR="0046068A">
        <w:rPr>
          <w:rFonts w:asciiTheme="minorHAnsi" w:hAnsiTheme="minorHAnsi" w:cstheme="minorHAnsi"/>
          <w:bCs/>
          <w:sz w:val="24"/>
          <w:szCs w:val="24"/>
        </w:rPr>
        <w:t>. A</w:t>
      </w:r>
      <w:r w:rsidR="005C31D7" w:rsidRPr="00697900">
        <w:rPr>
          <w:rFonts w:asciiTheme="minorHAnsi" w:hAnsiTheme="minorHAnsi" w:cstheme="minorHAnsi"/>
          <w:bCs/>
          <w:sz w:val="24"/>
          <w:szCs w:val="24"/>
        </w:rPr>
        <w:t xml:space="preserve">long with indexation increases, </w:t>
      </w:r>
      <w:r w:rsidR="0046068A">
        <w:rPr>
          <w:rFonts w:asciiTheme="minorHAnsi" w:hAnsiTheme="minorHAnsi" w:cstheme="minorHAnsi"/>
          <w:bCs/>
          <w:sz w:val="24"/>
          <w:szCs w:val="24"/>
        </w:rPr>
        <w:t xml:space="preserve">this </w:t>
      </w:r>
      <w:r w:rsidR="005C31D7" w:rsidRPr="00697900">
        <w:rPr>
          <w:rFonts w:asciiTheme="minorHAnsi" w:hAnsiTheme="minorHAnsi" w:cstheme="minorHAnsi"/>
          <w:bCs/>
          <w:sz w:val="24"/>
          <w:szCs w:val="24"/>
        </w:rPr>
        <w:t>means</w:t>
      </w:r>
      <w:r w:rsidR="003F0A2E" w:rsidRPr="00815F5C">
        <w:rPr>
          <w:rFonts w:asciiTheme="minorHAnsi" w:hAnsiTheme="minorHAnsi" w:cstheme="minorHAnsi"/>
          <w:bCs/>
          <w:sz w:val="24"/>
          <w:szCs w:val="24"/>
        </w:rPr>
        <w:t xml:space="preserve"> that those with barriers to employment who have limited or no capacity to work due to their condition </w:t>
      </w:r>
      <w:r w:rsidR="00156121">
        <w:rPr>
          <w:rFonts w:asciiTheme="minorHAnsi" w:hAnsiTheme="minorHAnsi" w:cstheme="minorHAnsi"/>
          <w:bCs/>
          <w:sz w:val="24"/>
          <w:szCs w:val="24"/>
        </w:rPr>
        <w:t xml:space="preserve">are </w:t>
      </w:r>
      <w:r w:rsidR="003F0A2E" w:rsidRPr="00815F5C">
        <w:rPr>
          <w:rFonts w:asciiTheme="minorHAnsi" w:hAnsiTheme="minorHAnsi" w:cstheme="minorHAnsi"/>
          <w:bCs/>
          <w:sz w:val="24"/>
          <w:szCs w:val="24"/>
        </w:rPr>
        <w:t>receiv</w:t>
      </w:r>
      <w:r w:rsidR="00156121">
        <w:rPr>
          <w:rFonts w:asciiTheme="minorHAnsi" w:hAnsiTheme="minorHAnsi" w:cstheme="minorHAnsi"/>
          <w:bCs/>
          <w:sz w:val="24"/>
          <w:szCs w:val="24"/>
        </w:rPr>
        <w:t>ing</w:t>
      </w:r>
      <w:r w:rsidR="003F0A2E" w:rsidRPr="00815F5C">
        <w:rPr>
          <w:rFonts w:asciiTheme="minorHAnsi" w:hAnsiTheme="minorHAnsi" w:cstheme="minorHAnsi"/>
          <w:bCs/>
          <w:sz w:val="24"/>
          <w:szCs w:val="24"/>
        </w:rPr>
        <w:t xml:space="preserve"> an additional $</w:t>
      </w:r>
      <w:r w:rsidR="00CD656B">
        <w:rPr>
          <w:rFonts w:asciiTheme="minorHAnsi" w:hAnsiTheme="minorHAnsi" w:cstheme="minorHAnsi"/>
          <w:bCs/>
          <w:sz w:val="24"/>
          <w:szCs w:val="24"/>
        </w:rPr>
        <w:t>8</w:t>
      </w:r>
      <w:r w:rsidR="00650555">
        <w:rPr>
          <w:rFonts w:asciiTheme="minorHAnsi" w:hAnsiTheme="minorHAnsi" w:cstheme="minorHAnsi"/>
          <w:bCs/>
          <w:sz w:val="24"/>
          <w:szCs w:val="24"/>
        </w:rPr>
        <w:t>7.</w:t>
      </w:r>
      <w:r w:rsidR="00CD656B">
        <w:rPr>
          <w:rFonts w:asciiTheme="minorHAnsi" w:hAnsiTheme="minorHAnsi" w:cstheme="minorHAnsi"/>
          <w:bCs/>
          <w:sz w:val="24"/>
          <w:szCs w:val="24"/>
        </w:rPr>
        <w:t>9</w:t>
      </w:r>
      <w:r w:rsidR="00650555">
        <w:rPr>
          <w:rFonts w:asciiTheme="minorHAnsi" w:hAnsiTheme="minorHAnsi" w:cstheme="minorHAnsi"/>
          <w:bCs/>
          <w:sz w:val="24"/>
          <w:szCs w:val="24"/>
        </w:rPr>
        <w:t>0</w:t>
      </w:r>
      <w:r w:rsidR="003F0A2E" w:rsidRPr="00815F5C">
        <w:rPr>
          <w:rFonts w:asciiTheme="minorHAnsi" w:hAnsiTheme="minorHAnsi" w:cstheme="minorHAnsi"/>
          <w:bCs/>
          <w:sz w:val="24"/>
          <w:szCs w:val="24"/>
        </w:rPr>
        <w:t xml:space="preserve"> a fortnight</w:t>
      </w:r>
      <w:r w:rsidR="00CD656B">
        <w:rPr>
          <w:rFonts w:asciiTheme="minorHAnsi" w:hAnsiTheme="minorHAnsi" w:cstheme="minorHAnsi"/>
          <w:bCs/>
          <w:sz w:val="24"/>
          <w:szCs w:val="24"/>
        </w:rPr>
        <w:t xml:space="preserve"> from 20 September 2025</w:t>
      </w:r>
      <w:r w:rsidR="003F0A2E" w:rsidRPr="00815F5C">
        <w:rPr>
          <w:rFonts w:asciiTheme="minorHAnsi" w:hAnsiTheme="minorHAnsi" w:cstheme="minorHAnsi"/>
          <w:bCs/>
          <w:sz w:val="24"/>
          <w:szCs w:val="24"/>
        </w:rPr>
        <w:t>.</w:t>
      </w:r>
    </w:p>
    <w:p w14:paraId="1FF25BF1" w14:textId="27948835" w:rsidR="003F0A2E" w:rsidRPr="000207B8" w:rsidRDefault="003F0A2E" w:rsidP="000207B8">
      <w:pPr>
        <w:spacing w:before="240" w:after="120" w:line="252" w:lineRule="auto"/>
        <w:rPr>
          <w:rFonts w:asciiTheme="minorHAnsi" w:hAnsiTheme="minorHAnsi" w:cstheme="minorHAnsi"/>
        </w:rPr>
      </w:pPr>
      <w:r w:rsidRPr="000207B8">
        <w:rPr>
          <w:rFonts w:asciiTheme="minorHAnsi" w:hAnsiTheme="minorHAnsi" w:cstheme="minorHAnsi"/>
        </w:rPr>
        <w:t>The 2024</w:t>
      </w:r>
      <w:r w:rsidR="00B85F6F" w:rsidRPr="000207B8">
        <w:rPr>
          <w:rFonts w:asciiTheme="minorHAnsi" w:hAnsiTheme="minorHAnsi" w:cstheme="minorHAnsi"/>
        </w:rPr>
        <w:t>–</w:t>
      </w:r>
      <w:r w:rsidRPr="000207B8">
        <w:rPr>
          <w:rFonts w:asciiTheme="minorHAnsi" w:hAnsiTheme="minorHAnsi" w:cstheme="minorHAnsi"/>
        </w:rPr>
        <w:t>25 Budget income support measures buil</w:t>
      </w:r>
      <w:r w:rsidR="00026E76" w:rsidRPr="000207B8">
        <w:rPr>
          <w:rFonts w:asciiTheme="minorHAnsi" w:hAnsiTheme="minorHAnsi" w:cstheme="minorHAnsi"/>
        </w:rPr>
        <w:t>t</w:t>
      </w:r>
      <w:r w:rsidRPr="000207B8">
        <w:rPr>
          <w:rFonts w:asciiTheme="minorHAnsi" w:hAnsiTheme="minorHAnsi" w:cstheme="minorHAnsi"/>
        </w:rPr>
        <w:t xml:space="preserve"> on </w:t>
      </w:r>
      <w:r w:rsidR="00026E76" w:rsidRPr="000207B8">
        <w:rPr>
          <w:rFonts w:asciiTheme="minorHAnsi" w:hAnsiTheme="minorHAnsi" w:cstheme="minorHAnsi"/>
        </w:rPr>
        <w:t>the 2023</w:t>
      </w:r>
      <w:r w:rsidR="00B85F6F" w:rsidRPr="000207B8">
        <w:rPr>
          <w:rFonts w:asciiTheme="minorHAnsi" w:hAnsiTheme="minorHAnsi" w:cstheme="minorHAnsi"/>
        </w:rPr>
        <w:t>–</w:t>
      </w:r>
      <w:r w:rsidR="00026E76" w:rsidRPr="000207B8">
        <w:rPr>
          <w:rFonts w:asciiTheme="minorHAnsi" w:hAnsiTheme="minorHAnsi" w:cstheme="minorHAnsi"/>
        </w:rPr>
        <w:t>24</w:t>
      </w:r>
      <w:r w:rsidRPr="000207B8">
        <w:rPr>
          <w:rFonts w:asciiTheme="minorHAnsi" w:hAnsiTheme="minorHAnsi" w:cstheme="minorHAnsi"/>
        </w:rPr>
        <w:t xml:space="preserve"> Budget measures, which included increases to working age and student payments by $40 per fortnight, increases to </w:t>
      </w:r>
      <w:r w:rsidR="00B85F6F" w:rsidRPr="000207B8">
        <w:rPr>
          <w:rFonts w:asciiTheme="minorHAnsi" w:hAnsiTheme="minorHAnsi" w:cstheme="minorHAnsi"/>
        </w:rPr>
        <w:t>CRA</w:t>
      </w:r>
      <w:r w:rsidR="0064592B" w:rsidRPr="000207B8">
        <w:rPr>
          <w:rFonts w:asciiTheme="minorHAnsi" w:hAnsiTheme="minorHAnsi" w:cstheme="minorHAnsi"/>
        </w:rPr>
        <w:t xml:space="preserve"> </w:t>
      </w:r>
      <w:r w:rsidRPr="000207B8">
        <w:rPr>
          <w:rFonts w:asciiTheme="minorHAnsi" w:hAnsiTheme="minorHAnsi" w:cstheme="minorHAnsi"/>
        </w:rPr>
        <w:t xml:space="preserve">maximum rates by 15 per cent, and the expansion of eligibility to Parenting Payment Single to single parents with a youngest child under 14 years. </w:t>
      </w:r>
    </w:p>
    <w:p w14:paraId="2FBDF169" w14:textId="3057E2D3" w:rsidR="003F0A2E" w:rsidRPr="000207B8" w:rsidRDefault="003F0A2E" w:rsidP="000207B8">
      <w:pPr>
        <w:spacing w:before="240" w:after="120" w:line="252" w:lineRule="auto"/>
        <w:rPr>
          <w:rFonts w:asciiTheme="minorHAnsi" w:hAnsiTheme="minorHAnsi" w:cstheme="minorHAnsi"/>
        </w:rPr>
      </w:pPr>
      <w:r w:rsidRPr="000207B8">
        <w:rPr>
          <w:rFonts w:asciiTheme="minorHAnsi" w:hAnsiTheme="minorHAnsi" w:cstheme="minorHAnsi"/>
        </w:rPr>
        <w:t>Together, the 2024</w:t>
      </w:r>
      <w:r w:rsidR="005771AC" w:rsidRPr="000207B8">
        <w:rPr>
          <w:rFonts w:asciiTheme="minorHAnsi" w:hAnsiTheme="minorHAnsi" w:cstheme="minorHAnsi"/>
        </w:rPr>
        <w:t>-</w:t>
      </w:r>
      <w:r w:rsidRPr="000207B8">
        <w:rPr>
          <w:rFonts w:asciiTheme="minorHAnsi" w:hAnsiTheme="minorHAnsi" w:cstheme="minorHAnsi"/>
        </w:rPr>
        <w:t>25 and 2023</w:t>
      </w:r>
      <w:r w:rsidR="005771AC" w:rsidRPr="000207B8">
        <w:rPr>
          <w:rFonts w:asciiTheme="minorHAnsi" w:hAnsiTheme="minorHAnsi" w:cstheme="minorHAnsi"/>
        </w:rPr>
        <w:t>-</w:t>
      </w:r>
      <w:r w:rsidRPr="000207B8">
        <w:rPr>
          <w:rFonts w:asciiTheme="minorHAnsi" w:hAnsiTheme="minorHAnsi" w:cstheme="minorHAnsi"/>
        </w:rPr>
        <w:t>24 Budget income support measures represent an additional $11.5</w:t>
      </w:r>
      <w:r w:rsidR="005771AC" w:rsidRPr="000207B8">
        <w:rPr>
          <w:rFonts w:asciiTheme="minorHAnsi" w:hAnsiTheme="minorHAnsi" w:cstheme="minorHAnsi"/>
        </w:rPr>
        <w:t> </w:t>
      </w:r>
      <w:r w:rsidRPr="000207B8">
        <w:rPr>
          <w:rFonts w:asciiTheme="minorHAnsi" w:hAnsiTheme="minorHAnsi" w:cstheme="minorHAnsi"/>
        </w:rPr>
        <w:t xml:space="preserve">billion </w:t>
      </w:r>
      <w:r w:rsidR="00026E76" w:rsidRPr="000207B8">
        <w:rPr>
          <w:rFonts w:asciiTheme="minorHAnsi" w:hAnsiTheme="minorHAnsi" w:cstheme="minorHAnsi"/>
        </w:rPr>
        <w:t xml:space="preserve">being provided </w:t>
      </w:r>
      <w:r w:rsidRPr="000207B8">
        <w:rPr>
          <w:rFonts w:asciiTheme="minorHAnsi" w:hAnsiTheme="minorHAnsi" w:cstheme="minorHAnsi"/>
        </w:rPr>
        <w:t xml:space="preserve">in the social safety net. </w:t>
      </w:r>
    </w:p>
    <w:p w14:paraId="310B7009" w14:textId="37691D50" w:rsidR="00891D13" w:rsidRPr="000963FF" w:rsidRDefault="00891D13" w:rsidP="00891D13">
      <w:pPr>
        <w:spacing w:after="120"/>
        <w:rPr>
          <w:rFonts w:asciiTheme="minorHAnsi" w:hAnsiTheme="minorHAnsi" w:cstheme="minorHAnsi"/>
          <w:b/>
        </w:rPr>
      </w:pPr>
      <w:r w:rsidRPr="000963FF">
        <w:rPr>
          <w:rFonts w:asciiTheme="minorHAnsi" w:hAnsiTheme="minorHAnsi" w:cstheme="minorHAnsi"/>
          <w:b/>
        </w:rPr>
        <w:lastRenderedPageBreak/>
        <w:t xml:space="preserve">Recommendation 7 </w:t>
      </w:r>
    </w:p>
    <w:p w14:paraId="438A26E9" w14:textId="77777777" w:rsidR="00BE0A5B" w:rsidRDefault="00891D13" w:rsidP="09DF6BC9">
      <w:pPr>
        <w:spacing w:after="120"/>
        <w:rPr>
          <w:rFonts w:asciiTheme="minorHAnsi" w:hAnsiTheme="minorHAnsi" w:cstheme="minorBidi"/>
          <w:b/>
          <w:bCs/>
        </w:rPr>
      </w:pPr>
      <w:r w:rsidRPr="09DF6BC9">
        <w:rPr>
          <w:rFonts w:asciiTheme="minorHAnsi" w:hAnsiTheme="minorHAnsi" w:cstheme="minorBidi"/>
          <w:b/>
          <w:bCs/>
        </w:rPr>
        <w:t>The Australian Government make a national commitment to end child poverty.</w:t>
      </w:r>
    </w:p>
    <w:p w14:paraId="1ED5C763" w14:textId="383FBC26" w:rsidR="00891D13" w:rsidRPr="00BE0A5B" w:rsidRDefault="00BE0A5B" w:rsidP="00891D13">
      <w:pPr>
        <w:spacing w:after="120"/>
        <w:rPr>
          <w:rFonts w:asciiTheme="minorHAnsi" w:hAnsiTheme="minorHAnsi" w:cstheme="minorHAnsi"/>
          <w:bCs/>
          <w:i/>
          <w:iCs/>
        </w:rPr>
      </w:pPr>
      <w:r w:rsidRPr="00BE0A5B">
        <w:rPr>
          <w:rFonts w:asciiTheme="minorHAnsi" w:hAnsiTheme="minorHAnsi" w:cstheme="minorHAnsi"/>
          <w:bCs/>
          <w:i/>
          <w:iCs/>
        </w:rPr>
        <w:t>Supported in principle.</w:t>
      </w:r>
      <w:r w:rsidR="00B972C8">
        <w:rPr>
          <w:rFonts w:asciiTheme="minorHAnsi" w:hAnsiTheme="minorHAnsi" w:cstheme="minorHAnsi"/>
          <w:bCs/>
          <w:i/>
          <w:iCs/>
        </w:rPr>
        <w:t xml:space="preserve"> </w:t>
      </w:r>
    </w:p>
    <w:p w14:paraId="5916CFCF" w14:textId="77777777" w:rsidR="00702520" w:rsidRDefault="00702520" w:rsidP="00702520">
      <w:pPr>
        <w:spacing w:before="240" w:after="120"/>
        <w:rPr>
          <w:rFonts w:asciiTheme="minorHAnsi" w:hAnsiTheme="minorHAnsi" w:cstheme="minorHAnsi"/>
          <w:bCs/>
        </w:rPr>
      </w:pPr>
      <w:r w:rsidRPr="4447D005">
        <w:rPr>
          <w:rFonts w:asciiTheme="minorHAnsi" w:hAnsiTheme="minorHAnsi" w:cstheme="minorBidi"/>
        </w:rPr>
        <w:t xml:space="preserve">The Government invests in a range of early intervention and place-based initiatives that seek to address child poverty. </w:t>
      </w:r>
      <w:r w:rsidRPr="00B5439B">
        <w:rPr>
          <w:rFonts w:asciiTheme="minorHAnsi" w:hAnsiTheme="minorHAnsi" w:cstheme="minorHAnsi"/>
          <w:bCs/>
        </w:rPr>
        <w:t xml:space="preserve">Poverty is a complex </w:t>
      </w:r>
      <w:proofErr w:type="gramStart"/>
      <w:r w:rsidRPr="00B5439B">
        <w:rPr>
          <w:rFonts w:asciiTheme="minorHAnsi" w:hAnsiTheme="minorHAnsi" w:cstheme="minorHAnsi"/>
          <w:bCs/>
        </w:rPr>
        <w:t>issue</w:t>
      </w:r>
      <w:proofErr w:type="gramEnd"/>
      <w:r w:rsidRPr="00B5439B">
        <w:rPr>
          <w:rFonts w:asciiTheme="minorHAnsi" w:hAnsiTheme="minorHAnsi" w:cstheme="minorHAnsi"/>
          <w:bCs/>
        </w:rPr>
        <w:t xml:space="preserve"> and the Government is focused on addressing the complicated mix of factors that can push people into disadvantage, including children. </w:t>
      </w:r>
    </w:p>
    <w:p w14:paraId="5B2F1808" w14:textId="11D83DCB" w:rsidR="00702520" w:rsidRPr="00B5439B" w:rsidRDefault="00702520" w:rsidP="00702520">
      <w:pPr>
        <w:spacing w:before="240" w:after="120"/>
        <w:rPr>
          <w:rFonts w:asciiTheme="minorHAnsi" w:hAnsiTheme="minorHAnsi" w:cstheme="minorHAnsi"/>
          <w:bCs/>
        </w:rPr>
      </w:pPr>
      <w:r w:rsidRPr="4447D005">
        <w:rPr>
          <w:rFonts w:asciiTheme="minorHAnsi" w:hAnsiTheme="minorHAnsi" w:cstheme="minorBidi"/>
        </w:rPr>
        <w:t>The income support system is an important component of this policy response</w:t>
      </w:r>
      <w:r>
        <w:rPr>
          <w:rFonts w:asciiTheme="minorHAnsi" w:hAnsiTheme="minorHAnsi" w:cstheme="minorBidi"/>
        </w:rPr>
        <w:t>.</w:t>
      </w:r>
      <w:r w:rsidRPr="00B5439B">
        <w:rPr>
          <w:rFonts w:asciiTheme="minorHAnsi" w:hAnsiTheme="minorHAnsi" w:cstheme="minorHAnsi"/>
          <w:bCs/>
        </w:rPr>
        <w:t xml:space="preserve"> From 20 September 2023, </w:t>
      </w:r>
      <w:r w:rsidR="0028165F">
        <w:rPr>
          <w:rFonts w:asciiTheme="minorHAnsi" w:hAnsiTheme="minorHAnsi" w:cstheme="minorHAnsi"/>
          <w:bCs/>
        </w:rPr>
        <w:t xml:space="preserve">the </w:t>
      </w:r>
      <w:r w:rsidRPr="00B5439B">
        <w:rPr>
          <w:rFonts w:asciiTheme="minorHAnsi" w:hAnsiTheme="minorHAnsi" w:cstheme="minorHAnsi"/>
          <w:bCs/>
        </w:rPr>
        <w:t xml:space="preserve">Parenting Payment Single was expanded to enable single parents </w:t>
      </w:r>
      <w:r w:rsidR="00BA5371">
        <w:rPr>
          <w:rFonts w:asciiTheme="minorHAnsi" w:hAnsiTheme="minorHAnsi" w:cstheme="minorHAnsi"/>
          <w:bCs/>
        </w:rPr>
        <w:t>and principal carers</w:t>
      </w:r>
      <w:r w:rsidR="00BA5371" w:rsidRPr="00B5439B">
        <w:rPr>
          <w:rFonts w:asciiTheme="minorHAnsi" w:hAnsiTheme="minorHAnsi" w:cstheme="minorHAnsi"/>
          <w:bCs/>
        </w:rPr>
        <w:t xml:space="preserve"> </w:t>
      </w:r>
      <w:r w:rsidR="00BA5371">
        <w:rPr>
          <w:rFonts w:asciiTheme="minorHAnsi" w:hAnsiTheme="minorHAnsi" w:cstheme="minorHAnsi"/>
          <w:bCs/>
        </w:rPr>
        <w:t xml:space="preserve">to </w:t>
      </w:r>
      <w:r w:rsidRPr="00B5439B">
        <w:rPr>
          <w:rFonts w:asciiTheme="minorHAnsi" w:hAnsiTheme="minorHAnsi" w:cstheme="minorHAnsi"/>
          <w:bCs/>
        </w:rPr>
        <w:t xml:space="preserve">access this payment until their youngest qualifying child turns 14 years (previously 8 years). </w:t>
      </w:r>
      <w:r w:rsidR="007804D0">
        <w:rPr>
          <w:rFonts w:asciiTheme="minorHAnsi" w:hAnsiTheme="minorHAnsi" w:cstheme="minorHAnsi"/>
          <w:bCs/>
        </w:rPr>
        <w:t xml:space="preserve">As </w:t>
      </w:r>
      <w:proofErr w:type="gramStart"/>
      <w:r w:rsidR="007804D0">
        <w:rPr>
          <w:rFonts w:asciiTheme="minorHAnsi" w:hAnsiTheme="minorHAnsi" w:cstheme="minorHAnsi"/>
          <w:bCs/>
        </w:rPr>
        <w:t>at</w:t>
      </w:r>
      <w:proofErr w:type="gramEnd"/>
      <w:r w:rsidR="007804D0">
        <w:rPr>
          <w:rFonts w:asciiTheme="minorHAnsi" w:hAnsiTheme="minorHAnsi" w:cstheme="minorHAnsi"/>
          <w:bCs/>
        </w:rPr>
        <w:t xml:space="preserve"> December 2025, there were around 106,000 Parenting Payment (Single) recipients with a youngest child aged 8 to 13 years benefiting from this measure.</w:t>
      </w:r>
    </w:p>
    <w:p w14:paraId="4B922FFA" w14:textId="5E647F09" w:rsidR="00702520" w:rsidRPr="00B5439B" w:rsidRDefault="001B38A0" w:rsidP="00702520">
      <w:pPr>
        <w:spacing w:before="240" w:after="120"/>
        <w:rPr>
          <w:rFonts w:asciiTheme="minorHAnsi" w:hAnsiTheme="minorHAnsi" w:cstheme="minorHAnsi"/>
          <w:bCs/>
        </w:rPr>
      </w:pPr>
      <w:r>
        <w:rPr>
          <w:rFonts w:asciiTheme="minorHAnsi" w:hAnsiTheme="minorHAnsi" w:cstheme="minorHAnsi"/>
          <w:bCs/>
        </w:rPr>
        <w:t xml:space="preserve">The Government also helps families with the costs of raising dependent children through the </w:t>
      </w:r>
      <w:r w:rsidR="00702520" w:rsidRPr="00B5439B">
        <w:rPr>
          <w:rFonts w:asciiTheme="minorHAnsi" w:hAnsiTheme="minorHAnsi" w:cstheme="minorHAnsi"/>
          <w:bCs/>
        </w:rPr>
        <w:t>Family Tax Benefit</w:t>
      </w:r>
      <w:r w:rsidR="00F50A3B">
        <w:rPr>
          <w:rFonts w:asciiTheme="minorHAnsi" w:hAnsiTheme="minorHAnsi" w:cstheme="minorHAnsi"/>
          <w:bCs/>
        </w:rPr>
        <w:t xml:space="preserve">, </w:t>
      </w:r>
      <w:r w:rsidR="00702520" w:rsidRPr="00B5439B">
        <w:rPr>
          <w:rFonts w:asciiTheme="minorHAnsi" w:hAnsiTheme="minorHAnsi" w:cstheme="minorHAnsi"/>
          <w:bCs/>
        </w:rPr>
        <w:t>a payment consist</w:t>
      </w:r>
      <w:r w:rsidR="00F50A3B">
        <w:rPr>
          <w:rFonts w:asciiTheme="minorHAnsi" w:hAnsiTheme="minorHAnsi" w:cstheme="minorHAnsi"/>
          <w:bCs/>
        </w:rPr>
        <w:t>ing</w:t>
      </w:r>
      <w:r w:rsidR="00702520" w:rsidRPr="00B5439B">
        <w:rPr>
          <w:rFonts w:asciiTheme="minorHAnsi" w:hAnsiTheme="minorHAnsi" w:cstheme="minorHAnsi"/>
          <w:bCs/>
        </w:rPr>
        <w:t xml:space="preserve"> of 2 part</w:t>
      </w:r>
      <w:r w:rsidR="0028165F">
        <w:rPr>
          <w:rFonts w:asciiTheme="minorHAnsi" w:hAnsiTheme="minorHAnsi" w:cstheme="minorHAnsi"/>
          <w:bCs/>
        </w:rPr>
        <w:t>s:</w:t>
      </w:r>
      <w:r w:rsidR="00702520" w:rsidRPr="00B5439B">
        <w:rPr>
          <w:rFonts w:asciiTheme="minorHAnsi" w:hAnsiTheme="minorHAnsi" w:cstheme="minorHAnsi"/>
          <w:bCs/>
        </w:rPr>
        <w:t xml:space="preserve"> Part A and Part B. This is targeted through income testing to ensure that payments help provide an adequate level of support, particularly for children in low-income families</w:t>
      </w:r>
      <w:r w:rsidR="00865BDA">
        <w:rPr>
          <w:rFonts w:asciiTheme="minorHAnsi" w:hAnsiTheme="minorHAnsi" w:cstheme="minorHAnsi"/>
          <w:bCs/>
        </w:rPr>
        <w:t xml:space="preserve">. </w:t>
      </w:r>
      <w:r w:rsidR="00865BDA" w:rsidRPr="00951B16">
        <w:rPr>
          <w:rFonts w:asciiTheme="minorHAnsi" w:hAnsiTheme="minorHAnsi" w:cstheme="minorHAnsi"/>
          <w:bCs/>
        </w:rPr>
        <w:t xml:space="preserve">Families receiving Family Tax Benefit Part A may also be eligible for a range of other payments to help with specific costs, including Rent Assistance, Multiple Birth Allowance and Newborn Supplement. </w:t>
      </w:r>
      <w:r w:rsidR="00FF585D">
        <w:rPr>
          <w:rFonts w:asciiTheme="minorHAnsi" w:hAnsiTheme="minorHAnsi" w:cstheme="minorHAnsi"/>
          <w:bCs/>
        </w:rPr>
        <w:t xml:space="preserve">As </w:t>
      </w:r>
      <w:proofErr w:type="gramStart"/>
      <w:r w:rsidR="00FF585D">
        <w:rPr>
          <w:rFonts w:asciiTheme="minorHAnsi" w:hAnsiTheme="minorHAnsi" w:cstheme="minorHAnsi"/>
          <w:bCs/>
        </w:rPr>
        <w:t>at</w:t>
      </w:r>
      <w:proofErr w:type="gramEnd"/>
      <w:r w:rsidR="00FF585D">
        <w:rPr>
          <w:rFonts w:asciiTheme="minorHAnsi" w:hAnsiTheme="minorHAnsi" w:cstheme="minorHAnsi"/>
          <w:bCs/>
        </w:rPr>
        <w:t xml:space="preserve"> December 2025, around </w:t>
      </w:r>
      <w:r w:rsidR="003462A4">
        <w:rPr>
          <w:rFonts w:asciiTheme="minorHAnsi" w:hAnsiTheme="minorHAnsi" w:cstheme="minorHAnsi"/>
          <w:bCs/>
        </w:rPr>
        <w:t>1.2 million families were receiving Family Tax Benefit</w:t>
      </w:r>
      <w:r w:rsidR="00D24D39">
        <w:rPr>
          <w:rFonts w:asciiTheme="minorHAnsi" w:hAnsiTheme="minorHAnsi" w:cstheme="minorHAnsi"/>
          <w:bCs/>
        </w:rPr>
        <w:t>, supporting around 2.4 million children</w:t>
      </w:r>
      <w:r w:rsidR="00FF585D">
        <w:rPr>
          <w:rFonts w:asciiTheme="minorHAnsi" w:hAnsiTheme="minorHAnsi" w:cstheme="minorHAnsi"/>
          <w:bCs/>
        </w:rPr>
        <w:t>.</w:t>
      </w:r>
    </w:p>
    <w:p w14:paraId="6CA617D6" w14:textId="75BAB89D" w:rsidR="00891D13" w:rsidRPr="000963FF" w:rsidRDefault="00891D13" w:rsidP="00891D13">
      <w:pPr>
        <w:spacing w:after="120"/>
        <w:rPr>
          <w:rFonts w:asciiTheme="minorHAnsi" w:hAnsiTheme="minorHAnsi" w:cstheme="minorHAnsi"/>
          <w:b/>
        </w:rPr>
      </w:pPr>
      <w:r w:rsidRPr="000963FF">
        <w:rPr>
          <w:rFonts w:asciiTheme="minorHAnsi" w:hAnsiTheme="minorHAnsi" w:cstheme="minorHAnsi"/>
          <w:b/>
        </w:rPr>
        <w:t xml:space="preserve">Recommendation 8 </w:t>
      </w:r>
    </w:p>
    <w:p w14:paraId="3AED5185" w14:textId="3B2E6550" w:rsidR="00891D13" w:rsidRDefault="00891D13" w:rsidP="09DF6BC9">
      <w:pPr>
        <w:spacing w:after="120"/>
        <w:rPr>
          <w:rFonts w:asciiTheme="minorHAnsi" w:hAnsiTheme="minorHAnsi" w:cstheme="minorBidi"/>
          <w:b/>
          <w:bCs/>
        </w:rPr>
      </w:pPr>
      <w:r w:rsidRPr="09DF6BC9">
        <w:rPr>
          <w:rFonts w:asciiTheme="minorHAnsi" w:hAnsiTheme="minorHAnsi" w:cstheme="minorBidi"/>
          <w:b/>
          <w:bCs/>
        </w:rPr>
        <w:t>The Australian Government undertake a review of the Parenting Payment (Single), with a view to increasing the allowance and improving eligibility to better support single-parent families and children, particularly those experiencing domestic and family violence; and expand coverage of the Parenting Payment (Single), so that eligible single parents remain eligible for the payment until their youngest child’s 16th birthday.</w:t>
      </w:r>
    </w:p>
    <w:p w14:paraId="71211856" w14:textId="25D798D6" w:rsidR="00BE0A5B" w:rsidRPr="0048542A" w:rsidRDefault="00BE0A5B" w:rsidP="00891D13">
      <w:pPr>
        <w:spacing w:after="120"/>
        <w:rPr>
          <w:rFonts w:asciiTheme="minorHAnsi" w:hAnsiTheme="minorHAnsi" w:cstheme="minorHAnsi"/>
          <w:bCs/>
          <w:i/>
          <w:iCs/>
        </w:rPr>
      </w:pPr>
      <w:r w:rsidRPr="0033153E">
        <w:rPr>
          <w:rFonts w:asciiTheme="minorHAnsi" w:hAnsiTheme="minorHAnsi" w:cstheme="minorHAnsi"/>
          <w:bCs/>
          <w:i/>
          <w:iCs/>
        </w:rPr>
        <w:t xml:space="preserve">Noted. </w:t>
      </w:r>
    </w:p>
    <w:p w14:paraId="744073A0" w14:textId="49198D2C" w:rsidR="00880FD4" w:rsidRPr="00B5439B" w:rsidRDefault="00880FD4" w:rsidP="00880FD4">
      <w:pPr>
        <w:spacing w:before="240" w:after="120"/>
        <w:rPr>
          <w:rFonts w:asciiTheme="minorHAnsi" w:hAnsiTheme="minorHAnsi" w:cstheme="minorHAnsi"/>
          <w:bCs/>
        </w:rPr>
      </w:pPr>
      <w:r w:rsidRPr="00B5439B">
        <w:rPr>
          <w:rFonts w:asciiTheme="minorHAnsi" w:hAnsiTheme="minorHAnsi" w:cstheme="minorHAnsi"/>
          <w:bCs/>
        </w:rPr>
        <w:t xml:space="preserve">From 20 September 2023, </w:t>
      </w:r>
      <w:r w:rsidR="007F19F0">
        <w:rPr>
          <w:rFonts w:asciiTheme="minorHAnsi" w:hAnsiTheme="minorHAnsi" w:cstheme="minorHAnsi"/>
          <w:bCs/>
        </w:rPr>
        <w:t xml:space="preserve">the </w:t>
      </w:r>
      <w:r w:rsidRPr="00B5439B">
        <w:rPr>
          <w:rFonts w:asciiTheme="minorHAnsi" w:hAnsiTheme="minorHAnsi" w:cstheme="minorHAnsi"/>
          <w:bCs/>
        </w:rPr>
        <w:t xml:space="preserve">Parenting Payment Single was expanded to enable single parents </w:t>
      </w:r>
      <w:r w:rsidR="001C325B">
        <w:rPr>
          <w:rFonts w:asciiTheme="minorHAnsi" w:hAnsiTheme="minorHAnsi" w:cstheme="minorHAnsi"/>
          <w:bCs/>
        </w:rPr>
        <w:t>and principal carers</w:t>
      </w:r>
      <w:r w:rsidR="001C325B" w:rsidRPr="00B5439B">
        <w:rPr>
          <w:rFonts w:asciiTheme="minorHAnsi" w:hAnsiTheme="minorHAnsi" w:cstheme="minorHAnsi"/>
          <w:bCs/>
        </w:rPr>
        <w:t xml:space="preserve"> </w:t>
      </w:r>
      <w:r w:rsidR="001C325B">
        <w:rPr>
          <w:rFonts w:asciiTheme="minorHAnsi" w:hAnsiTheme="minorHAnsi" w:cstheme="minorHAnsi"/>
          <w:bCs/>
        </w:rPr>
        <w:t xml:space="preserve">to </w:t>
      </w:r>
      <w:r w:rsidRPr="00B5439B">
        <w:rPr>
          <w:rFonts w:asciiTheme="minorHAnsi" w:hAnsiTheme="minorHAnsi" w:cstheme="minorHAnsi"/>
          <w:bCs/>
        </w:rPr>
        <w:t>access this payment until their youngest qualifying child turns 14 years (previously 8 years).</w:t>
      </w:r>
      <w:r w:rsidR="00B972C8">
        <w:rPr>
          <w:rFonts w:asciiTheme="minorHAnsi" w:hAnsiTheme="minorHAnsi" w:cstheme="minorHAnsi"/>
          <w:bCs/>
        </w:rPr>
        <w:t xml:space="preserve"> </w:t>
      </w:r>
      <w:r w:rsidR="00D24D39">
        <w:rPr>
          <w:rFonts w:asciiTheme="minorHAnsi" w:hAnsiTheme="minorHAnsi" w:cstheme="minorHAnsi"/>
          <w:bCs/>
        </w:rPr>
        <w:t xml:space="preserve">As </w:t>
      </w:r>
      <w:proofErr w:type="gramStart"/>
      <w:r w:rsidR="00D24D39">
        <w:rPr>
          <w:rFonts w:asciiTheme="minorHAnsi" w:hAnsiTheme="minorHAnsi" w:cstheme="minorHAnsi"/>
          <w:bCs/>
        </w:rPr>
        <w:t>at</w:t>
      </w:r>
      <w:proofErr w:type="gramEnd"/>
      <w:r w:rsidR="00D24D39">
        <w:rPr>
          <w:rFonts w:asciiTheme="minorHAnsi" w:hAnsiTheme="minorHAnsi" w:cstheme="minorHAnsi"/>
          <w:bCs/>
        </w:rPr>
        <w:t xml:space="preserve"> December 2025, </w:t>
      </w:r>
      <w:r w:rsidR="00C802A5">
        <w:rPr>
          <w:rFonts w:asciiTheme="minorHAnsi" w:hAnsiTheme="minorHAnsi" w:cstheme="minorHAnsi"/>
          <w:bCs/>
        </w:rPr>
        <w:t>there were around 106,000 Parenting Payment (Single) recipients with a youngest child aged 8 to 13 years benefiting from this measure.</w:t>
      </w:r>
      <w:r w:rsidR="00C802A5" w:rsidDel="002A6467">
        <w:rPr>
          <w:rFonts w:asciiTheme="minorHAnsi" w:hAnsiTheme="minorHAnsi" w:cstheme="minorHAnsi"/>
          <w:bCs/>
        </w:rPr>
        <w:t xml:space="preserve"> </w:t>
      </w:r>
    </w:p>
    <w:p w14:paraId="67A0A9DF" w14:textId="67DF2B20" w:rsidR="00880FD4" w:rsidRPr="00B5439B" w:rsidRDefault="00880FD4" w:rsidP="00880FD4">
      <w:pPr>
        <w:spacing w:before="240" w:after="120"/>
        <w:rPr>
          <w:rFonts w:asciiTheme="minorHAnsi" w:hAnsiTheme="minorHAnsi" w:cstheme="minorHAnsi"/>
          <w:bCs/>
        </w:rPr>
      </w:pPr>
      <w:r w:rsidRPr="00B5439B">
        <w:rPr>
          <w:rFonts w:asciiTheme="minorHAnsi" w:hAnsiTheme="minorHAnsi" w:cstheme="minorHAnsi"/>
          <w:bCs/>
        </w:rPr>
        <w:t>The Government has committed to consider</w:t>
      </w:r>
      <w:r w:rsidR="005E0011">
        <w:rPr>
          <w:rFonts w:asciiTheme="minorHAnsi" w:hAnsiTheme="minorHAnsi" w:cstheme="minorHAnsi"/>
          <w:bCs/>
        </w:rPr>
        <w:t>ing</w:t>
      </w:r>
      <w:r w:rsidRPr="00B5439B">
        <w:rPr>
          <w:rFonts w:asciiTheme="minorHAnsi" w:hAnsiTheme="minorHAnsi" w:cstheme="minorHAnsi"/>
          <w:bCs/>
        </w:rPr>
        <w:t xml:space="preserve"> the rates of income support payments at every Budget</w:t>
      </w:r>
      <w:r w:rsidR="002F43FF">
        <w:rPr>
          <w:rFonts w:asciiTheme="minorHAnsi" w:hAnsiTheme="minorHAnsi" w:cstheme="minorHAnsi"/>
          <w:bCs/>
        </w:rPr>
        <w:t>. It</w:t>
      </w:r>
      <w:r w:rsidRPr="00B5439B">
        <w:rPr>
          <w:rFonts w:asciiTheme="minorHAnsi" w:hAnsiTheme="minorHAnsi" w:cstheme="minorHAnsi"/>
          <w:bCs/>
        </w:rPr>
        <w:t xml:space="preserve"> has </w:t>
      </w:r>
      <w:r w:rsidR="002F43FF">
        <w:rPr>
          <w:rFonts w:asciiTheme="minorHAnsi" w:hAnsiTheme="minorHAnsi" w:cstheme="minorHAnsi"/>
          <w:bCs/>
        </w:rPr>
        <w:t xml:space="preserve">also </w:t>
      </w:r>
      <w:r w:rsidRPr="00B5439B">
        <w:rPr>
          <w:rFonts w:asciiTheme="minorHAnsi" w:hAnsiTheme="minorHAnsi" w:cstheme="minorHAnsi"/>
          <w:bCs/>
        </w:rPr>
        <w:t xml:space="preserve">established the Economic Inclusion Advisory Committee to provide advice ahead of every Budget on economic inclusion, including policy settings, systems and structures, and the adequacy, effectiveness and sustainability of income support payment. </w:t>
      </w:r>
    </w:p>
    <w:p w14:paraId="459F7D9B" w14:textId="1261270E" w:rsidR="00891D13" w:rsidRPr="00B37859" w:rsidRDefault="00891D13" w:rsidP="00B37859">
      <w:pPr>
        <w:spacing w:after="120"/>
        <w:rPr>
          <w:rFonts w:asciiTheme="minorHAnsi" w:hAnsiTheme="minorHAnsi" w:cstheme="minorHAnsi"/>
          <w:b/>
          <w:u w:val="single"/>
        </w:rPr>
      </w:pPr>
    </w:p>
    <w:sectPr w:rsidR="00891D13" w:rsidRPr="00B37859" w:rsidSect="00D20EA7">
      <w:headerReference w:type="default" r:id="rId36"/>
      <w:footerReference w:type="default" r:id="rId37"/>
      <w:pgSz w:w="11906" w:h="16838" w:code="9"/>
      <w:pgMar w:top="1134" w:right="851" w:bottom="992"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24185" w14:textId="77777777" w:rsidR="00F76EFD" w:rsidRDefault="00F76EFD" w:rsidP="001344F0">
      <w:r>
        <w:separator/>
      </w:r>
    </w:p>
  </w:endnote>
  <w:endnote w:type="continuationSeparator" w:id="0">
    <w:p w14:paraId="4FB020C2" w14:textId="77777777" w:rsidR="00F76EFD" w:rsidRDefault="00F76EFD" w:rsidP="001344F0">
      <w:r>
        <w:continuationSeparator/>
      </w:r>
    </w:p>
  </w:endnote>
  <w:endnote w:type="continuationNotice" w:id="1">
    <w:p w14:paraId="2C6A03E8" w14:textId="77777777" w:rsidR="00F76EFD" w:rsidRDefault="00F76E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rPr>
      <w:id w:val="808980979"/>
      <w:docPartObj>
        <w:docPartGallery w:val="Page Numbers (Bottom of Page)"/>
        <w:docPartUnique/>
      </w:docPartObj>
    </w:sdtPr>
    <w:sdtContent>
      <w:p w14:paraId="09872874" w14:textId="6E533590" w:rsidR="0000626B" w:rsidRPr="004F34C9" w:rsidRDefault="0000626B">
        <w:pPr>
          <w:pStyle w:val="Footer"/>
          <w:jc w:val="right"/>
          <w:rPr>
            <w:rFonts w:asciiTheme="minorHAnsi" w:hAnsiTheme="minorHAnsi" w:cstheme="minorHAnsi"/>
          </w:rPr>
        </w:pPr>
        <w:r w:rsidRPr="004F34C9">
          <w:rPr>
            <w:rFonts w:asciiTheme="minorHAnsi" w:hAnsiTheme="minorHAnsi" w:cstheme="minorHAnsi"/>
          </w:rPr>
          <w:fldChar w:fldCharType="begin"/>
        </w:r>
        <w:r w:rsidRPr="004F34C9">
          <w:rPr>
            <w:rFonts w:asciiTheme="minorHAnsi" w:hAnsiTheme="minorHAnsi" w:cstheme="minorHAnsi"/>
          </w:rPr>
          <w:instrText xml:space="preserve"> PAGE   \* MERGEFORMAT </w:instrText>
        </w:r>
        <w:r w:rsidRPr="004F34C9">
          <w:rPr>
            <w:rFonts w:asciiTheme="minorHAnsi" w:hAnsiTheme="minorHAnsi" w:cstheme="minorHAnsi"/>
          </w:rPr>
          <w:fldChar w:fldCharType="separate"/>
        </w:r>
        <w:r w:rsidRPr="004F34C9">
          <w:rPr>
            <w:rFonts w:asciiTheme="minorHAnsi" w:hAnsiTheme="minorHAnsi" w:cstheme="minorHAnsi"/>
            <w:noProof/>
          </w:rPr>
          <w:t>2</w:t>
        </w:r>
        <w:r w:rsidRPr="004F34C9">
          <w:rPr>
            <w:rFonts w:asciiTheme="minorHAnsi" w:hAnsiTheme="minorHAnsi" w:cstheme="minorHAnsi"/>
            <w:noProof/>
          </w:rPr>
          <w:fldChar w:fldCharType="end"/>
        </w:r>
      </w:p>
    </w:sdtContent>
  </w:sdt>
  <w:p w14:paraId="48CAC8A3" w14:textId="77777777" w:rsidR="001344F0" w:rsidRPr="004F34C9" w:rsidRDefault="001344F0">
    <w:pPr>
      <w:pStyle w:val="Foo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F964E" w14:textId="77777777" w:rsidR="00F76EFD" w:rsidRDefault="00F76EFD" w:rsidP="001344F0">
      <w:r>
        <w:separator/>
      </w:r>
    </w:p>
  </w:footnote>
  <w:footnote w:type="continuationSeparator" w:id="0">
    <w:p w14:paraId="1DF70706" w14:textId="77777777" w:rsidR="00F76EFD" w:rsidRDefault="00F76EFD" w:rsidP="001344F0">
      <w:r>
        <w:continuationSeparator/>
      </w:r>
    </w:p>
  </w:footnote>
  <w:footnote w:type="continuationNotice" w:id="1">
    <w:p w14:paraId="168134F6" w14:textId="77777777" w:rsidR="00F76EFD" w:rsidRDefault="00F76EFD"/>
  </w:footnote>
  <w:footnote w:id="2">
    <w:p w14:paraId="6BB916E4" w14:textId="260937F5" w:rsidR="004B4F56" w:rsidRPr="004F3C76" w:rsidRDefault="004B4F56">
      <w:pPr>
        <w:pStyle w:val="FootnoteText"/>
        <w:rPr>
          <w:rFonts w:asciiTheme="minorHAnsi" w:hAnsiTheme="minorHAnsi" w:cstheme="minorHAnsi"/>
        </w:rPr>
      </w:pPr>
      <w:r w:rsidRPr="004F3C76">
        <w:rPr>
          <w:rStyle w:val="FootnoteReference"/>
          <w:rFonts w:asciiTheme="minorHAnsi" w:hAnsiTheme="minorHAnsi" w:cstheme="minorHAnsi"/>
        </w:rPr>
        <w:footnoteRef/>
      </w:r>
      <w:r w:rsidRPr="004F3C76">
        <w:rPr>
          <w:rFonts w:asciiTheme="minorHAnsi" w:hAnsiTheme="minorHAnsi" w:cstheme="minorHAnsi"/>
        </w:rPr>
        <w:t xml:space="preserve"> O’Brien L, Paul L, Anderson D, Hunter J, Lamb S and P Sahlberg (2023) </w:t>
      </w:r>
      <w:hyperlink r:id="rId1" w:history="1">
        <w:r w:rsidRPr="004F3C76">
          <w:rPr>
            <w:rStyle w:val="Hyperlink"/>
            <w:rFonts w:asciiTheme="minorHAnsi" w:hAnsiTheme="minorHAnsi" w:cstheme="minorHAnsi"/>
            <w:i/>
            <w:iCs/>
          </w:rPr>
          <w:t>Improving Outcomes for All: The Report of the Independent Expert Panel’s Review to Inform a Better and Fairer Education System</w:t>
        </w:r>
      </w:hyperlink>
      <w:r w:rsidRPr="004F3C76">
        <w:rPr>
          <w:rFonts w:asciiTheme="minorHAnsi" w:hAnsiTheme="minorHAnsi" w:cstheme="minorHAnsi"/>
        </w:rPr>
        <w:t>, report to Education Ministers, Australian Government, accessed 25 August 2025.</w:t>
      </w:r>
    </w:p>
  </w:footnote>
  <w:footnote w:id="3">
    <w:p w14:paraId="356D565E" w14:textId="5B5DDD3B" w:rsidR="00465C58" w:rsidRDefault="00465C58">
      <w:pPr>
        <w:pStyle w:val="FootnoteText"/>
      </w:pPr>
      <w:r>
        <w:rPr>
          <w:rStyle w:val="FootnoteReference"/>
        </w:rPr>
        <w:footnoteRef/>
      </w:r>
      <w:r>
        <w:t xml:space="preserve"> </w:t>
      </w:r>
      <w:r w:rsidRPr="004C76D2">
        <w:rPr>
          <w:rFonts w:asciiTheme="minorHAnsi" w:hAnsiTheme="minorHAnsi" w:cstheme="minorHAnsi"/>
        </w:rPr>
        <w:t xml:space="preserve">Australian Government, Department of Education (2025) </w:t>
      </w:r>
      <w:hyperlink r:id="rId2" w:history="1">
        <w:r w:rsidRPr="004C76D2">
          <w:rPr>
            <w:rStyle w:val="Hyperlink"/>
            <w:rFonts w:asciiTheme="minorHAnsi" w:hAnsiTheme="minorHAnsi" w:cstheme="minorHAnsi"/>
            <w:i/>
            <w:iCs/>
          </w:rPr>
          <w:t>The Better and Fairer Schools Agreement (2025–2034)</w:t>
        </w:r>
      </w:hyperlink>
      <w:r w:rsidRPr="004C76D2">
        <w:rPr>
          <w:rFonts w:asciiTheme="minorHAnsi" w:hAnsiTheme="minorHAnsi" w:cstheme="minorHAnsi"/>
        </w:rPr>
        <w:t>, accessed 23 October 2025.</w:t>
      </w:r>
    </w:p>
  </w:footnote>
  <w:footnote w:id="4">
    <w:p w14:paraId="52072EC5" w14:textId="7320D303" w:rsidR="0098707D" w:rsidRPr="004F3C76" w:rsidRDefault="0098707D">
      <w:pPr>
        <w:pStyle w:val="FootnoteText"/>
        <w:rPr>
          <w:rFonts w:asciiTheme="minorHAnsi" w:hAnsiTheme="minorHAnsi" w:cstheme="minorHAnsi"/>
        </w:rPr>
      </w:pPr>
      <w:r w:rsidRPr="004F3C76">
        <w:rPr>
          <w:rStyle w:val="FootnoteReference"/>
          <w:rFonts w:asciiTheme="minorHAnsi" w:hAnsiTheme="minorHAnsi" w:cstheme="minorHAnsi"/>
        </w:rPr>
        <w:footnoteRef/>
      </w:r>
      <w:r w:rsidR="009F0619" w:rsidRPr="004F3C76">
        <w:rPr>
          <w:rFonts w:asciiTheme="minorHAnsi" w:hAnsiTheme="minorHAnsi" w:cstheme="minorHAnsi"/>
        </w:rPr>
        <w:t xml:space="preserve"> </w:t>
      </w:r>
      <w:r w:rsidR="00DB0566" w:rsidRPr="004F3C76">
        <w:rPr>
          <w:rFonts w:asciiTheme="minorHAnsi" w:hAnsiTheme="minorHAnsi" w:cstheme="minorHAnsi"/>
        </w:rPr>
        <w:t xml:space="preserve">Australian </w:t>
      </w:r>
      <w:r w:rsidR="00FB2955" w:rsidRPr="004F3C76">
        <w:rPr>
          <w:rFonts w:asciiTheme="minorHAnsi" w:hAnsiTheme="minorHAnsi" w:cstheme="minorHAnsi"/>
        </w:rPr>
        <w:t>Senate, Community Affairs Legislation Committee</w:t>
      </w:r>
      <w:r w:rsidR="006E6B72" w:rsidRPr="004F3C76">
        <w:rPr>
          <w:rFonts w:asciiTheme="minorHAnsi" w:hAnsiTheme="minorHAnsi" w:cstheme="minorHAnsi"/>
        </w:rPr>
        <w:t xml:space="preserve"> (2024)</w:t>
      </w:r>
      <w:r w:rsidR="000E2CC1" w:rsidRPr="004F3C76">
        <w:rPr>
          <w:rFonts w:asciiTheme="minorHAnsi" w:hAnsiTheme="minorHAnsi" w:cstheme="minorHAnsi"/>
        </w:rPr>
        <w:t xml:space="preserve"> </w:t>
      </w:r>
      <w:hyperlink r:id="rId3" w:history="1">
        <w:r w:rsidR="00890515" w:rsidRPr="004F3C76">
          <w:rPr>
            <w:rStyle w:val="Hyperlink"/>
            <w:rFonts w:asciiTheme="minorHAnsi" w:hAnsiTheme="minorHAnsi" w:cstheme="minorHAnsi"/>
            <w:i/>
            <w:iCs/>
          </w:rPr>
          <w:t>Therapeutic Goods and Other Legislation Amendment (Vaping Reforms) Bill 2024 [Provisions]</w:t>
        </w:r>
      </w:hyperlink>
      <w:r w:rsidR="00B76E44" w:rsidRPr="004F3C76">
        <w:rPr>
          <w:rFonts w:asciiTheme="minorHAnsi" w:hAnsiTheme="minorHAnsi" w:cstheme="minorHAnsi"/>
        </w:rPr>
        <w:t xml:space="preserve">, </w:t>
      </w:r>
      <w:r w:rsidR="00330069" w:rsidRPr="004F3C76">
        <w:rPr>
          <w:rFonts w:asciiTheme="minorHAnsi" w:hAnsiTheme="minorHAnsi" w:cstheme="minorHAnsi"/>
        </w:rPr>
        <w:t>2.14,</w:t>
      </w:r>
      <w:r w:rsidR="00235A8B" w:rsidRPr="004F3C76">
        <w:rPr>
          <w:rFonts w:asciiTheme="minorHAnsi" w:hAnsiTheme="minorHAnsi" w:cstheme="minorHAnsi"/>
        </w:rPr>
        <w:t xml:space="preserve"> </w:t>
      </w:r>
      <w:r w:rsidR="00EF35F6" w:rsidRPr="004F3C76">
        <w:rPr>
          <w:rFonts w:asciiTheme="minorHAnsi" w:hAnsiTheme="minorHAnsi" w:cstheme="minorHAnsi"/>
        </w:rPr>
        <w:t xml:space="preserve">accessed </w:t>
      </w:r>
      <w:r w:rsidR="00330069" w:rsidRPr="004F3C76">
        <w:rPr>
          <w:rFonts w:asciiTheme="minorHAnsi" w:hAnsiTheme="minorHAnsi" w:cstheme="minorHAnsi"/>
        </w:rPr>
        <w:t>25</w:t>
      </w:r>
      <w:r w:rsidR="00035CBE" w:rsidRPr="004F3C76">
        <w:rPr>
          <w:rFonts w:asciiTheme="minorHAnsi" w:hAnsiTheme="minorHAnsi" w:cstheme="minorHAnsi"/>
        </w:rPr>
        <w:t xml:space="preserve"> August 202</w:t>
      </w:r>
      <w:r w:rsidR="00330069" w:rsidRPr="004F3C76">
        <w:rPr>
          <w:rFonts w:asciiTheme="minorHAnsi" w:hAnsiTheme="minorHAnsi" w:cstheme="minorHAnsi"/>
        </w:rPr>
        <w:t>5.</w:t>
      </w:r>
    </w:p>
  </w:footnote>
  <w:footnote w:id="5">
    <w:p w14:paraId="548AA52D" w14:textId="302E389B" w:rsidR="00212FEC" w:rsidRPr="00167FB6" w:rsidRDefault="00212FEC" w:rsidP="008A50F7">
      <w:pPr>
        <w:pStyle w:val="FootnoteText"/>
        <w:rPr>
          <w:rFonts w:asciiTheme="minorHAnsi" w:hAnsiTheme="minorHAnsi" w:cstheme="minorHAnsi"/>
        </w:rPr>
      </w:pPr>
      <w:r w:rsidRPr="00167FB6">
        <w:rPr>
          <w:rStyle w:val="FootnoteReference"/>
          <w:rFonts w:asciiTheme="minorHAnsi" w:hAnsiTheme="minorHAnsi" w:cstheme="minorHAnsi"/>
        </w:rPr>
        <w:footnoteRef/>
      </w:r>
      <w:r w:rsidRPr="00167FB6">
        <w:rPr>
          <w:rFonts w:asciiTheme="minorHAnsi" w:hAnsiTheme="minorHAnsi" w:cstheme="minorHAnsi"/>
        </w:rPr>
        <w:t xml:space="preserve"> </w:t>
      </w:r>
      <w:r w:rsidR="00167FB6" w:rsidRPr="00167FB6">
        <w:rPr>
          <w:rFonts w:asciiTheme="minorHAnsi" w:hAnsiTheme="minorHAnsi" w:cstheme="minorHAnsi"/>
        </w:rPr>
        <w:t xml:space="preserve">eSafety Commissioner (2025) </w:t>
      </w:r>
      <w:hyperlink r:id="rId4" w:history="1">
        <w:r w:rsidR="00167FB6" w:rsidRPr="00720C2E">
          <w:rPr>
            <w:rStyle w:val="Hyperlink"/>
            <w:rFonts w:asciiTheme="minorHAnsi" w:hAnsiTheme="minorHAnsi" w:cstheme="minorHAnsi"/>
            <w:i/>
            <w:iCs/>
          </w:rPr>
          <w:t xml:space="preserve">Digital </w:t>
        </w:r>
        <w:r w:rsidR="00CC2FC8" w:rsidRPr="00CC2FC8">
          <w:rPr>
            <w:rStyle w:val="Hyperlink"/>
            <w:rFonts w:asciiTheme="minorHAnsi" w:hAnsiTheme="minorHAnsi" w:cstheme="minorHAnsi"/>
            <w:i/>
            <w:iCs/>
          </w:rPr>
          <w:t xml:space="preserve">Use </w:t>
        </w:r>
        <w:r w:rsidR="00167FB6" w:rsidRPr="00720C2E">
          <w:rPr>
            <w:rStyle w:val="Hyperlink"/>
            <w:rFonts w:asciiTheme="minorHAnsi" w:hAnsiTheme="minorHAnsi" w:cstheme="minorHAnsi"/>
            <w:i/>
            <w:iCs/>
          </w:rPr>
          <w:t xml:space="preserve">and </w:t>
        </w:r>
        <w:r w:rsidR="00CC2FC8" w:rsidRPr="00CC2FC8">
          <w:rPr>
            <w:rStyle w:val="Hyperlink"/>
            <w:rFonts w:asciiTheme="minorHAnsi" w:hAnsiTheme="minorHAnsi" w:cstheme="minorHAnsi"/>
            <w:i/>
            <w:iCs/>
          </w:rPr>
          <w:t>Risk</w:t>
        </w:r>
        <w:r w:rsidR="00167FB6" w:rsidRPr="00720C2E">
          <w:rPr>
            <w:rStyle w:val="Hyperlink"/>
            <w:rFonts w:asciiTheme="minorHAnsi" w:hAnsiTheme="minorHAnsi" w:cstheme="minorHAnsi"/>
            <w:i/>
            <w:iCs/>
          </w:rPr>
          <w:t xml:space="preserve">: Online </w:t>
        </w:r>
        <w:r w:rsidR="00CC2FC8" w:rsidRPr="00CC2FC8">
          <w:rPr>
            <w:rStyle w:val="Hyperlink"/>
            <w:rFonts w:asciiTheme="minorHAnsi" w:hAnsiTheme="minorHAnsi" w:cstheme="minorHAnsi"/>
            <w:i/>
            <w:iCs/>
          </w:rPr>
          <w:t xml:space="preserve">Platform Engagement </w:t>
        </w:r>
        <w:r w:rsidR="00167FB6" w:rsidRPr="00720C2E">
          <w:rPr>
            <w:rStyle w:val="Hyperlink"/>
            <w:rFonts w:asciiTheme="minorHAnsi" w:hAnsiTheme="minorHAnsi" w:cstheme="minorHAnsi"/>
            <w:i/>
            <w:iCs/>
          </w:rPr>
          <w:t xml:space="preserve">among </w:t>
        </w:r>
        <w:r w:rsidR="00DC7BA8" w:rsidRPr="00DC7BA8">
          <w:rPr>
            <w:rStyle w:val="Hyperlink"/>
            <w:rFonts w:asciiTheme="minorHAnsi" w:hAnsiTheme="minorHAnsi" w:cstheme="minorHAnsi"/>
            <w:i/>
            <w:iCs/>
          </w:rPr>
          <w:t xml:space="preserve">Children </w:t>
        </w:r>
        <w:r w:rsidR="00167FB6" w:rsidRPr="00720C2E">
          <w:rPr>
            <w:rStyle w:val="Hyperlink"/>
            <w:rFonts w:asciiTheme="minorHAnsi" w:hAnsiTheme="minorHAnsi" w:cstheme="minorHAnsi"/>
            <w:i/>
            <w:iCs/>
          </w:rPr>
          <w:t>aged 10 to 15</w:t>
        </w:r>
      </w:hyperlink>
      <w:r w:rsidR="00167FB6" w:rsidRPr="00167FB6">
        <w:rPr>
          <w:rFonts w:asciiTheme="minorHAnsi" w:hAnsiTheme="minorHAnsi" w:cstheme="minorHAnsi"/>
        </w:rPr>
        <w:t xml:space="preserve">, </w:t>
      </w:r>
      <w:r w:rsidR="00F82792" w:rsidRPr="004F3C76">
        <w:rPr>
          <w:rFonts w:asciiTheme="minorHAnsi" w:hAnsiTheme="minorHAnsi" w:cstheme="minorHAnsi"/>
        </w:rPr>
        <w:t xml:space="preserve">Australian Government, </w:t>
      </w:r>
      <w:r w:rsidR="00F82792">
        <w:rPr>
          <w:rFonts w:asciiTheme="minorHAnsi" w:hAnsiTheme="minorHAnsi" w:cstheme="minorHAnsi"/>
        </w:rPr>
        <w:t>accessed 8 September 2025</w:t>
      </w:r>
      <w:r w:rsidR="008B3480">
        <w:rPr>
          <w:rFonts w:asciiTheme="minorHAnsi" w:hAnsiTheme="minorHAnsi" w:cstheme="minorHAnsi"/>
        </w:rPr>
        <w:t>, p 29</w:t>
      </w:r>
      <w:r w:rsidR="00CF284C">
        <w:rPr>
          <w:rFonts w:asciiTheme="minorHAnsi" w:hAnsiTheme="minorHAnsi" w:cstheme="minorHAnsi"/>
        </w:rPr>
        <w:t>.</w:t>
      </w:r>
    </w:p>
  </w:footnote>
  <w:footnote w:id="6">
    <w:p w14:paraId="3DB4235E" w14:textId="2B375428" w:rsidR="0014097D" w:rsidRPr="004F3C76" w:rsidRDefault="0014097D">
      <w:pPr>
        <w:pStyle w:val="FootnoteText"/>
        <w:rPr>
          <w:rFonts w:asciiTheme="minorHAnsi" w:hAnsiTheme="minorHAnsi" w:cstheme="minorHAnsi"/>
        </w:rPr>
      </w:pPr>
      <w:r w:rsidRPr="004F3C76">
        <w:rPr>
          <w:rStyle w:val="FootnoteReference"/>
          <w:rFonts w:asciiTheme="minorHAnsi" w:hAnsiTheme="minorHAnsi" w:cstheme="minorHAnsi"/>
        </w:rPr>
        <w:footnoteRef/>
      </w:r>
      <w:r w:rsidRPr="004F3C76">
        <w:rPr>
          <w:rFonts w:asciiTheme="minorHAnsi" w:hAnsiTheme="minorHAnsi" w:cstheme="minorHAnsi"/>
        </w:rPr>
        <w:t xml:space="preserve"> </w:t>
      </w:r>
      <w:r w:rsidR="00014FD3" w:rsidRPr="004F3C76">
        <w:rPr>
          <w:rFonts w:asciiTheme="minorHAnsi" w:hAnsiTheme="minorHAnsi" w:cstheme="minorHAnsi"/>
        </w:rPr>
        <w:t>NIAA</w:t>
      </w:r>
      <w:r w:rsidR="00E03B31" w:rsidRPr="004F3C76">
        <w:rPr>
          <w:rFonts w:asciiTheme="minorHAnsi" w:hAnsiTheme="minorHAnsi" w:cstheme="minorHAnsi"/>
        </w:rPr>
        <w:t xml:space="preserve"> (2025)</w:t>
      </w:r>
      <w:r w:rsidR="00014FD3" w:rsidRPr="004F3C76">
        <w:rPr>
          <w:rFonts w:asciiTheme="minorHAnsi" w:hAnsiTheme="minorHAnsi" w:cstheme="minorHAnsi"/>
        </w:rPr>
        <w:t xml:space="preserve"> </w:t>
      </w:r>
      <w:hyperlink r:id="rId5" w:history="1">
        <w:r w:rsidR="00014FD3" w:rsidRPr="004F3C76">
          <w:rPr>
            <w:rStyle w:val="Hyperlink"/>
            <w:rFonts w:asciiTheme="minorHAnsi" w:hAnsiTheme="minorHAnsi" w:cstheme="minorHAnsi"/>
            <w:i/>
            <w:iCs/>
          </w:rPr>
          <w:t>Commonwealth Closing the Gap 2024 Annual Report and 2025 Implementation Plan</w:t>
        </w:r>
      </w:hyperlink>
      <w:r w:rsidR="004D3BF1" w:rsidRPr="004F3C76">
        <w:rPr>
          <w:rFonts w:asciiTheme="minorHAnsi" w:hAnsiTheme="minorHAnsi" w:cstheme="minorHAnsi"/>
        </w:rPr>
        <w:t xml:space="preserve">, </w:t>
      </w:r>
      <w:r w:rsidR="00D24769" w:rsidRPr="004F3C76">
        <w:rPr>
          <w:rFonts w:asciiTheme="minorHAnsi" w:hAnsiTheme="minorHAnsi" w:cstheme="minorHAnsi"/>
        </w:rPr>
        <w:t xml:space="preserve">Australian Government, </w:t>
      </w:r>
      <w:r w:rsidR="00987848" w:rsidRPr="004F3C76">
        <w:rPr>
          <w:rFonts w:asciiTheme="minorHAnsi" w:hAnsiTheme="minorHAnsi" w:cstheme="minorHAnsi"/>
        </w:rPr>
        <w:t>accessed 26 August 2025.</w:t>
      </w:r>
    </w:p>
  </w:footnote>
  <w:footnote w:id="7">
    <w:p w14:paraId="61B69ACA" w14:textId="5A963A04" w:rsidR="00A42E59" w:rsidRPr="004F3C76" w:rsidRDefault="00A42E59">
      <w:pPr>
        <w:pStyle w:val="FootnoteText"/>
        <w:rPr>
          <w:rFonts w:asciiTheme="minorHAnsi" w:hAnsiTheme="minorHAnsi" w:cstheme="minorHAnsi"/>
        </w:rPr>
      </w:pPr>
      <w:r w:rsidRPr="004F3C76">
        <w:rPr>
          <w:rStyle w:val="FootnoteReference"/>
          <w:rFonts w:asciiTheme="minorHAnsi" w:hAnsiTheme="minorHAnsi" w:cstheme="minorHAnsi"/>
        </w:rPr>
        <w:footnoteRef/>
      </w:r>
      <w:r w:rsidRPr="004F3C76">
        <w:rPr>
          <w:rFonts w:asciiTheme="minorHAnsi" w:hAnsiTheme="minorHAnsi" w:cstheme="minorHAnsi"/>
        </w:rPr>
        <w:t xml:space="preserve"> </w:t>
      </w:r>
      <w:r w:rsidR="002B6E38" w:rsidRPr="004F3C76">
        <w:rPr>
          <w:rFonts w:asciiTheme="minorHAnsi" w:hAnsiTheme="minorHAnsi" w:cstheme="minorHAnsi"/>
        </w:rPr>
        <w:t>Australian Institute for Teaching and School Leadership</w:t>
      </w:r>
      <w:r w:rsidR="00746767" w:rsidRPr="004F3C76">
        <w:rPr>
          <w:rFonts w:asciiTheme="minorHAnsi" w:hAnsiTheme="minorHAnsi" w:cstheme="minorHAnsi"/>
        </w:rPr>
        <w:t xml:space="preserve"> (AITSL)</w:t>
      </w:r>
      <w:r w:rsidR="009155B3" w:rsidRPr="004F3C76">
        <w:rPr>
          <w:rFonts w:asciiTheme="minorHAnsi" w:hAnsiTheme="minorHAnsi" w:cstheme="minorHAnsi"/>
        </w:rPr>
        <w:t xml:space="preserve"> </w:t>
      </w:r>
      <w:hyperlink r:id="rId6" w:history="1">
        <w:r w:rsidR="009155B3" w:rsidRPr="00CF284C">
          <w:rPr>
            <w:rStyle w:val="Hyperlink"/>
            <w:rFonts w:asciiTheme="minorHAnsi" w:hAnsiTheme="minorHAnsi" w:cstheme="minorHAnsi"/>
            <w:i/>
            <w:iCs/>
          </w:rPr>
          <w:t xml:space="preserve">Supporting </w:t>
        </w:r>
        <w:r w:rsidR="00F91B80" w:rsidRPr="00CF284C">
          <w:rPr>
            <w:rStyle w:val="Hyperlink"/>
            <w:rFonts w:asciiTheme="minorHAnsi" w:hAnsiTheme="minorHAnsi" w:cstheme="minorHAnsi"/>
            <w:i/>
            <w:iCs/>
          </w:rPr>
          <w:t xml:space="preserve">Students </w:t>
        </w:r>
        <w:r w:rsidR="009155B3" w:rsidRPr="00CF284C">
          <w:rPr>
            <w:rStyle w:val="Hyperlink"/>
            <w:rFonts w:asciiTheme="minorHAnsi" w:hAnsiTheme="minorHAnsi" w:cstheme="minorHAnsi"/>
            <w:i/>
            <w:iCs/>
          </w:rPr>
          <w:t xml:space="preserve">with </w:t>
        </w:r>
        <w:r w:rsidR="00F91B80" w:rsidRPr="00CF284C">
          <w:rPr>
            <w:rStyle w:val="Hyperlink"/>
            <w:rFonts w:asciiTheme="minorHAnsi" w:hAnsiTheme="minorHAnsi" w:cstheme="minorHAnsi"/>
            <w:i/>
            <w:iCs/>
          </w:rPr>
          <w:t>Disability</w:t>
        </w:r>
      </w:hyperlink>
      <w:r w:rsidR="00061F8F" w:rsidRPr="004F3C76">
        <w:rPr>
          <w:rFonts w:asciiTheme="minorHAnsi" w:hAnsiTheme="minorHAnsi" w:cstheme="minorHAnsi"/>
        </w:rPr>
        <w:t>, accessed 26 August 2025</w:t>
      </w:r>
      <w:r w:rsidR="00E64AEA" w:rsidRPr="004F3C76">
        <w:rPr>
          <w:rFonts w:asciiTheme="minorHAnsi" w:hAnsiTheme="minorHAnsi" w:cstheme="minorHAnsi"/>
        </w:rPr>
        <w:t>;</w:t>
      </w:r>
      <w:r w:rsidR="00556955" w:rsidRPr="004F3C76">
        <w:rPr>
          <w:rFonts w:asciiTheme="minorHAnsi" w:eastAsia="Arial" w:hAnsiTheme="minorHAnsi" w:cstheme="minorHAnsi"/>
        </w:rPr>
        <w:t xml:space="preserve"> Nationally Consistent Collection of Data on School Students with Disability </w:t>
      </w:r>
      <w:r w:rsidR="001B6C34" w:rsidRPr="004F3C76">
        <w:rPr>
          <w:rFonts w:asciiTheme="minorHAnsi" w:eastAsia="Arial" w:hAnsiTheme="minorHAnsi" w:cstheme="minorHAnsi"/>
        </w:rPr>
        <w:t xml:space="preserve">(NCCD) </w:t>
      </w:r>
      <w:hyperlink r:id="rId7" w:history="1">
        <w:r w:rsidR="00296132" w:rsidRPr="004F3C76">
          <w:rPr>
            <w:rStyle w:val="Hyperlink"/>
            <w:rFonts w:asciiTheme="minorHAnsi" w:eastAsia="Arial" w:hAnsiTheme="minorHAnsi" w:cstheme="minorHAnsi"/>
            <w:i/>
            <w:iCs/>
          </w:rPr>
          <w:t xml:space="preserve">Disability Standards for Education </w:t>
        </w:r>
        <w:r w:rsidR="00556955" w:rsidRPr="004F3C76">
          <w:rPr>
            <w:rStyle w:val="Hyperlink"/>
            <w:rFonts w:asciiTheme="minorHAnsi" w:eastAsia="Arial" w:hAnsiTheme="minorHAnsi" w:cstheme="minorHAnsi"/>
            <w:i/>
            <w:iCs/>
          </w:rPr>
          <w:t>Resources</w:t>
        </w:r>
      </w:hyperlink>
      <w:r w:rsidR="00556955" w:rsidRPr="004F3C76">
        <w:rPr>
          <w:rFonts w:asciiTheme="minorHAnsi" w:hAnsiTheme="minorHAnsi" w:cstheme="minorHAnsi"/>
        </w:rPr>
        <w:t>, accessed 26 August 2025.</w:t>
      </w:r>
      <w:r w:rsidR="00296132" w:rsidRPr="004F3C76">
        <w:rPr>
          <w:rFonts w:asciiTheme="minorHAnsi" w:eastAsia="Arial" w:hAnsiTheme="minorHAnsi" w:cstheme="minorHAnsi"/>
          <w:highlight w:val="yellow"/>
        </w:rPr>
        <w:t xml:space="preserve"> </w:t>
      </w:r>
    </w:p>
  </w:footnote>
  <w:footnote w:id="8">
    <w:p w14:paraId="2DFFB6A2" w14:textId="38FB0B24" w:rsidR="00984389" w:rsidRPr="004F3C76" w:rsidRDefault="00984389" w:rsidP="00984389">
      <w:pPr>
        <w:pStyle w:val="FootnoteText"/>
        <w:rPr>
          <w:rFonts w:asciiTheme="minorHAnsi" w:hAnsiTheme="minorHAnsi" w:cstheme="minorHAnsi"/>
        </w:rPr>
      </w:pPr>
      <w:r w:rsidRPr="004F3C76">
        <w:rPr>
          <w:rStyle w:val="FootnoteReference"/>
          <w:rFonts w:asciiTheme="minorHAnsi" w:hAnsiTheme="minorHAnsi" w:cstheme="minorHAnsi"/>
        </w:rPr>
        <w:footnoteRef/>
      </w:r>
      <w:r w:rsidR="00A41546" w:rsidRPr="004F3C76">
        <w:rPr>
          <w:rFonts w:asciiTheme="minorHAnsi" w:eastAsiaTheme="majorEastAsia" w:hAnsiTheme="minorHAnsi" w:cstheme="minorHAnsi"/>
        </w:rPr>
        <w:t xml:space="preserve"> </w:t>
      </w:r>
      <w:r w:rsidR="00E60D51" w:rsidRPr="004F3C76">
        <w:rPr>
          <w:rFonts w:asciiTheme="minorHAnsi" w:eastAsiaTheme="majorEastAsia" w:hAnsiTheme="minorHAnsi" w:cstheme="minorHAnsi"/>
        </w:rPr>
        <w:t>Teacher Education Expert Panel</w:t>
      </w:r>
      <w:r w:rsidR="008C5505" w:rsidRPr="004F3C76">
        <w:rPr>
          <w:rFonts w:asciiTheme="minorHAnsi" w:eastAsiaTheme="majorEastAsia" w:hAnsiTheme="minorHAnsi" w:cstheme="minorHAnsi"/>
        </w:rPr>
        <w:t xml:space="preserve"> </w:t>
      </w:r>
      <w:r w:rsidR="00A41546" w:rsidRPr="004F3C76">
        <w:rPr>
          <w:rFonts w:asciiTheme="minorHAnsi" w:eastAsiaTheme="majorEastAsia" w:hAnsiTheme="minorHAnsi" w:cstheme="minorHAnsi"/>
        </w:rPr>
        <w:t>(</w:t>
      </w:r>
      <w:r w:rsidR="00577EDD" w:rsidRPr="004F3C76">
        <w:rPr>
          <w:rFonts w:asciiTheme="minorHAnsi" w:eastAsiaTheme="majorEastAsia" w:hAnsiTheme="minorHAnsi" w:cstheme="minorHAnsi"/>
        </w:rPr>
        <w:t>2023</w:t>
      </w:r>
      <w:r w:rsidR="00A41546" w:rsidRPr="004F3C76">
        <w:rPr>
          <w:rFonts w:asciiTheme="minorHAnsi" w:eastAsiaTheme="majorEastAsia" w:hAnsiTheme="minorHAnsi" w:cstheme="minorHAnsi"/>
        </w:rPr>
        <w:t xml:space="preserve">) </w:t>
      </w:r>
      <w:hyperlink r:id="rId8" w:history="1">
        <w:r w:rsidR="00A41546" w:rsidRPr="004F3C76">
          <w:rPr>
            <w:rStyle w:val="Hyperlink"/>
            <w:rFonts w:asciiTheme="minorHAnsi" w:eastAsiaTheme="majorEastAsia" w:hAnsiTheme="minorHAnsi" w:cstheme="minorHAnsi"/>
            <w:i/>
            <w:iCs/>
            <w:shd w:val="clear" w:color="auto" w:fill="FFFFFF"/>
          </w:rPr>
          <w:t>Strong Beginnings: Report of the Teacher Education Expert Panel</w:t>
        </w:r>
      </w:hyperlink>
      <w:r w:rsidR="00577EDD" w:rsidRPr="004F3C76">
        <w:rPr>
          <w:rFonts w:asciiTheme="minorHAnsi" w:eastAsiaTheme="majorEastAsia" w:hAnsiTheme="minorHAnsi" w:cstheme="minorHAnsi"/>
        </w:rPr>
        <w:t xml:space="preserve">, final report </w:t>
      </w:r>
      <w:r w:rsidR="009134F8" w:rsidRPr="004F3C76">
        <w:rPr>
          <w:rFonts w:asciiTheme="minorHAnsi" w:eastAsiaTheme="majorEastAsia" w:hAnsiTheme="minorHAnsi" w:cstheme="minorHAnsi"/>
        </w:rPr>
        <w:t xml:space="preserve">the Department of Education, Australian Government, </w:t>
      </w:r>
      <w:r w:rsidR="00EE5859" w:rsidRPr="004F3C76">
        <w:rPr>
          <w:rFonts w:asciiTheme="minorHAnsi" w:hAnsiTheme="minorHAnsi" w:cstheme="minorHAnsi"/>
        </w:rPr>
        <w:t>accessed 26 August 2025.</w:t>
      </w:r>
    </w:p>
  </w:footnote>
  <w:footnote w:id="9">
    <w:p w14:paraId="2D79C448" w14:textId="14907B57" w:rsidR="00FE6A10" w:rsidRPr="004F3C76" w:rsidRDefault="0061490A" w:rsidP="0061490A">
      <w:pPr>
        <w:pStyle w:val="FootnoteText"/>
        <w:rPr>
          <w:rFonts w:asciiTheme="minorHAnsi" w:hAnsiTheme="minorHAnsi" w:cstheme="minorHAnsi"/>
        </w:rPr>
      </w:pPr>
      <w:r w:rsidRPr="004F3C76">
        <w:rPr>
          <w:rStyle w:val="FootnoteReference"/>
          <w:rFonts w:asciiTheme="minorHAnsi" w:hAnsiTheme="minorHAnsi" w:cstheme="minorHAnsi"/>
        </w:rPr>
        <w:footnoteRef/>
      </w:r>
      <w:r w:rsidR="002B42A2" w:rsidRPr="004F3C76">
        <w:rPr>
          <w:rFonts w:asciiTheme="minorHAnsi" w:hAnsiTheme="minorHAnsi" w:cstheme="minorHAnsi"/>
        </w:rPr>
        <w:t xml:space="preserve"> AITSL (2023) </w:t>
      </w:r>
      <w:hyperlink r:id="rId9" w:history="1">
        <w:r w:rsidR="006517C0" w:rsidRPr="004F3C76">
          <w:rPr>
            <w:rStyle w:val="Hyperlink"/>
            <w:rFonts w:asciiTheme="minorHAnsi" w:hAnsiTheme="minorHAnsi" w:cstheme="minorHAnsi"/>
            <w:i/>
            <w:iCs/>
          </w:rPr>
          <w:t>Addendum</w:t>
        </w:r>
        <w:r w:rsidR="007B0B4F" w:rsidRPr="004F3C76">
          <w:rPr>
            <w:rStyle w:val="Hyperlink"/>
            <w:rFonts w:asciiTheme="minorHAnsi" w:hAnsiTheme="minorHAnsi" w:cstheme="minorHAnsi"/>
            <w:i/>
            <w:iCs/>
          </w:rPr>
          <w:t xml:space="preserve"> to the</w:t>
        </w:r>
        <w:r w:rsidR="006517C0" w:rsidRPr="004F3C76">
          <w:rPr>
            <w:rStyle w:val="Hyperlink"/>
            <w:rFonts w:asciiTheme="minorHAnsi" w:hAnsiTheme="minorHAnsi" w:cstheme="minorHAnsi"/>
          </w:rPr>
          <w:t xml:space="preserve"> </w:t>
        </w:r>
        <w:r w:rsidR="002B42A2" w:rsidRPr="004F3C76">
          <w:rPr>
            <w:rStyle w:val="Hyperlink"/>
            <w:rFonts w:asciiTheme="minorHAnsi" w:hAnsiTheme="minorHAnsi" w:cstheme="minorHAnsi"/>
            <w:i/>
            <w:iCs/>
          </w:rPr>
          <w:t xml:space="preserve">Accreditation of </w:t>
        </w:r>
        <w:r w:rsidR="00457CDF" w:rsidRPr="004F3C76">
          <w:rPr>
            <w:rStyle w:val="Hyperlink"/>
            <w:rFonts w:asciiTheme="minorHAnsi" w:hAnsiTheme="minorHAnsi" w:cstheme="minorHAnsi"/>
            <w:i/>
            <w:iCs/>
          </w:rPr>
          <w:t>Initial Teacher Education Programs</w:t>
        </w:r>
        <w:r w:rsidR="002B42A2" w:rsidRPr="004F3C76">
          <w:rPr>
            <w:rStyle w:val="Hyperlink"/>
            <w:rFonts w:asciiTheme="minorHAnsi" w:hAnsiTheme="minorHAnsi" w:cstheme="minorHAnsi"/>
            <w:i/>
            <w:iCs/>
          </w:rPr>
          <w:t xml:space="preserve"> in Australia: Standards and Procedures</w:t>
        </w:r>
      </w:hyperlink>
      <w:r w:rsidR="00D10CE1" w:rsidRPr="004F3C76">
        <w:rPr>
          <w:rFonts w:asciiTheme="minorHAnsi" w:hAnsiTheme="minorHAnsi" w:cstheme="minorHAnsi"/>
        </w:rPr>
        <w:t>, accessed 26 August 2025.</w:t>
      </w:r>
    </w:p>
  </w:footnote>
  <w:footnote w:id="10">
    <w:p w14:paraId="38F980DF" w14:textId="4EDE084D" w:rsidR="00685FE8" w:rsidRPr="00685FE8" w:rsidRDefault="00685FE8">
      <w:pPr>
        <w:pStyle w:val="FootnoteText"/>
        <w:rPr>
          <w:rFonts w:asciiTheme="minorHAnsi" w:hAnsiTheme="minorHAnsi" w:cstheme="minorHAnsi"/>
        </w:rPr>
      </w:pPr>
      <w:r w:rsidRPr="00685FE8">
        <w:rPr>
          <w:rStyle w:val="FootnoteReference"/>
          <w:rFonts w:asciiTheme="minorHAnsi" w:hAnsiTheme="minorHAnsi" w:cstheme="minorHAnsi"/>
        </w:rPr>
        <w:footnoteRef/>
      </w:r>
      <w:r w:rsidRPr="00685FE8">
        <w:rPr>
          <w:rFonts w:asciiTheme="minorHAnsi" w:hAnsiTheme="minorHAnsi" w:cstheme="minorHAnsi"/>
        </w:rPr>
        <w:t xml:space="preserve"> </w:t>
      </w:r>
      <w:r w:rsidR="007351AE">
        <w:rPr>
          <w:rFonts w:asciiTheme="minorHAnsi" w:hAnsiTheme="minorHAnsi" w:cstheme="minorHAnsi"/>
        </w:rPr>
        <w:t>AERO (202</w:t>
      </w:r>
      <w:r w:rsidR="00AA52B4">
        <w:rPr>
          <w:rFonts w:asciiTheme="minorHAnsi" w:hAnsiTheme="minorHAnsi" w:cstheme="minorHAnsi"/>
        </w:rPr>
        <w:t>3</w:t>
      </w:r>
      <w:r w:rsidR="007351AE">
        <w:rPr>
          <w:rFonts w:asciiTheme="minorHAnsi" w:hAnsiTheme="minorHAnsi" w:cstheme="minorHAnsi"/>
        </w:rPr>
        <w:t xml:space="preserve">) </w:t>
      </w:r>
      <w:hyperlink r:id="rId10" w:history="1">
        <w:r w:rsidR="00AA52B4" w:rsidRPr="006D2605">
          <w:rPr>
            <w:rStyle w:val="Hyperlink"/>
            <w:rFonts w:asciiTheme="minorHAnsi" w:hAnsiTheme="minorHAnsi" w:cstheme="minorHAnsi"/>
            <w:i/>
            <w:iCs/>
          </w:rPr>
          <w:t xml:space="preserve">Effectively Managing Classrooms to </w:t>
        </w:r>
        <w:r w:rsidR="006D2605" w:rsidRPr="006D2605">
          <w:rPr>
            <w:rStyle w:val="Hyperlink"/>
            <w:rFonts w:asciiTheme="minorHAnsi" w:hAnsiTheme="minorHAnsi" w:cstheme="minorHAnsi"/>
            <w:i/>
            <w:iCs/>
          </w:rPr>
          <w:t xml:space="preserve">Create Safe </w:t>
        </w:r>
        <w:r w:rsidR="00AA52B4" w:rsidRPr="006D2605">
          <w:rPr>
            <w:rStyle w:val="Hyperlink"/>
            <w:rFonts w:asciiTheme="minorHAnsi" w:hAnsiTheme="minorHAnsi" w:cstheme="minorHAnsi"/>
            <w:i/>
            <w:iCs/>
          </w:rPr>
          <w:t xml:space="preserve">and </w:t>
        </w:r>
        <w:r w:rsidR="006D2605" w:rsidRPr="006D2605">
          <w:rPr>
            <w:rStyle w:val="Hyperlink"/>
            <w:rFonts w:asciiTheme="minorHAnsi" w:hAnsiTheme="minorHAnsi" w:cstheme="minorHAnsi"/>
            <w:i/>
            <w:iCs/>
          </w:rPr>
          <w:t xml:space="preserve">Supportive </w:t>
        </w:r>
        <w:r w:rsidR="00AA52B4" w:rsidRPr="006D2605">
          <w:rPr>
            <w:rStyle w:val="Hyperlink"/>
            <w:rFonts w:asciiTheme="minorHAnsi" w:hAnsiTheme="minorHAnsi" w:cstheme="minorHAnsi"/>
            <w:i/>
            <w:iCs/>
          </w:rPr>
          <w:t xml:space="preserve">Learning </w:t>
        </w:r>
        <w:r w:rsidR="006D2605" w:rsidRPr="006D2605">
          <w:rPr>
            <w:rStyle w:val="Hyperlink"/>
            <w:rFonts w:asciiTheme="minorHAnsi" w:hAnsiTheme="minorHAnsi" w:cstheme="minorHAnsi"/>
            <w:i/>
            <w:iCs/>
          </w:rPr>
          <w:t>Environments</w:t>
        </w:r>
      </w:hyperlink>
      <w:r w:rsidR="002D492E">
        <w:rPr>
          <w:rFonts w:asciiTheme="minorHAnsi" w:hAnsiTheme="minorHAnsi" w:cstheme="minorHAnsi"/>
        </w:rPr>
        <w:t xml:space="preserve">, </w:t>
      </w:r>
      <w:r w:rsidR="007351AE">
        <w:rPr>
          <w:rFonts w:asciiTheme="minorHAnsi" w:hAnsiTheme="minorHAnsi" w:cstheme="minorHAnsi"/>
        </w:rPr>
        <w:t>accessed 9 September 2025.</w:t>
      </w:r>
      <w:r w:rsidR="000C49B3">
        <w:rPr>
          <w:rFonts w:asciiTheme="minorHAnsi" w:hAnsiTheme="minorHAnsi" w:cstheme="minorHAnsi"/>
        </w:rPr>
        <w:t xml:space="preserve"> </w:t>
      </w:r>
    </w:p>
  </w:footnote>
  <w:footnote w:id="11">
    <w:p w14:paraId="52514B02" w14:textId="0659732E" w:rsidR="00A229DA" w:rsidRPr="004F3C76" w:rsidRDefault="00A229DA">
      <w:pPr>
        <w:pStyle w:val="FootnoteText"/>
        <w:rPr>
          <w:rFonts w:asciiTheme="minorHAnsi" w:hAnsiTheme="minorHAnsi" w:cstheme="minorHAnsi"/>
        </w:rPr>
      </w:pPr>
      <w:r w:rsidRPr="00216472">
        <w:rPr>
          <w:rStyle w:val="FootnoteReference"/>
          <w:rFonts w:asciiTheme="minorHAnsi" w:hAnsiTheme="minorHAnsi" w:cstheme="minorHAnsi"/>
        </w:rPr>
        <w:footnoteRef/>
      </w:r>
      <w:r w:rsidRPr="00216472">
        <w:rPr>
          <w:rFonts w:asciiTheme="minorHAnsi" w:hAnsiTheme="minorHAnsi" w:cstheme="minorHAnsi"/>
        </w:rPr>
        <w:t xml:space="preserve"> </w:t>
      </w:r>
      <w:r w:rsidR="00216472">
        <w:rPr>
          <w:rFonts w:asciiTheme="minorHAnsi" w:hAnsiTheme="minorHAnsi" w:cstheme="minorHAnsi"/>
        </w:rPr>
        <w:t>Australian Government</w:t>
      </w:r>
      <w:r w:rsidR="00A26C29">
        <w:rPr>
          <w:rFonts w:asciiTheme="minorHAnsi" w:hAnsiTheme="minorHAnsi" w:cstheme="minorHAnsi"/>
        </w:rPr>
        <w:t>,</w:t>
      </w:r>
      <w:r w:rsidR="00216472">
        <w:rPr>
          <w:rFonts w:asciiTheme="minorHAnsi" w:hAnsiTheme="minorHAnsi" w:cstheme="minorHAnsi"/>
        </w:rPr>
        <w:t xml:space="preserve"> Department of Education (2024) </w:t>
      </w:r>
      <w:hyperlink r:id="rId11" w:history="1">
        <w:r w:rsidR="0063266E" w:rsidRPr="00F740C0">
          <w:rPr>
            <w:rStyle w:val="Hyperlink"/>
            <w:rFonts w:asciiTheme="minorHAnsi" w:hAnsiTheme="minorHAnsi" w:cstheme="minorHAnsi"/>
            <w:i/>
            <w:iCs/>
          </w:rPr>
          <w:t xml:space="preserve">Engaged </w:t>
        </w:r>
        <w:bookmarkStart w:id="4" w:name="_Hlt208322791"/>
        <w:bookmarkStart w:id="5" w:name="_Hlt208322792"/>
        <w:r w:rsidR="0063266E" w:rsidRPr="00F740C0">
          <w:rPr>
            <w:rStyle w:val="Hyperlink"/>
            <w:rFonts w:asciiTheme="minorHAnsi" w:hAnsiTheme="minorHAnsi" w:cstheme="minorHAnsi"/>
            <w:i/>
            <w:iCs/>
          </w:rPr>
          <w:t>C</w:t>
        </w:r>
        <w:bookmarkEnd w:id="4"/>
        <w:bookmarkEnd w:id="5"/>
        <w:r w:rsidR="0063266E" w:rsidRPr="00F740C0">
          <w:rPr>
            <w:rStyle w:val="Hyperlink"/>
            <w:rFonts w:asciiTheme="minorHAnsi" w:hAnsiTheme="minorHAnsi" w:cstheme="minorHAnsi"/>
            <w:i/>
            <w:iCs/>
          </w:rPr>
          <w:t>lassrooms: Supporting All Students to Achieve</w:t>
        </w:r>
      </w:hyperlink>
      <w:r w:rsidR="0063266E">
        <w:rPr>
          <w:rFonts w:asciiTheme="minorHAnsi" w:hAnsiTheme="minorHAnsi" w:cstheme="minorHAnsi"/>
        </w:rPr>
        <w:t xml:space="preserve">, </w:t>
      </w:r>
      <w:r w:rsidR="00B750B0" w:rsidRPr="00216472">
        <w:rPr>
          <w:rFonts w:asciiTheme="minorHAnsi" w:hAnsiTheme="minorHAnsi" w:cstheme="minorHAnsi"/>
        </w:rPr>
        <w:t>a</w:t>
      </w:r>
      <w:r w:rsidR="00B750B0" w:rsidRPr="004F3C76">
        <w:rPr>
          <w:rFonts w:asciiTheme="minorHAnsi" w:hAnsiTheme="minorHAnsi" w:cstheme="minorHAnsi"/>
        </w:rPr>
        <w:t>ccessed 26 August 2025.</w:t>
      </w:r>
    </w:p>
  </w:footnote>
  <w:footnote w:id="12">
    <w:p w14:paraId="30CE39E2" w14:textId="4FBD709B" w:rsidR="00135A65" w:rsidRPr="004F3C76" w:rsidRDefault="00135A65" w:rsidP="00135A65">
      <w:pPr>
        <w:pStyle w:val="FootnoteText"/>
        <w:rPr>
          <w:rFonts w:asciiTheme="minorHAnsi" w:hAnsiTheme="minorHAnsi" w:cstheme="minorHAnsi"/>
        </w:rPr>
      </w:pPr>
      <w:r w:rsidRPr="00603318">
        <w:rPr>
          <w:rStyle w:val="FootnoteReference"/>
          <w:rFonts w:asciiTheme="minorHAnsi" w:hAnsiTheme="minorHAnsi" w:cstheme="minorHAnsi"/>
        </w:rPr>
        <w:footnoteRef/>
      </w:r>
      <w:r w:rsidRPr="00603318">
        <w:rPr>
          <w:rFonts w:asciiTheme="minorHAnsi" w:hAnsiTheme="minorHAnsi" w:cstheme="minorHAnsi"/>
        </w:rPr>
        <w:t xml:space="preserve"> </w:t>
      </w:r>
      <w:r w:rsidR="00603318" w:rsidRPr="00603318">
        <w:rPr>
          <w:rFonts w:asciiTheme="minorHAnsi" w:hAnsiTheme="minorHAnsi" w:cstheme="minorHAnsi"/>
        </w:rPr>
        <w:t>Australian Government</w:t>
      </w:r>
      <w:r w:rsidR="00A26C29">
        <w:rPr>
          <w:rFonts w:asciiTheme="minorHAnsi" w:hAnsiTheme="minorHAnsi" w:cstheme="minorHAnsi"/>
        </w:rPr>
        <w:t>,</w:t>
      </w:r>
      <w:r w:rsidR="00603318" w:rsidRPr="00603318">
        <w:rPr>
          <w:rFonts w:asciiTheme="minorHAnsi" w:hAnsiTheme="minorHAnsi" w:cstheme="minorHAnsi"/>
        </w:rPr>
        <w:t xml:space="preserve"> Department of Education</w:t>
      </w:r>
      <w:r w:rsidR="007B6DAD">
        <w:rPr>
          <w:rFonts w:asciiTheme="minorHAnsi" w:hAnsiTheme="minorHAnsi" w:cstheme="minorHAnsi"/>
        </w:rPr>
        <w:t xml:space="preserve"> (2024) </w:t>
      </w:r>
      <w:hyperlink r:id="rId12" w:history="1">
        <w:r w:rsidR="007B6DAD" w:rsidRPr="00A26C29">
          <w:rPr>
            <w:rStyle w:val="Hyperlink"/>
            <w:rFonts w:asciiTheme="minorHAnsi" w:hAnsiTheme="minorHAnsi" w:cstheme="minorHAnsi"/>
            <w:i/>
            <w:iCs/>
          </w:rPr>
          <w:t xml:space="preserve">Free </w:t>
        </w:r>
        <w:r w:rsidR="00A26C29" w:rsidRPr="00A26C29">
          <w:rPr>
            <w:rStyle w:val="Hyperlink"/>
            <w:rFonts w:asciiTheme="minorHAnsi" w:hAnsiTheme="minorHAnsi" w:cstheme="minorHAnsi"/>
            <w:i/>
            <w:iCs/>
          </w:rPr>
          <w:t xml:space="preserve">Course </w:t>
        </w:r>
        <w:r w:rsidR="007B6DAD" w:rsidRPr="00A26C29">
          <w:rPr>
            <w:rStyle w:val="Hyperlink"/>
            <w:rFonts w:asciiTheme="minorHAnsi" w:hAnsiTheme="minorHAnsi" w:cstheme="minorHAnsi"/>
            <w:i/>
            <w:iCs/>
          </w:rPr>
          <w:t xml:space="preserve">to </w:t>
        </w:r>
        <w:r w:rsidR="00A26C29" w:rsidRPr="00A26C29">
          <w:rPr>
            <w:rStyle w:val="Hyperlink"/>
            <w:rFonts w:asciiTheme="minorHAnsi" w:hAnsiTheme="minorHAnsi" w:cstheme="minorHAnsi"/>
            <w:i/>
            <w:iCs/>
          </w:rPr>
          <w:t>Help Teachers Manage Classrooms</w:t>
        </w:r>
      </w:hyperlink>
      <w:r w:rsidR="007B6DAD">
        <w:rPr>
          <w:rFonts w:asciiTheme="minorHAnsi" w:hAnsiTheme="minorHAnsi" w:cstheme="minorHAnsi"/>
        </w:rPr>
        <w:t>,</w:t>
      </w:r>
      <w:r w:rsidR="00603318" w:rsidRPr="00603318">
        <w:rPr>
          <w:rFonts w:asciiTheme="minorHAnsi" w:hAnsiTheme="minorHAnsi" w:cstheme="minorHAnsi"/>
        </w:rPr>
        <w:t xml:space="preserve"> </w:t>
      </w:r>
      <w:r w:rsidR="00B750B0" w:rsidRPr="00603318">
        <w:rPr>
          <w:rFonts w:asciiTheme="minorHAnsi" w:hAnsiTheme="minorHAnsi" w:cstheme="minorHAnsi"/>
        </w:rPr>
        <w:t>accessed 26 August 2025.</w:t>
      </w:r>
    </w:p>
  </w:footnote>
  <w:footnote w:id="13">
    <w:p w14:paraId="4C63B4B8" w14:textId="794C4407" w:rsidR="00FB09E0" w:rsidRPr="00FB09E0" w:rsidRDefault="00FB09E0">
      <w:pPr>
        <w:pStyle w:val="FootnoteText"/>
        <w:rPr>
          <w:rFonts w:asciiTheme="minorHAnsi" w:hAnsiTheme="minorHAnsi" w:cstheme="minorHAnsi"/>
        </w:rPr>
      </w:pPr>
      <w:bookmarkStart w:id="8" w:name="_Hlk220492959"/>
      <w:r w:rsidRPr="00FB09E0">
        <w:rPr>
          <w:rStyle w:val="FootnoteReference"/>
          <w:rFonts w:asciiTheme="minorHAnsi" w:hAnsiTheme="minorHAnsi" w:cstheme="minorHAnsi"/>
        </w:rPr>
        <w:footnoteRef/>
      </w:r>
      <w:r w:rsidRPr="00FB09E0">
        <w:rPr>
          <w:rFonts w:asciiTheme="minorHAnsi" w:hAnsiTheme="minorHAnsi" w:cstheme="minorHAnsi"/>
        </w:rPr>
        <w:t xml:space="preserve"> </w:t>
      </w:r>
      <w:bookmarkStart w:id="9" w:name="_Hlk220493141"/>
      <w:r w:rsidR="001F6446" w:rsidRPr="00603318">
        <w:rPr>
          <w:rFonts w:asciiTheme="minorHAnsi" w:hAnsiTheme="minorHAnsi" w:cstheme="minorHAnsi"/>
        </w:rPr>
        <w:t>Australian Government</w:t>
      </w:r>
      <w:r w:rsidR="001F6446">
        <w:rPr>
          <w:rFonts w:asciiTheme="minorHAnsi" w:hAnsiTheme="minorHAnsi" w:cstheme="minorHAnsi"/>
        </w:rPr>
        <w:t>,</w:t>
      </w:r>
      <w:r w:rsidR="001F6446" w:rsidRPr="00603318">
        <w:rPr>
          <w:rFonts w:asciiTheme="minorHAnsi" w:hAnsiTheme="minorHAnsi" w:cstheme="minorHAnsi"/>
        </w:rPr>
        <w:t xml:space="preserve"> Department of Education</w:t>
      </w:r>
      <w:r w:rsidR="001F6446">
        <w:rPr>
          <w:rFonts w:asciiTheme="minorHAnsi" w:hAnsiTheme="minorHAnsi" w:cstheme="minorHAnsi"/>
        </w:rPr>
        <w:t xml:space="preserve"> (2025)</w:t>
      </w:r>
      <w:hyperlink r:id="rId13" w:history="1">
        <w:r w:rsidRPr="00FB09E0">
          <w:rPr>
            <w:rStyle w:val="Hyperlink"/>
            <w:rFonts w:asciiTheme="minorHAnsi" w:hAnsiTheme="minorHAnsi" w:cstheme="minorHAnsi"/>
          </w:rPr>
          <w:t xml:space="preserve"> Education Ministers Meeting Communiqué - October 2025</w:t>
        </w:r>
      </w:hyperlink>
      <w:r w:rsidR="001F6446">
        <w:t>,</w:t>
      </w:r>
      <w:bookmarkEnd w:id="8"/>
      <w:r w:rsidR="00A85232" w:rsidRPr="00A85232">
        <w:rPr>
          <w:rFonts w:asciiTheme="minorHAnsi" w:hAnsiTheme="minorHAnsi" w:cstheme="minorHAnsi"/>
        </w:rPr>
        <w:t xml:space="preserve"> </w:t>
      </w:r>
      <w:r w:rsidR="00A85232">
        <w:rPr>
          <w:rFonts w:asciiTheme="minorHAnsi" w:hAnsiTheme="minorHAnsi" w:cstheme="minorHAnsi"/>
        </w:rPr>
        <w:t>a</w:t>
      </w:r>
      <w:r w:rsidR="00A85232" w:rsidRPr="00FB09E0">
        <w:rPr>
          <w:rFonts w:asciiTheme="minorHAnsi" w:hAnsiTheme="minorHAnsi" w:cstheme="minorHAnsi"/>
        </w:rPr>
        <w:t>ccessed 1 December 2025</w:t>
      </w:r>
      <w:r w:rsidR="001F6446">
        <w:rPr>
          <w:rFonts w:asciiTheme="minorHAnsi" w:hAnsiTheme="minorHAnsi" w:cstheme="minorHAnsi"/>
        </w:rPr>
        <w:t>.</w:t>
      </w:r>
      <w:bookmarkEnd w:id="9"/>
    </w:p>
  </w:footnote>
  <w:footnote w:id="14">
    <w:p w14:paraId="1A21FC5E" w14:textId="4D29DCE4" w:rsidR="0058242E" w:rsidRPr="0058242E" w:rsidRDefault="0058242E" w:rsidP="00761445">
      <w:pPr>
        <w:pStyle w:val="FootnoteText"/>
        <w:rPr>
          <w:rFonts w:ascii="Calibri" w:hAnsi="Calibri" w:cs="Calibri"/>
        </w:rPr>
      </w:pPr>
      <w:r w:rsidRPr="004C76D2">
        <w:rPr>
          <w:rStyle w:val="FootnoteReference"/>
          <w:rFonts w:ascii="Calibri" w:hAnsi="Calibri" w:cs="Calibri"/>
        </w:rPr>
        <w:footnoteRef/>
      </w:r>
      <w:r w:rsidRPr="004C76D2">
        <w:rPr>
          <w:rFonts w:ascii="Calibri" w:hAnsi="Calibri" w:cs="Calibri"/>
        </w:rPr>
        <w:t xml:space="preserve"> </w:t>
      </w:r>
      <w:r w:rsidR="001F5703" w:rsidRPr="004C76D2">
        <w:rPr>
          <w:rFonts w:ascii="Calibri" w:hAnsi="Calibri" w:cs="Calibri"/>
        </w:rPr>
        <w:t xml:space="preserve">Copies of the bilateral agreements are available </w:t>
      </w:r>
      <w:r w:rsidR="00AD0BF5" w:rsidRPr="004C76D2">
        <w:rPr>
          <w:rFonts w:ascii="Calibri" w:hAnsi="Calibri" w:cs="Calibri"/>
        </w:rPr>
        <w:t>from the Department of Education website</w:t>
      </w:r>
      <w:r w:rsidR="00BA36F0" w:rsidRPr="004C76D2">
        <w:rPr>
          <w:rFonts w:ascii="Calibri" w:hAnsi="Calibri" w:cs="Calibri"/>
        </w:rPr>
        <w:t>:</w:t>
      </w:r>
      <w:r w:rsidR="006D4546" w:rsidRPr="004C76D2">
        <w:rPr>
          <w:rFonts w:ascii="Calibri" w:hAnsi="Calibri" w:cs="Calibri"/>
        </w:rPr>
        <w:t xml:space="preserve"> </w:t>
      </w:r>
      <w:r w:rsidR="006D4546" w:rsidRPr="004C76D2">
        <w:rPr>
          <w:rFonts w:asciiTheme="minorHAnsi" w:hAnsiTheme="minorHAnsi" w:cstheme="minorHAnsi"/>
        </w:rPr>
        <w:t>Australian Government, Department of Education</w:t>
      </w:r>
      <w:r w:rsidR="00B97EC2" w:rsidRPr="004C76D2">
        <w:rPr>
          <w:rFonts w:asciiTheme="minorHAnsi" w:hAnsiTheme="minorHAnsi" w:cstheme="minorHAnsi"/>
        </w:rPr>
        <w:t xml:space="preserve"> (2025) </w:t>
      </w:r>
      <w:hyperlink r:id="rId14" w:anchor="toc-bilateral-agreements-under-the-better-and-fairer-schools-agreement-full-and-fair-funding-2025-2034" w:history="1">
        <w:r w:rsidR="00B97EC2" w:rsidRPr="004C76D2">
          <w:rPr>
            <w:rStyle w:val="Hyperlink"/>
            <w:rFonts w:asciiTheme="minorHAnsi" w:hAnsiTheme="minorHAnsi" w:cstheme="minorHAnsi"/>
            <w:i/>
            <w:iCs/>
          </w:rPr>
          <w:t>The Better and Fairer Schools Agreement (2025</w:t>
        </w:r>
        <w:r w:rsidR="00510C73" w:rsidRPr="004C76D2">
          <w:rPr>
            <w:rStyle w:val="Hyperlink"/>
            <w:rFonts w:asciiTheme="minorHAnsi" w:hAnsiTheme="minorHAnsi" w:cstheme="minorHAnsi"/>
            <w:i/>
            <w:iCs/>
          </w:rPr>
          <w:t>–</w:t>
        </w:r>
        <w:r w:rsidR="00B97EC2" w:rsidRPr="004C76D2">
          <w:rPr>
            <w:rStyle w:val="Hyperlink"/>
            <w:rFonts w:asciiTheme="minorHAnsi" w:hAnsiTheme="minorHAnsi" w:cstheme="minorHAnsi"/>
            <w:i/>
            <w:iCs/>
          </w:rPr>
          <w:t>2034)</w:t>
        </w:r>
      </w:hyperlink>
      <w:r w:rsidR="00510C73" w:rsidRPr="004C76D2">
        <w:rPr>
          <w:rFonts w:asciiTheme="minorHAnsi" w:hAnsiTheme="minorHAnsi" w:cstheme="minorHAnsi"/>
        </w:rPr>
        <w:t xml:space="preserve">, accessed 23 </w:t>
      </w:r>
      <w:r w:rsidR="0059224E" w:rsidRPr="004C76D2">
        <w:rPr>
          <w:rFonts w:asciiTheme="minorHAnsi" w:hAnsiTheme="minorHAnsi" w:cstheme="minorHAnsi"/>
        </w:rPr>
        <w:t>October</w:t>
      </w:r>
      <w:r w:rsidR="00510C73" w:rsidRPr="004C76D2">
        <w:rPr>
          <w:rFonts w:asciiTheme="minorHAnsi" w:hAnsiTheme="minorHAnsi" w:cstheme="minorHAnsi"/>
        </w:rPr>
        <w:t xml:space="preserve"> 2025.</w:t>
      </w:r>
      <w:r w:rsidR="00510C73" w:rsidRPr="0058242E">
        <w:rPr>
          <w:rFonts w:ascii="Calibri" w:hAnsi="Calibri" w:cs="Calibri"/>
        </w:rPr>
        <w:t xml:space="preserve"> </w:t>
      </w:r>
    </w:p>
  </w:footnote>
  <w:footnote w:id="15">
    <w:p w14:paraId="30F03934" w14:textId="3835412C" w:rsidR="00BF5EB9" w:rsidRPr="004F3C76" w:rsidRDefault="00BF5EB9">
      <w:pPr>
        <w:pStyle w:val="FootnoteText"/>
        <w:rPr>
          <w:rFonts w:asciiTheme="minorHAnsi" w:hAnsiTheme="minorHAnsi" w:cstheme="minorHAnsi"/>
          <w:highlight w:val="yellow"/>
          <w:u w:val="single"/>
        </w:rPr>
      </w:pPr>
      <w:r w:rsidRPr="003552B6">
        <w:rPr>
          <w:rStyle w:val="FootnoteReference"/>
          <w:rFonts w:asciiTheme="minorHAnsi" w:hAnsiTheme="minorHAnsi" w:cstheme="minorHAnsi"/>
        </w:rPr>
        <w:footnoteRef/>
      </w:r>
      <w:r w:rsidR="09DF6BC9" w:rsidRPr="003552B6">
        <w:rPr>
          <w:rFonts w:asciiTheme="minorHAnsi" w:hAnsiTheme="minorHAnsi" w:cstheme="minorHAnsi"/>
        </w:rPr>
        <w:t xml:space="preserve"> </w:t>
      </w:r>
      <w:r w:rsidR="003552B6">
        <w:rPr>
          <w:rFonts w:asciiTheme="minorHAnsi" w:hAnsiTheme="minorHAnsi" w:cstheme="minorHAnsi"/>
        </w:rPr>
        <w:t>Rance G, Dowell R and D Tomlin</w:t>
      </w:r>
      <w:r w:rsidR="0039539D">
        <w:rPr>
          <w:rFonts w:asciiTheme="minorHAnsi" w:hAnsiTheme="minorHAnsi" w:cstheme="minorHAnsi"/>
        </w:rPr>
        <w:t xml:space="preserve"> (2023) </w:t>
      </w:r>
      <w:r w:rsidR="00CF2C48">
        <w:rPr>
          <w:rFonts w:asciiTheme="minorHAnsi" w:hAnsiTheme="minorHAnsi" w:cstheme="minorHAnsi"/>
        </w:rPr>
        <w:t>‘</w:t>
      </w:r>
      <w:r w:rsidR="09DF6BC9" w:rsidRPr="00CF2C48">
        <w:rPr>
          <w:rFonts w:asciiTheme="minorHAnsi" w:hAnsiTheme="minorHAnsi" w:cstheme="minorHAnsi"/>
        </w:rPr>
        <w:t xml:space="preserve">The </w:t>
      </w:r>
      <w:r w:rsidR="008956FA" w:rsidRPr="00CF2C48">
        <w:rPr>
          <w:rFonts w:asciiTheme="minorHAnsi" w:hAnsiTheme="minorHAnsi" w:cstheme="minorHAnsi"/>
        </w:rPr>
        <w:t xml:space="preserve">Effect </w:t>
      </w:r>
      <w:r w:rsidR="09DF6BC9" w:rsidRPr="00CF2C48">
        <w:rPr>
          <w:rFonts w:asciiTheme="minorHAnsi" w:hAnsiTheme="minorHAnsi" w:cstheme="minorHAnsi"/>
        </w:rPr>
        <w:t xml:space="preserve">of </w:t>
      </w:r>
      <w:r w:rsidR="008956FA" w:rsidRPr="00CF2C48">
        <w:rPr>
          <w:rFonts w:asciiTheme="minorHAnsi" w:hAnsiTheme="minorHAnsi" w:cstheme="minorHAnsi"/>
        </w:rPr>
        <w:t xml:space="preserve">Classroom Environment </w:t>
      </w:r>
      <w:r w:rsidR="09DF6BC9" w:rsidRPr="00CF2C48">
        <w:rPr>
          <w:rFonts w:asciiTheme="minorHAnsi" w:hAnsiTheme="minorHAnsi" w:cstheme="minorHAnsi"/>
        </w:rPr>
        <w:t>on</w:t>
      </w:r>
      <w:r w:rsidR="008956FA" w:rsidRPr="00CF2C48">
        <w:rPr>
          <w:rFonts w:asciiTheme="minorHAnsi" w:hAnsiTheme="minorHAnsi" w:cstheme="minorHAnsi"/>
        </w:rPr>
        <w:t xml:space="preserve"> Literacy Development</w:t>
      </w:r>
      <w:r w:rsidR="00CF2C48">
        <w:rPr>
          <w:rFonts w:asciiTheme="minorHAnsi" w:hAnsiTheme="minorHAnsi" w:cstheme="minorHAnsi"/>
        </w:rPr>
        <w:t>’</w:t>
      </w:r>
      <w:r w:rsidR="006711F5">
        <w:rPr>
          <w:rFonts w:asciiTheme="minorHAnsi" w:hAnsiTheme="minorHAnsi" w:cstheme="minorHAnsi"/>
        </w:rPr>
        <w:t xml:space="preserve">, </w:t>
      </w:r>
      <w:r w:rsidR="008F0E8C" w:rsidRPr="008F0E8C">
        <w:rPr>
          <w:rFonts w:asciiTheme="minorHAnsi" w:hAnsiTheme="minorHAnsi" w:cstheme="minorHAnsi"/>
          <w:i/>
          <w:iCs/>
        </w:rPr>
        <w:t>npj Science of Learning</w:t>
      </w:r>
      <w:r w:rsidR="00291062" w:rsidRPr="00291062">
        <w:rPr>
          <w:rFonts w:asciiTheme="minorHAnsi" w:hAnsiTheme="minorHAnsi" w:cstheme="minorHAnsi"/>
        </w:rPr>
        <w:t>, 8, 9</w:t>
      </w:r>
      <w:r w:rsidR="00C501AE">
        <w:rPr>
          <w:rFonts w:asciiTheme="minorHAnsi" w:hAnsiTheme="minorHAnsi" w:cstheme="minorHAnsi"/>
        </w:rPr>
        <w:t>: 1–10</w:t>
      </w:r>
      <w:r w:rsidR="00DB2FD7">
        <w:rPr>
          <w:rFonts w:asciiTheme="minorHAnsi" w:hAnsiTheme="minorHAnsi" w:cstheme="minorHAnsi"/>
        </w:rPr>
        <w:t>,</w:t>
      </w:r>
      <w:r w:rsidR="00B62E97">
        <w:rPr>
          <w:rFonts w:asciiTheme="minorHAnsi" w:hAnsiTheme="minorHAnsi" w:cstheme="minorHAnsi"/>
        </w:rPr>
        <w:t xml:space="preserve"> </w:t>
      </w:r>
      <w:hyperlink r:id="rId15" w:history="1">
        <w:r w:rsidR="00332027" w:rsidRPr="00103DBF">
          <w:rPr>
            <w:rStyle w:val="Hyperlink"/>
            <w:rFonts w:asciiTheme="minorHAnsi" w:hAnsiTheme="minorHAnsi" w:cstheme="minorHAnsi"/>
          </w:rPr>
          <w:t>doi</w:t>
        </w:r>
        <w:r w:rsidR="00B44957" w:rsidRPr="00103DBF">
          <w:rPr>
            <w:rStyle w:val="Hyperlink"/>
            <w:rFonts w:asciiTheme="minorHAnsi" w:hAnsiTheme="minorHAnsi" w:cstheme="minorHAnsi"/>
          </w:rPr>
          <w:t>:</w:t>
        </w:r>
        <w:r w:rsidR="00332027" w:rsidRPr="00103DBF">
          <w:rPr>
            <w:rStyle w:val="Hyperlink"/>
            <w:rFonts w:asciiTheme="minorHAnsi" w:hAnsiTheme="minorHAnsi" w:cstheme="minorHAnsi"/>
          </w:rPr>
          <w:t>10.1038/s41539-023-00157-y</w:t>
        </w:r>
      </w:hyperlink>
      <w:r w:rsidR="0095434F">
        <w:rPr>
          <w:rFonts w:asciiTheme="minorHAnsi" w:hAnsiTheme="minorHAnsi" w:cstheme="minorHAnsi"/>
        </w:rPr>
        <w:t>,</w:t>
      </w:r>
      <w:r w:rsidR="00C975B3">
        <w:rPr>
          <w:rFonts w:asciiTheme="minorHAnsi" w:hAnsiTheme="minorHAnsi" w:cstheme="minorHAnsi"/>
        </w:rPr>
        <w:t xml:space="preserve"> </w:t>
      </w:r>
      <w:r w:rsidR="00957AE8" w:rsidRPr="003552B6">
        <w:rPr>
          <w:rStyle w:val="Hyperlink"/>
          <w:rFonts w:asciiTheme="minorHAnsi" w:hAnsiTheme="minorHAnsi" w:cstheme="minorHAnsi"/>
          <w:color w:val="auto"/>
          <w:u w:val="none"/>
        </w:rPr>
        <w:t xml:space="preserve">accessed </w:t>
      </w:r>
      <w:r w:rsidR="003552B6">
        <w:rPr>
          <w:rStyle w:val="Hyperlink"/>
          <w:rFonts w:asciiTheme="minorHAnsi" w:hAnsiTheme="minorHAnsi" w:cstheme="minorHAnsi"/>
          <w:color w:val="auto"/>
          <w:u w:val="none"/>
        </w:rPr>
        <w:t>26</w:t>
      </w:r>
      <w:r w:rsidR="00957AE8" w:rsidRPr="003552B6">
        <w:rPr>
          <w:rStyle w:val="Hyperlink"/>
          <w:rFonts w:asciiTheme="minorHAnsi" w:hAnsiTheme="minorHAnsi" w:cstheme="minorHAnsi"/>
          <w:color w:val="auto"/>
          <w:u w:val="none"/>
        </w:rPr>
        <w:t xml:space="preserve"> August 202</w:t>
      </w:r>
      <w:r w:rsidR="003552B6">
        <w:rPr>
          <w:rStyle w:val="Hyperlink"/>
          <w:rFonts w:asciiTheme="minorHAnsi" w:hAnsiTheme="minorHAnsi" w:cstheme="minorHAnsi"/>
          <w:color w:val="auto"/>
          <w:u w:val="none"/>
        </w:rPr>
        <w:t>5.</w:t>
      </w:r>
    </w:p>
  </w:footnote>
  <w:footnote w:id="16">
    <w:p w14:paraId="30F7F39D" w14:textId="1B226E7A" w:rsidR="002C1EDB" w:rsidRPr="004F3C76" w:rsidRDefault="002C1EDB">
      <w:pPr>
        <w:pStyle w:val="FootnoteText"/>
        <w:rPr>
          <w:rFonts w:asciiTheme="minorHAnsi" w:hAnsiTheme="minorHAnsi" w:cstheme="minorHAnsi"/>
        </w:rPr>
      </w:pPr>
      <w:r w:rsidRPr="00D522A7">
        <w:rPr>
          <w:rStyle w:val="FootnoteReference"/>
          <w:rFonts w:asciiTheme="minorHAnsi" w:hAnsiTheme="minorHAnsi" w:cstheme="minorHAnsi"/>
        </w:rPr>
        <w:footnoteRef/>
      </w:r>
      <w:r w:rsidR="09DF6BC9" w:rsidRPr="00D522A7">
        <w:rPr>
          <w:rFonts w:asciiTheme="minorHAnsi" w:hAnsiTheme="minorHAnsi" w:cstheme="minorHAnsi"/>
        </w:rPr>
        <w:t xml:space="preserve"> </w:t>
      </w:r>
      <w:r w:rsidR="00C6046C" w:rsidRPr="00D522A7">
        <w:rPr>
          <w:rStyle w:val="Hyperlink"/>
          <w:rFonts w:asciiTheme="minorHAnsi" w:hAnsiTheme="minorHAnsi" w:cstheme="minorHAnsi"/>
          <w:color w:val="auto"/>
          <w:u w:val="none"/>
        </w:rPr>
        <w:t xml:space="preserve">NSW </w:t>
      </w:r>
      <w:r w:rsidR="00F31A68" w:rsidRPr="00D522A7">
        <w:rPr>
          <w:rStyle w:val="Hyperlink"/>
          <w:rFonts w:asciiTheme="minorHAnsi" w:hAnsiTheme="minorHAnsi" w:cstheme="minorHAnsi"/>
          <w:color w:val="auto"/>
          <w:u w:val="none"/>
        </w:rPr>
        <w:t xml:space="preserve">Parliament, </w:t>
      </w:r>
      <w:r w:rsidR="00C6046C" w:rsidRPr="00D522A7">
        <w:rPr>
          <w:rStyle w:val="Hyperlink"/>
          <w:rFonts w:asciiTheme="minorHAnsi" w:hAnsiTheme="minorHAnsi" w:cstheme="minorHAnsi"/>
          <w:color w:val="auto"/>
          <w:u w:val="none"/>
        </w:rPr>
        <w:t>Legislative Council</w:t>
      </w:r>
      <w:r w:rsidR="009C12AD" w:rsidRPr="00D522A7">
        <w:rPr>
          <w:rStyle w:val="Hyperlink"/>
          <w:rFonts w:asciiTheme="minorHAnsi" w:hAnsiTheme="minorHAnsi" w:cstheme="minorHAnsi"/>
          <w:color w:val="auto"/>
          <w:u w:val="none"/>
        </w:rPr>
        <w:t xml:space="preserve"> (2022) </w:t>
      </w:r>
      <w:hyperlink r:id="rId16" w:anchor="tab-reportsandgovernmentresponses" w:history="1">
        <w:r w:rsidR="00BA3759" w:rsidRPr="00D522A7">
          <w:rPr>
            <w:rStyle w:val="Hyperlink"/>
            <w:rFonts w:asciiTheme="minorHAnsi" w:hAnsiTheme="minorHAnsi" w:cstheme="minorHAnsi"/>
            <w:i/>
            <w:iCs/>
          </w:rPr>
          <w:t>Building better schools: Improvements to NSW school infrastructure. Report of the inquiry into the planning and delivery of school infrastructure in New South Wales</w:t>
        </w:r>
      </w:hyperlink>
      <w:r w:rsidR="008B4190" w:rsidRPr="00D522A7">
        <w:rPr>
          <w:rStyle w:val="Hyperlink"/>
          <w:rFonts w:asciiTheme="minorHAnsi" w:hAnsiTheme="minorHAnsi" w:cstheme="minorHAnsi"/>
          <w:color w:val="auto"/>
          <w:u w:val="none"/>
        </w:rPr>
        <w:t xml:space="preserve">, </w:t>
      </w:r>
      <w:r w:rsidR="00E333E8" w:rsidRPr="00D522A7">
        <w:rPr>
          <w:rStyle w:val="Hyperlink"/>
          <w:rFonts w:asciiTheme="minorHAnsi" w:hAnsiTheme="minorHAnsi" w:cstheme="minorHAnsi"/>
          <w:color w:val="auto"/>
          <w:u w:val="none"/>
        </w:rPr>
        <w:t xml:space="preserve">Portfolio Committee No. 3 </w:t>
      </w:r>
      <w:r w:rsidR="0026770C" w:rsidRPr="00D522A7">
        <w:rPr>
          <w:rStyle w:val="Hyperlink"/>
          <w:rFonts w:asciiTheme="minorHAnsi" w:hAnsiTheme="minorHAnsi" w:cstheme="minorHAnsi"/>
          <w:color w:val="auto"/>
          <w:u w:val="none"/>
        </w:rPr>
        <w:t>–</w:t>
      </w:r>
      <w:r w:rsidR="00E333E8" w:rsidRPr="00D522A7">
        <w:rPr>
          <w:rStyle w:val="Hyperlink"/>
          <w:rFonts w:asciiTheme="minorHAnsi" w:hAnsiTheme="minorHAnsi" w:cstheme="minorHAnsi"/>
          <w:color w:val="auto"/>
          <w:u w:val="none"/>
        </w:rPr>
        <w:t xml:space="preserve"> Education</w:t>
      </w:r>
      <w:r w:rsidR="0026770C" w:rsidRPr="00D522A7">
        <w:rPr>
          <w:rStyle w:val="Hyperlink"/>
          <w:rFonts w:asciiTheme="minorHAnsi" w:hAnsiTheme="minorHAnsi" w:cstheme="minorHAnsi"/>
          <w:color w:val="auto"/>
          <w:u w:val="none"/>
        </w:rPr>
        <w:t>, report 47</w:t>
      </w:r>
      <w:r w:rsidR="00D522A7" w:rsidRPr="00D522A7">
        <w:rPr>
          <w:rStyle w:val="Hyperlink"/>
          <w:rFonts w:asciiTheme="minorHAnsi" w:hAnsiTheme="minorHAnsi" w:cstheme="minorHAnsi"/>
          <w:color w:val="auto"/>
          <w:u w:val="none"/>
        </w:rPr>
        <w:t>,</w:t>
      </w:r>
      <w:r w:rsidR="009C12AD" w:rsidRPr="00D522A7">
        <w:rPr>
          <w:rStyle w:val="Hyperlink"/>
          <w:rFonts w:asciiTheme="minorHAnsi" w:hAnsiTheme="minorHAnsi" w:cstheme="minorHAnsi"/>
          <w:color w:val="auto"/>
          <w:u w:val="none"/>
        </w:rPr>
        <w:t xml:space="preserve"> </w:t>
      </w:r>
      <w:r w:rsidR="001158A1" w:rsidRPr="00D522A7">
        <w:rPr>
          <w:rStyle w:val="Hyperlink"/>
          <w:rFonts w:asciiTheme="minorHAnsi" w:hAnsiTheme="minorHAnsi" w:cstheme="minorHAnsi"/>
          <w:color w:val="auto"/>
          <w:u w:val="none"/>
        </w:rPr>
        <w:t>accessed 26 August 2025.</w:t>
      </w:r>
    </w:p>
  </w:footnote>
  <w:footnote w:id="17">
    <w:p w14:paraId="7AC89F3D" w14:textId="6A8B3FEA" w:rsidR="00652DCC" w:rsidRPr="00652DCC" w:rsidRDefault="00652DCC">
      <w:pPr>
        <w:pStyle w:val="FootnoteText"/>
        <w:rPr>
          <w:rFonts w:asciiTheme="minorHAnsi" w:hAnsiTheme="minorHAnsi" w:cstheme="minorHAnsi"/>
        </w:rPr>
      </w:pPr>
      <w:r w:rsidRPr="00652DCC">
        <w:rPr>
          <w:rStyle w:val="FootnoteReference"/>
          <w:rFonts w:asciiTheme="minorHAnsi" w:hAnsiTheme="minorHAnsi" w:cstheme="minorHAnsi"/>
        </w:rPr>
        <w:footnoteRef/>
      </w:r>
      <w:r w:rsidRPr="00652DCC">
        <w:rPr>
          <w:rFonts w:asciiTheme="minorHAnsi" w:hAnsiTheme="minorHAnsi" w:cstheme="minorHAnsi"/>
        </w:rPr>
        <w:t xml:space="preserve"> Government of Western Australia (2005) </w:t>
      </w:r>
      <w:hyperlink r:id="rId17" w:history="1">
        <w:r w:rsidRPr="00652DCC">
          <w:rPr>
            <w:rStyle w:val="Hyperlink"/>
            <w:rFonts w:asciiTheme="minorHAnsi" w:hAnsiTheme="minorHAnsi" w:cstheme="minorHAnsi"/>
          </w:rPr>
          <w:t>New Connected Community School trial to commence in 2026</w:t>
        </w:r>
      </w:hyperlink>
      <w:r w:rsidRPr="00652DCC">
        <w:rPr>
          <w:rFonts w:asciiTheme="minorHAnsi" w:hAnsiTheme="minorHAnsi" w:cstheme="minorHAnsi"/>
        </w:rPr>
        <w:t xml:space="preserve"> (Accessed 1 December 2025)</w:t>
      </w:r>
    </w:p>
  </w:footnote>
  <w:footnote w:id="18">
    <w:p w14:paraId="343BACAD" w14:textId="546CD30D" w:rsidR="007D33F0" w:rsidRPr="008D1C6E" w:rsidRDefault="006B7FE7" w:rsidP="007D33F0">
      <w:pPr>
        <w:pStyle w:val="FootnoteText"/>
        <w:rPr>
          <w:rStyle w:val="Hyperlink"/>
          <w:rFonts w:asciiTheme="minorHAnsi" w:hAnsiTheme="minorHAnsi" w:cstheme="minorHAnsi"/>
          <w:i/>
          <w:iCs/>
        </w:rPr>
      </w:pPr>
      <w:r w:rsidRPr="00386BA2">
        <w:rPr>
          <w:rStyle w:val="FootnoteReference"/>
          <w:rFonts w:asciiTheme="minorHAnsi" w:hAnsiTheme="minorHAnsi" w:cstheme="minorHAnsi"/>
        </w:rPr>
        <w:footnoteRef/>
      </w:r>
      <w:r w:rsidRPr="00386BA2">
        <w:rPr>
          <w:rFonts w:asciiTheme="minorHAnsi" w:hAnsiTheme="minorHAnsi" w:cstheme="minorHAnsi"/>
        </w:rPr>
        <w:t xml:space="preserve"> </w:t>
      </w:r>
      <w:r w:rsidR="006C5379" w:rsidRPr="00386BA2">
        <w:rPr>
          <w:rFonts w:asciiTheme="minorHAnsi" w:hAnsiTheme="minorHAnsi" w:cstheme="minorHAnsi"/>
        </w:rPr>
        <w:t>Australian</w:t>
      </w:r>
      <w:r w:rsidR="00A35F70" w:rsidRPr="00386BA2">
        <w:rPr>
          <w:rFonts w:asciiTheme="minorHAnsi" w:hAnsiTheme="minorHAnsi" w:cstheme="minorHAnsi"/>
        </w:rPr>
        <w:t xml:space="preserve"> Government</w:t>
      </w:r>
      <w:r w:rsidR="006C5379" w:rsidRPr="00386BA2">
        <w:rPr>
          <w:rFonts w:asciiTheme="minorHAnsi" w:hAnsiTheme="minorHAnsi" w:cstheme="minorHAnsi"/>
        </w:rPr>
        <w:t xml:space="preserve"> </w:t>
      </w:r>
      <w:r w:rsidR="00A35F70" w:rsidRPr="00386BA2">
        <w:rPr>
          <w:rFonts w:asciiTheme="minorHAnsi" w:hAnsiTheme="minorHAnsi" w:cstheme="minorHAnsi"/>
        </w:rPr>
        <w:t>(</w:t>
      </w:r>
      <w:r w:rsidR="00386BA2">
        <w:rPr>
          <w:rFonts w:asciiTheme="minorHAnsi" w:hAnsiTheme="minorHAnsi" w:cstheme="minorHAnsi"/>
        </w:rPr>
        <w:t>2024</w:t>
      </w:r>
      <w:r w:rsidR="00A35F70" w:rsidRPr="00386BA2">
        <w:rPr>
          <w:rFonts w:asciiTheme="minorHAnsi" w:hAnsiTheme="minorHAnsi" w:cstheme="minorHAnsi"/>
        </w:rPr>
        <w:t>)</w:t>
      </w:r>
      <w:r w:rsidR="007D33F0">
        <w:rPr>
          <w:rFonts w:asciiTheme="minorHAnsi" w:hAnsiTheme="minorHAnsi" w:cstheme="minorHAnsi"/>
        </w:rPr>
        <w:t xml:space="preserve"> </w:t>
      </w:r>
      <w:r w:rsidR="008D1C6E" w:rsidRPr="008D1C6E">
        <w:rPr>
          <w:rFonts w:asciiTheme="minorHAnsi" w:hAnsiTheme="minorHAnsi" w:cstheme="minorHAnsi"/>
          <w:i/>
          <w:iCs/>
        </w:rPr>
        <w:fldChar w:fldCharType="begin"/>
      </w:r>
      <w:r w:rsidR="008D1C6E" w:rsidRPr="008D1C6E">
        <w:rPr>
          <w:rFonts w:asciiTheme="minorHAnsi" w:hAnsiTheme="minorHAnsi" w:cstheme="minorHAnsi"/>
          <w:i/>
          <w:iCs/>
        </w:rPr>
        <w:instrText>HYPERLINK "https://www.aph.gov.au/Parliamentary_Business/Committees/Senate/Education_and_Employment/SchoolRefusal/Government_Response"</w:instrText>
      </w:r>
      <w:r w:rsidR="008D1C6E" w:rsidRPr="008D1C6E">
        <w:rPr>
          <w:rFonts w:asciiTheme="minorHAnsi" w:hAnsiTheme="minorHAnsi" w:cstheme="minorHAnsi"/>
          <w:i/>
          <w:iCs/>
        </w:rPr>
      </w:r>
      <w:r w:rsidR="008D1C6E" w:rsidRPr="008D1C6E">
        <w:rPr>
          <w:rFonts w:asciiTheme="minorHAnsi" w:hAnsiTheme="minorHAnsi" w:cstheme="minorHAnsi"/>
          <w:i/>
          <w:iCs/>
        </w:rPr>
        <w:fldChar w:fldCharType="separate"/>
      </w:r>
      <w:r w:rsidR="007D33F0" w:rsidRPr="008D1C6E">
        <w:rPr>
          <w:rStyle w:val="Hyperlink"/>
          <w:rFonts w:asciiTheme="minorHAnsi" w:hAnsiTheme="minorHAnsi" w:cstheme="minorHAnsi"/>
          <w:i/>
          <w:iCs/>
        </w:rPr>
        <w:t>Response to the Senate Standing Committees on Education and Employment</w:t>
      </w:r>
    </w:p>
    <w:p w14:paraId="1887741F" w14:textId="77E2211B" w:rsidR="006B7FE7" w:rsidRPr="004F3C76" w:rsidRDefault="007D33F0">
      <w:pPr>
        <w:pStyle w:val="FootnoteText"/>
        <w:rPr>
          <w:rFonts w:asciiTheme="minorHAnsi" w:hAnsiTheme="minorHAnsi" w:cstheme="minorHAnsi"/>
        </w:rPr>
      </w:pPr>
      <w:r w:rsidRPr="008D1C6E">
        <w:rPr>
          <w:rStyle w:val="Hyperlink"/>
          <w:rFonts w:asciiTheme="minorHAnsi" w:hAnsiTheme="minorHAnsi" w:cstheme="minorHAnsi"/>
          <w:i/>
          <w:iCs/>
        </w:rPr>
        <w:t xml:space="preserve">report: The </w:t>
      </w:r>
      <w:r w:rsidR="005F569C" w:rsidRPr="008D1C6E">
        <w:rPr>
          <w:rStyle w:val="Hyperlink"/>
          <w:rFonts w:asciiTheme="minorHAnsi" w:hAnsiTheme="minorHAnsi" w:cstheme="minorHAnsi"/>
          <w:i/>
          <w:iCs/>
        </w:rPr>
        <w:t xml:space="preserve">National Trend </w:t>
      </w:r>
      <w:r w:rsidRPr="008D1C6E">
        <w:rPr>
          <w:rStyle w:val="Hyperlink"/>
          <w:rFonts w:asciiTheme="minorHAnsi" w:hAnsiTheme="minorHAnsi" w:cstheme="minorHAnsi"/>
          <w:i/>
          <w:iCs/>
        </w:rPr>
        <w:t xml:space="preserve">of </w:t>
      </w:r>
      <w:r w:rsidR="005F569C" w:rsidRPr="008D1C6E">
        <w:rPr>
          <w:rStyle w:val="Hyperlink"/>
          <w:rFonts w:asciiTheme="minorHAnsi" w:hAnsiTheme="minorHAnsi" w:cstheme="minorHAnsi"/>
          <w:i/>
          <w:iCs/>
        </w:rPr>
        <w:t xml:space="preserve">School Refusal </w:t>
      </w:r>
      <w:r w:rsidRPr="008D1C6E">
        <w:rPr>
          <w:rStyle w:val="Hyperlink"/>
          <w:rFonts w:asciiTheme="minorHAnsi" w:hAnsiTheme="minorHAnsi" w:cstheme="minorHAnsi"/>
          <w:i/>
          <w:iCs/>
        </w:rPr>
        <w:t xml:space="preserve">and </w:t>
      </w:r>
      <w:r w:rsidR="005F569C" w:rsidRPr="008D1C6E">
        <w:rPr>
          <w:rStyle w:val="Hyperlink"/>
          <w:rFonts w:asciiTheme="minorHAnsi" w:hAnsiTheme="minorHAnsi" w:cstheme="minorHAnsi"/>
          <w:i/>
          <w:iCs/>
        </w:rPr>
        <w:t>Related Matters</w:t>
      </w:r>
      <w:r w:rsidR="008D1C6E" w:rsidRPr="008D1C6E">
        <w:rPr>
          <w:rFonts w:asciiTheme="minorHAnsi" w:hAnsiTheme="minorHAnsi" w:cstheme="minorHAnsi"/>
          <w:i/>
          <w:iCs/>
        </w:rPr>
        <w:fldChar w:fldCharType="end"/>
      </w:r>
      <w:r w:rsidR="00666685">
        <w:rPr>
          <w:rFonts w:asciiTheme="minorHAnsi" w:hAnsiTheme="minorHAnsi" w:cstheme="minorHAnsi"/>
        </w:rPr>
        <w:t xml:space="preserve">, </w:t>
      </w:r>
      <w:r w:rsidR="00666685" w:rsidRPr="00666685">
        <w:rPr>
          <w:rFonts w:asciiTheme="minorHAnsi" w:hAnsiTheme="minorHAnsi" w:cstheme="minorHAnsi"/>
        </w:rPr>
        <w:t>Department of Education</w:t>
      </w:r>
      <w:r w:rsidR="005C3F15">
        <w:rPr>
          <w:rFonts w:asciiTheme="minorHAnsi" w:hAnsiTheme="minorHAnsi" w:cstheme="minorHAnsi"/>
        </w:rPr>
        <w:t>, accessed 26 August 2025.</w:t>
      </w:r>
      <w:r w:rsidR="005F569C">
        <w:rPr>
          <w:rFonts w:asciiTheme="minorHAnsi" w:hAnsiTheme="minorHAnsi" w:cstheme="minorHAnsi"/>
        </w:rPr>
        <w:t xml:space="preserve"> </w:t>
      </w:r>
    </w:p>
  </w:footnote>
  <w:footnote w:id="19">
    <w:p w14:paraId="3ED64733" w14:textId="166EEC98" w:rsidR="004F3C76" w:rsidRPr="00FE4AB5" w:rsidRDefault="004F3C76">
      <w:pPr>
        <w:pStyle w:val="FootnoteText"/>
        <w:rPr>
          <w:rFonts w:asciiTheme="minorHAnsi" w:hAnsiTheme="minorHAnsi" w:cstheme="minorHAnsi"/>
        </w:rPr>
      </w:pPr>
      <w:r w:rsidRPr="00FE4AB5">
        <w:rPr>
          <w:rStyle w:val="FootnoteReference"/>
          <w:rFonts w:asciiTheme="minorHAnsi" w:hAnsiTheme="minorHAnsi" w:cstheme="minorHAnsi"/>
        </w:rPr>
        <w:footnoteRef/>
      </w:r>
      <w:r w:rsidRPr="00FE4AB5">
        <w:rPr>
          <w:rFonts w:asciiTheme="minorHAnsi" w:hAnsiTheme="minorHAnsi" w:cstheme="minorHAnsi"/>
        </w:rPr>
        <w:t xml:space="preserve"> Productivity Commission</w:t>
      </w:r>
      <w:r w:rsidR="005E2FD9" w:rsidRPr="00FE4AB5">
        <w:rPr>
          <w:rFonts w:asciiTheme="minorHAnsi" w:hAnsiTheme="minorHAnsi" w:cstheme="minorHAnsi"/>
        </w:rPr>
        <w:t xml:space="preserve"> (2022)</w:t>
      </w:r>
      <w:r w:rsidRPr="00FE4AB5">
        <w:rPr>
          <w:rFonts w:asciiTheme="minorHAnsi" w:hAnsiTheme="minorHAnsi" w:cstheme="minorHAnsi"/>
        </w:rPr>
        <w:t xml:space="preserve"> </w:t>
      </w:r>
      <w:hyperlink r:id="rId18" w:history="1">
        <w:r w:rsidR="009559ED" w:rsidRPr="00FE4AB5">
          <w:rPr>
            <w:rStyle w:val="Hyperlink"/>
            <w:rFonts w:asciiTheme="minorHAnsi" w:hAnsiTheme="minorHAnsi" w:cstheme="minorHAnsi"/>
            <w:i/>
            <w:iCs/>
          </w:rPr>
          <w:t xml:space="preserve">In Need of Repair: The </w:t>
        </w:r>
        <w:r w:rsidRPr="00FE4AB5">
          <w:rPr>
            <w:rStyle w:val="Hyperlink"/>
            <w:rFonts w:asciiTheme="minorHAnsi" w:hAnsiTheme="minorHAnsi" w:cstheme="minorHAnsi"/>
            <w:i/>
            <w:iCs/>
          </w:rPr>
          <w:t>National Housing and Homelessness Agreement</w:t>
        </w:r>
      </w:hyperlink>
      <w:r w:rsidR="009559ED" w:rsidRPr="00FE4AB5">
        <w:rPr>
          <w:rFonts w:asciiTheme="minorHAnsi" w:hAnsiTheme="minorHAnsi" w:cstheme="minorHAnsi"/>
        </w:rPr>
        <w:t xml:space="preserve">, Australian Government, accessed </w:t>
      </w:r>
      <w:r w:rsidR="001072A2">
        <w:rPr>
          <w:rFonts w:asciiTheme="minorHAnsi" w:hAnsiTheme="minorHAnsi" w:cstheme="minorHAnsi"/>
        </w:rPr>
        <w:t>8 September</w:t>
      </w:r>
      <w:r w:rsidR="009559ED" w:rsidRPr="00FE4AB5">
        <w:rPr>
          <w:rFonts w:asciiTheme="minorHAnsi" w:hAnsiTheme="minorHAnsi" w:cstheme="minorHAnsi"/>
        </w:rPr>
        <w:t xml:space="preserve"> 2025</w:t>
      </w:r>
      <w:r w:rsidR="00071592" w:rsidRPr="00FE4AB5">
        <w:rPr>
          <w:rFonts w:asciiTheme="minorHAnsi" w:hAnsiTheme="minorHAnsi" w:cstheme="minorHAnsi"/>
        </w:rPr>
        <w:t>, p. 313</w:t>
      </w:r>
      <w:r w:rsidR="009559ED" w:rsidRPr="00FE4AB5">
        <w:rPr>
          <w:rFonts w:asciiTheme="minorHAnsi" w:hAnsiTheme="minorHAnsi" w:cstheme="minorHAnsi"/>
        </w:rPr>
        <w:t>.</w:t>
      </w:r>
    </w:p>
  </w:footnote>
  <w:footnote w:id="20">
    <w:p w14:paraId="374F0C3D" w14:textId="2D76C042" w:rsidR="00FE4AB5" w:rsidRPr="00FE4AB5" w:rsidRDefault="00FE4AB5">
      <w:pPr>
        <w:pStyle w:val="FootnoteText"/>
        <w:rPr>
          <w:rFonts w:asciiTheme="minorHAnsi" w:hAnsiTheme="minorHAnsi" w:cstheme="minorHAnsi"/>
        </w:rPr>
      </w:pPr>
      <w:r w:rsidRPr="00FE4AB5">
        <w:rPr>
          <w:rStyle w:val="FootnoteReference"/>
          <w:rFonts w:asciiTheme="minorHAnsi" w:hAnsiTheme="minorHAnsi" w:cstheme="minorHAnsi"/>
        </w:rPr>
        <w:footnoteRef/>
      </w:r>
      <w:r w:rsidRPr="00FE4AB5">
        <w:rPr>
          <w:rFonts w:asciiTheme="minorHAnsi" w:hAnsiTheme="minorHAnsi" w:cstheme="minorHAnsi"/>
        </w:rPr>
        <w:t xml:space="preserve"> </w:t>
      </w:r>
      <w:r w:rsidR="00507718" w:rsidRPr="00507718">
        <w:rPr>
          <w:rFonts w:asciiTheme="minorHAnsi" w:hAnsiTheme="minorHAnsi" w:cstheme="minorHAnsi"/>
        </w:rPr>
        <w:t>A Sisson and P Bowyer-Pont</w:t>
      </w:r>
      <w:r w:rsidR="00B26DA9">
        <w:rPr>
          <w:rFonts w:asciiTheme="minorHAnsi" w:hAnsiTheme="minorHAnsi" w:cstheme="minorHAnsi"/>
        </w:rPr>
        <w:t xml:space="preserve"> (2023)</w:t>
      </w:r>
      <w:r w:rsidR="00507718" w:rsidRPr="00507718">
        <w:rPr>
          <w:rFonts w:asciiTheme="minorHAnsi" w:hAnsiTheme="minorHAnsi" w:cstheme="minorHAnsi"/>
        </w:rPr>
        <w:t xml:space="preserve"> </w:t>
      </w:r>
      <w:hyperlink r:id="rId19" w:history="1">
        <w:r w:rsidR="00507718" w:rsidRPr="00CF6BFA">
          <w:rPr>
            <w:rStyle w:val="Hyperlink"/>
            <w:rFonts w:asciiTheme="minorHAnsi" w:hAnsiTheme="minorHAnsi" w:cstheme="minorHAnsi"/>
            <w:i/>
            <w:iCs/>
          </w:rPr>
          <w:t xml:space="preserve">Regulating </w:t>
        </w:r>
        <w:r w:rsidR="00B26DA9" w:rsidRPr="009117C3">
          <w:rPr>
            <w:rStyle w:val="Hyperlink"/>
            <w:rFonts w:asciiTheme="minorHAnsi" w:hAnsiTheme="minorHAnsi" w:cstheme="minorHAnsi"/>
            <w:i/>
            <w:iCs/>
          </w:rPr>
          <w:t>Rents</w:t>
        </w:r>
        <w:r w:rsidR="00507718" w:rsidRPr="00CF6BFA">
          <w:rPr>
            <w:rStyle w:val="Hyperlink"/>
            <w:rFonts w:asciiTheme="minorHAnsi" w:hAnsiTheme="minorHAnsi" w:cstheme="minorHAnsi"/>
            <w:i/>
            <w:iCs/>
          </w:rPr>
          <w:t xml:space="preserve">: </w:t>
        </w:r>
        <w:r w:rsidR="00B26DA9" w:rsidRPr="009117C3">
          <w:rPr>
            <w:rStyle w:val="Hyperlink"/>
            <w:rFonts w:asciiTheme="minorHAnsi" w:hAnsiTheme="minorHAnsi" w:cstheme="minorHAnsi"/>
            <w:i/>
            <w:iCs/>
          </w:rPr>
          <w:t xml:space="preserve">International Examples </w:t>
        </w:r>
        <w:r w:rsidR="00D6023A">
          <w:rPr>
            <w:rStyle w:val="Hyperlink"/>
            <w:rFonts w:asciiTheme="minorHAnsi" w:hAnsiTheme="minorHAnsi" w:cstheme="minorHAnsi"/>
            <w:i/>
            <w:iCs/>
          </w:rPr>
          <w:t>&amp;</w:t>
        </w:r>
        <w:r w:rsidR="00B26DA9" w:rsidRPr="009117C3">
          <w:rPr>
            <w:rStyle w:val="Hyperlink"/>
            <w:rFonts w:asciiTheme="minorHAnsi" w:hAnsiTheme="minorHAnsi" w:cstheme="minorHAnsi"/>
            <w:i/>
            <w:iCs/>
          </w:rPr>
          <w:t xml:space="preserve"> Experience</w:t>
        </w:r>
      </w:hyperlink>
      <w:r w:rsidR="009117C3">
        <w:rPr>
          <w:rFonts w:asciiTheme="minorHAnsi" w:hAnsiTheme="minorHAnsi" w:cstheme="minorHAnsi"/>
        </w:rPr>
        <w:t>,</w:t>
      </w:r>
      <w:r w:rsidR="00B26DA9" w:rsidRPr="00507718">
        <w:rPr>
          <w:rFonts w:asciiTheme="minorHAnsi" w:hAnsiTheme="minorHAnsi" w:cstheme="minorHAnsi"/>
        </w:rPr>
        <w:t xml:space="preserve"> </w:t>
      </w:r>
      <w:r w:rsidR="00507718" w:rsidRPr="00507718">
        <w:rPr>
          <w:rFonts w:asciiTheme="minorHAnsi" w:hAnsiTheme="minorHAnsi" w:cstheme="minorHAnsi"/>
        </w:rPr>
        <w:t>Shelter NSW and Tenants Union of NSW</w:t>
      </w:r>
      <w:r w:rsidR="00D6023A">
        <w:rPr>
          <w:rFonts w:asciiTheme="minorHAnsi" w:hAnsiTheme="minorHAnsi" w:cstheme="minorHAnsi"/>
        </w:rPr>
        <w:t xml:space="preserve">, </w:t>
      </w:r>
      <w:r w:rsidR="00D6023A" w:rsidRPr="00FE4AB5">
        <w:rPr>
          <w:rFonts w:asciiTheme="minorHAnsi" w:hAnsiTheme="minorHAnsi" w:cstheme="minorHAnsi"/>
        </w:rPr>
        <w:t xml:space="preserve">accessed </w:t>
      </w:r>
      <w:r w:rsidR="00D6023A">
        <w:rPr>
          <w:rFonts w:asciiTheme="minorHAnsi" w:hAnsiTheme="minorHAnsi" w:cstheme="minorHAnsi"/>
        </w:rPr>
        <w:t>8 September</w:t>
      </w:r>
      <w:r w:rsidR="00D6023A" w:rsidRPr="00FE4AB5">
        <w:rPr>
          <w:rFonts w:asciiTheme="minorHAnsi" w:hAnsiTheme="minorHAnsi" w:cstheme="minorHAnsi"/>
        </w:rPr>
        <w:t xml:space="preserve"> 2025</w:t>
      </w:r>
      <w:r w:rsidR="00D6023A">
        <w:rPr>
          <w:rFonts w:asciiTheme="minorHAnsi" w:hAnsiTheme="minorHAnsi"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F243D" w14:textId="3205432E" w:rsidR="001344F0" w:rsidRDefault="001344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5B90"/>
    <w:multiLevelType w:val="hybridMultilevel"/>
    <w:tmpl w:val="CE2C07A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811BD6"/>
    <w:multiLevelType w:val="multilevel"/>
    <w:tmpl w:val="19CC31A0"/>
    <w:lvl w:ilvl="0">
      <w:start w:val="1"/>
      <w:numFmt w:val="bullet"/>
      <w:lvlText w:val=""/>
      <w:lvlJc w:val="left"/>
      <w:pPr>
        <w:tabs>
          <w:tab w:val="num" w:pos="720"/>
        </w:tabs>
        <w:ind w:left="720" w:hanging="360"/>
      </w:pPr>
      <w:rPr>
        <w:rFonts w:ascii="Symbol" w:hAnsi="Symbol" w:hint="default"/>
        <w:sz w:val="24"/>
        <w:szCs w:val="32"/>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765B65"/>
    <w:multiLevelType w:val="hybridMultilevel"/>
    <w:tmpl w:val="15745C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6C72B61"/>
    <w:multiLevelType w:val="hybridMultilevel"/>
    <w:tmpl w:val="A596079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6E22B2B"/>
    <w:multiLevelType w:val="multilevel"/>
    <w:tmpl w:val="96466A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88576E8"/>
    <w:multiLevelType w:val="hybridMultilevel"/>
    <w:tmpl w:val="55D66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9D7C8C2"/>
    <w:multiLevelType w:val="hybridMultilevel"/>
    <w:tmpl w:val="7742C026"/>
    <w:lvl w:ilvl="0" w:tplc="EF763D40">
      <w:start w:val="1"/>
      <w:numFmt w:val="bullet"/>
      <w:lvlText w:val=""/>
      <w:lvlJc w:val="left"/>
      <w:pPr>
        <w:ind w:left="720" w:hanging="360"/>
      </w:pPr>
      <w:rPr>
        <w:rFonts w:ascii="Symbol" w:hAnsi="Symbol" w:hint="default"/>
      </w:rPr>
    </w:lvl>
    <w:lvl w:ilvl="1" w:tplc="1116EB0C">
      <w:start w:val="1"/>
      <w:numFmt w:val="bullet"/>
      <w:lvlText w:val="o"/>
      <w:lvlJc w:val="left"/>
      <w:pPr>
        <w:ind w:left="1440" w:hanging="360"/>
      </w:pPr>
      <w:rPr>
        <w:rFonts w:ascii="Courier New" w:hAnsi="Courier New" w:hint="default"/>
      </w:rPr>
    </w:lvl>
    <w:lvl w:ilvl="2" w:tplc="E0A8502A">
      <w:start w:val="1"/>
      <w:numFmt w:val="bullet"/>
      <w:lvlText w:val=""/>
      <w:lvlJc w:val="left"/>
      <w:pPr>
        <w:ind w:left="2160" w:hanging="360"/>
      </w:pPr>
      <w:rPr>
        <w:rFonts w:ascii="Wingdings" w:hAnsi="Wingdings" w:hint="default"/>
      </w:rPr>
    </w:lvl>
    <w:lvl w:ilvl="3" w:tplc="DEE6AFD0">
      <w:start w:val="1"/>
      <w:numFmt w:val="bullet"/>
      <w:lvlText w:val=""/>
      <w:lvlJc w:val="left"/>
      <w:pPr>
        <w:ind w:left="2880" w:hanging="360"/>
      </w:pPr>
      <w:rPr>
        <w:rFonts w:ascii="Symbol" w:hAnsi="Symbol" w:hint="default"/>
      </w:rPr>
    </w:lvl>
    <w:lvl w:ilvl="4" w:tplc="6A8292F6">
      <w:start w:val="1"/>
      <w:numFmt w:val="bullet"/>
      <w:lvlText w:val="o"/>
      <w:lvlJc w:val="left"/>
      <w:pPr>
        <w:ind w:left="3600" w:hanging="360"/>
      </w:pPr>
      <w:rPr>
        <w:rFonts w:ascii="Courier New" w:hAnsi="Courier New" w:hint="default"/>
      </w:rPr>
    </w:lvl>
    <w:lvl w:ilvl="5" w:tplc="943C2A56">
      <w:start w:val="1"/>
      <w:numFmt w:val="bullet"/>
      <w:lvlText w:val=""/>
      <w:lvlJc w:val="left"/>
      <w:pPr>
        <w:ind w:left="4320" w:hanging="360"/>
      </w:pPr>
      <w:rPr>
        <w:rFonts w:ascii="Wingdings" w:hAnsi="Wingdings" w:hint="default"/>
      </w:rPr>
    </w:lvl>
    <w:lvl w:ilvl="6" w:tplc="8D02FCA2">
      <w:start w:val="1"/>
      <w:numFmt w:val="bullet"/>
      <w:lvlText w:val=""/>
      <w:lvlJc w:val="left"/>
      <w:pPr>
        <w:ind w:left="5040" w:hanging="360"/>
      </w:pPr>
      <w:rPr>
        <w:rFonts w:ascii="Symbol" w:hAnsi="Symbol" w:hint="default"/>
      </w:rPr>
    </w:lvl>
    <w:lvl w:ilvl="7" w:tplc="7C3C8DA2">
      <w:start w:val="1"/>
      <w:numFmt w:val="bullet"/>
      <w:lvlText w:val="o"/>
      <w:lvlJc w:val="left"/>
      <w:pPr>
        <w:ind w:left="5760" w:hanging="360"/>
      </w:pPr>
      <w:rPr>
        <w:rFonts w:ascii="Courier New" w:hAnsi="Courier New" w:hint="default"/>
      </w:rPr>
    </w:lvl>
    <w:lvl w:ilvl="8" w:tplc="1BCCB74E">
      <w:start w:val="1"/>
      <w:numFmt w:val="bullet"/>
      <w:lvlText w:val=""/>
      <w:lvlJc w:val="left"/>
      <w:pPr>
        <w:ind w:left="6480" w:hanging="360"/>
      </w:pPr>
      <w:rPr>
        <w:rFonts w:ascii="Wingdings" w:hAnsi="Wingdings" w:hint="default"/>
      </w:rPr>
    </w:lvl>
  </w:abstractNum>
  <w:abstractNum w:abstractNumId="7" w15:restartNumberingAfterBreak="0">
    <w:nsid w:val="0B6257EE"/>
    <w:multiLevelType w:val="hybridMultilevel"/>
    <w:tmpl w:val="7AA238B6"/>
    <w:lvl w:ilvl="0" w:tplc="0C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B7BE572"/>
    <w:multiLevelType w:val="hybridMultilevel"/>
    <w:tmpl w:val="FFFFFFFF"/>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9" w15:restartNumberingAfterBreak="0">
    <w:nsid w:val="0C8033F8"/>
    <w:multiLevelType w:val="hybridMultilevel"/>
    <w:tmpl w:val="E2CADB8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7F70ABD"/>
    <w:multiLevelType w:val="multilevel"/>
    <w:tmpl w:val="63504F2C"/>
    <w:lvl w:ilvl="0">
      <w:start w:val="1"/>
      <w:numFmt w:val="bullet"/>
      <w:lvlText w:val=""/>
      <w:lvlJc w:val="left"/>
      <w:pPr>
        <w:tabs>
          <w:tab w:val="num" w:pos="720"/>
        </w:tabs>
        <w:ind w:left="720" w:hanging="360"/>
      </w:pPr>
      <w:rPr>
        <w:rFonts w:ascii="Symbol" w:hAnsi="Symbol" w:hint="default"/>
        <w:sz w:val="24"/>
        <w:szCs w:val="32"/>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4EFE3D"/>
    <w:multiLevelType w:val="hybridMultilevel"/>
    <w:tmpl w:val="60FE873C"/>
    <w:lvl w:ilvl="0" w:tplc="AEAC7C1E">
      <w:start w:val="1"/>
      <w:numFmt w:val="bullet"/>
      <w:lvlText w:val=""/>
      <w:lvlJc w:val="left"/>
      <w:pPr>
        <w:ind w:left="720" w:hanging="360"/>
      </w:pPr>
      <w:rPr>
        <w:rFonts w:ascii="Symbol" w:hAnsi="Symbol" w:hint="default"/>
      </w:rPr>
    </w:lvl>
    <w:lvl w:ilvl="1" w:tplc="E8CA1BB2">
      <w:start w:val="1"/>
      <w:numFmt w:val="bullet"/>
      <w:lvlText w:val="o"/>
      <w:lvlJc w:val="left"/>
      <w:pPr>
        <w:ind w:left="1440" w:hanging="360"/>
      </w:pPr>
      <w:rPr>
        <w:rFonts w:ascii="Courier New" w:hAnsi="Courier New" w:hint="default"/>
      </w:rPr>
    </w:lvl>
    <w:lvl w:ilvl="2" w:tplc="C5A85062">
      <w:start w:val="1"/>
      <w:numFmt w:val="bullet"/>
      <w:lvlText w:val=""/>
      <w:lvlJc w:val="left"/>
      <w:pPr>
        <w:ind w:left="2160" w:hanging="360"/>
      </w:pPr>
      <w:rPr>
        <w:rFonts w:ascii="Wingdings" w:hAnsi="Wingdings" w:hint="default"/>
      </w:rPr>
    </w:lvl>
    <w:lvl w:ilvl="3" w:tplc="3B0481C0">
      <w:start w:val="1"/>
      <w:numFmt w:val="bullet"/>
      <w:lvlText w:val=""/>
      <w:lvlJc w:val="left"/>
      <w:pPr>
        <w:ind w:left="2880" w:hanging="360"/>
      </w:pPr>
      <w:rPr>
        <w:rFonts w:ascii="Symbol" w:hAnsi="Symbol" w:hint="default"/>
      </w:rPr>
    </w:lvl>
    <w:lvl w:ilvl="4" w:tplc="04A46182">
      <w:start w:val="1"/>
      <w:numFmt w:val="bullet"/>
      <w:lvlText w:val="o"/>
      <w:lvlJc w:val="left"/>
      <w:pPr>
        <w:ind w:left="3600" w:hanging="360"/>
      </w:pPr>
      <w:rPr>
        <w:rFonts w:ascii="Courier New" w:hAnsi="Courier New" w:hint="default"/>
      </w:rPr>
    </w:lvl>
    <w:lvl w:ilvl="5" w:tplc="2FC62324">
      <w:start w:val="1"/>
      <w:numFmt w:val="bullet"/>
      <w:lvlText w:val=""/>
      <w:lvlJc w:val="left"/>
      <w:pPr>
        <w:ind w:left="4320" w:hanging="360"/>
      </w:pPr>
      <w:rPr>
        <w:rFonts w:ascii="Wingdings" w:hAnsi="Wingdings" w:hint="default"/>
      </w:rPr>
    </w:lvl>
    <w:lvl w:ilvl="6" w:tplc="9F18F62C">
      <w:start w:val="1"/>
      <w:numFmt w:val="bullet"/>
      <w:lvlText w:val=""/>
      <w:lvlJc w:val="left"/>
      <w:pPr>
        <w:ind w:left="5040" w:hanging="360"/>
      </w:pPr>
      <w:rPr>
        <w:rFonts w:ascii="Symbol" w:hAnsi="Symbol" w:hint="default"/>
      </w:rPr>
    </w:lvl>
    <w:lvl w:ilvl="7" w:tplc="B6AA2124">
      <w:start w:val="1"/>
      <w:numFmt w:val="bullet"/>
      <w:lvlText w:val="o"/>
      <w:lvlJc w:val="left"/>
      <w:pPr>
        <w:ind w:left="5760" w:hanging="360"/>
      </w:pPr>
      <w:rPr>
        <w:rFonts w:ascii="Courier New" w:hAnsi="Courier New" w:hint="default"/>
      </w:rPr>
    </w:lvl>
    <w:lvl w:ilvl="8" w:tplc="CAD005EE">
      <w:start w:val="1"/>
      <w:numFmt w:val="bullet"/>
      <w:lvlText w:val=""/>
      <w:lvlJc w:val="left"/>
      <w:pPr>
        <w:ind w:left="6480" w:hanging="360"/>
      </w:pPr>
      <w:rPr>
        <w:rFonts w:ascii="Wingdings" w:hAnsi="Wingdings" w:hint="default"/>
      </w:rPr>
    </w:lvl>
  </w:abstractNum>
  <w:abstractNum w:abstractNumId="12" w15:restartNumberingAfterBreak="0">
    <w:nsid w:val="1ACF1C54"/>
    <w:multiLevelType w:val="hybridMultilevel"/>
    <w:tmpl w:val="D7C07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5A0D8A"/>
    <w:multiLevelType w:val="hybridMultilevel"/>
    <w:tmpl w:val="584832A0"/>
    <w:lvl w:ilvl="0" w:tplc="156A029E">
      <w:start w:val="1"/>
      <w:numFmt w:val="bullet"/>
      <w:lvlText w:val=""/>
      <w:lvlJc w:val="left"/>
      <w:pPr>
        <w:ind w:left="108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9E60736"/>
    <w:multiLevelType w:val="hybridMultilevel"/>
    <w:tmpl w:val="84B820B6"/>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2AF0657C"/>
    <w:multiLevelType w:val="multilevel"/>
    <w:tmpl w:val="8606212C"/>
    <w:lvl w:ilvl="0">
      <w:start w:val="1"/>
      <w:numFmt w:val="bullet"/>
      <w:lvlText w:val=""/>
      <w:lvlJc w:val="left"/>
      <w:pPr>
        <w:tabs>
          <w:tab w:val="num" w:pos="720"/>
        </w:tabs>
        <w:ind w:left="720" w:hanging="360"/>
      </w:pPr>
      <w:rPr>
        <w:rFonts w:ascii="Symbol" w:hAnsi="Symbol" w:hint="default"/>
        <w:sz w:val="24"/>
        <w:szCs w:val="32"/>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560E30"/>
    <w:multiLevelType w:val="hybridMultilevel"/>
    <w:tmpl w:val="1908A2AA"/>
    <w:lvl w:ilvl="0" w:tplc="5EBA5F54">
      <w:start w:val="1"/>
      <w:numFmt w:val="bullet"/>
      <w:lvlText w:val=""/>
      <w:lvlJc w:val="left"/>
      <w:pPr>
        <w:ind w:left="360" w:hanging="360"/>
      </w:pPr>
      <w:rPr>
        <w:rFonts w:ascii="Symbol" w:hAnsi="Symbol" w:hint="default"/>
      </w:rPr>
    </w:lvl>
    <w:lvl w:ilvl="1" w:tplc="734A4360" w:tentative="1">
      <w:start w:val="1"/>
      <w:numFmt w:val="bullet"/>
      <w:lvlText w:val="o"/>
      <w:lvlJc w:val="left"/>
      <w:pPr>
        <w:ind w:left="1080" w:hanging="360"/>
      </w:pPr>
      <w:rPr>
        <w:rFonts w:ascii="Courier New" w:hAnsi="Courier New" w:cs="Courier New" w:hint="default"/>
      </w:rPr>
    </w:lvl>
    <w:lvl w:ilvl="2" w:tplc="186A0F2E" w:tentative="1">
      <w:start w:val="1"/>
      <w:numFmt w:val="bullet"/>
      <w:lvlText w:val=""/>
      <w:lvlJc w:val="left"/>
      <w:pPr>
        <w:ind w:left="1800" w:hanging="360"/>
      </w:pPr>
      <w:rPr>
        <w:rFonts w:ascii="Wingdings" w:hAnsi="Wingdings" w:hint="default"/>
      </w:rPr>
    </w:lvl>
    <w:lvl w:ilvl="3" w:tplc="93D6E6E8" w:tentative="1">
      <w:start w:val="1"/>
      <w:numFmt w:val="bullet"/>
      <w:lvlText w:val=""/>
      <w:lvlJc w:val="left"/>
      <w:pPr>
        <w:ind w:left="2520" w:hanging="360"/>
      </w:pPr>
      <w:rPr>
        <w:rFonts w:ascii="Symbol" w:hAnsi="Symbol" w:hint="default"/>
      </w:rPr>
    </w:lvl>
    <w:lvl w:ilvl="4" w:tplc="D3E23B78" w:tentative="1">
      <w:start w:val="1"/>
      <w:numFmt w:val="bullet"/>
      <w:lvlText w:val="o"/>
      <w:lvlJc w:val="left"/>
      <w:pPr>
        <w:ind w:left="3240" w:hanging="360"/>
      </w:pPr>
      <w:rPr>
        <w:rFonts w:ascii="Courier New" w:hAnsi="Courier New" w:cs="Courier New" w:hint="default"/>
      </w:rPr>
    </w:lvl>
    <w:lvl w:ilvl="5" w:tplc="E0B07EC2" w:tentative="1">
      <w:start w:val="1"/>
      <w:numFmt w:val="bullet"/>
      <w:lvlText w:val=""/>
      <w:lvlJc w:val="left"/>
      <w:pPr>
        <w:ind w:left="3960" w:hanging="360"/>
      </w:pPr>
      <w:rPr>
        <w:rFonts w:ascii="Wingdings" w:hAnsi="Wingdings" w:hint="default"/>
      </w:rPr>
    </w:lvl>
    <w:lvl w:ilvl="6" w:tplc="37982066" w:tentative="1">
      <w:start w:val="1"/>
      <w:numFmt w:val="bullet"/>
      <w:lvlText w:val=""/>
      <w:lvlJc w:val="left"/>
      <w:pPr>
        <w:ind w:left="4680" w:hanging="360"/>
      </w:pPr>
      <w:rPr>
        <w:rFonts w:ascii="Symbol" w:hAnsi="Symbol" w:hint="default"/>
      </w:rPr>
    </w:lvl>
    <w:lvl w:ilvl="7" w:tplc="446E7C90" w:tentative="1">
      <w:start w:val="1"/>
      <w:numFmt w:val="bullet"/>
      <w:lvlText w:val="o"/>
      <w:lvlJc w:val="left"/>
      <w:pPr>
        <w:ind w:left="5400" w:hanging="360"/>
      </w:pPr>
      <w:rPr>
        <w:rFonts w:ascii="Courier New" w:hAnsi="Courier New" w:cs="Courier New" w:hint="default"/>
      </w:rPr>
    </w:lvl>
    <w:lvl w:ilvl="8" w:tplc="40823CDE" w:tentative="1">
      <w:start w:val="1"/>
      <w:numFmt w:val="bullet"/>
      <w:lvlText w:val=""/>
      <w:lvlJc w:val="left"/>
      <w:pPr>
        <w:ind w:left="6120" w:hanging="360"/>
      </w:pPr>
      <w:rPr>
        <w:rFonts w:ascii="Wingdings" w:hAnsi="Wingdings" w:hint="default"/>
      </w:rPr>
    </w:lvl>
  </w:abstractNum>
  <w:abstractNum w:abstractNumId="17" w15:restartNumberingAfterBreak="0">
    <w:nsid w:val="2EEAE508"/>
    <w:multiLevelType w:val="hybridMultilevel"/>
    <w:tmpl w:val="FFFFFFFF"/>
    <w:lvl w:ilvl="0" w:tplc="B0346E36">
      <w:start w:val="1"/>
      <w:numFmt w:val="decimal"/>
      <w:lvlText w:val="%1."/>
      <w:lvlJc w:val="left"/>
      <w:pPr>
        <w:ind w:left="720" w:hanging="360"/>
      </w:pPr>
    </w:lvl>
    <w:lvl w:ilvl="1" w:tplc="82DEFCCE">
      <w:start w:val="1"/>
      <w:numFmt w:val="lowerLetter"/>
      <w:lvlText w:val="%2."/>
      <w:lvlJc w:val="left"/>
      <w:pPr>
        <w:ind w:left="1440" w:hanging="360"/>
      </w:pPr>
    </w:lvl>
    <w:lvl w:ilvl="2" w:tplc="0C18324C">
      <w:start w:val="1"/>
      <w:numFmt w:val="lowerRoman"/>
      <w:lvlText w:val="%3."/>
      <w:lvlJc w:val="right"/>
      <w:pPr>
        <w:ind w:left="2160" w:hanging="180"/>
      </w:pPr>
    </w:lvl>
    <w:lvl w:ilvl="3" w:tplc="15A243BA">
      <w:start w:val="1"/>
      <w:numFmt w:val="decimal"/>
      <w:lvlText w:val="%4."/>
      <w:lvlJc w:val="left"/>
      <w:pPr>
        <w:ind w:left="2880" w:hanging="360"/>
      </w:pPr>
    </w:lvl>
    <w:lvl w:ilvl="4" w:tplc="C126405E">
      <w:start w:val="1"/>
      <w:numFmt w:val="lowerLetter"/>
      <w:lvlText w:val="%5."/>
      <w:lvlJc w:val="left"/>
      <w:pPr>
        <w:ind w:left="3600" w:hanging="360"/>
      </w:pPr>
    </w:lvl>
    <w:lvl w:ilvl="5" w:tplc="D61C91BE">
      <w:start w:val="1"/>
      <w:numFmt w:val="lowerRoman"/>
      <w:lvlText w:val="%6."/>
      <w:lvlJc w:val="right"/>
      <w:pPr>
        <w:ind w:left="4320" w:hanging="180"/>
      </w:pPr>
    </w:lvl>
    <w:lvl w:ilvl="6" w:tplc="BCD26582">
      <w:start w:val="1"/>
      <w:numFmt w:val="decimal"/>
      <w:lvlText w:val="%7."/>
      <w:lvlJc w:val="left"/>
      <w:pPr>
        <w:ind w:left="5040" w:hanging="360"/>
      </w:pPr>
    </w:lvl>
    <w:lvl w:ilvl="7" w:tplc="A066E98A">
      <w:start w:val="1"/>
      <w:numFmt w:val="lowerLetter"/>
      <w:lvlText w:val="%8."/>
      <w:lvlJc w:val="left"/>
      <w:pPr>
        <w:ind w:left="5760" w:hanging="360"/>
      </w:pPr>
    </w:lvl>
    <w:lvl w:ilvl="8" w:tplc="1B82B98C">
      <w:start w:val="1"/>
      <w:numFmt w:val="lowerRoman"/>
      <w:lvlText w:val="%9."/>
      <w:lvlJc w:val="right"/>
      <w:pPr>
        <w:ind w:left="6480" w:hanging="180"/>
      </w:pPr>
    </w:lvl>
  </w:abstractNum>
  <w:abstractNum w:abstractNumId="18" w15:restartNumberingAfterBreak="0">
    <w:nsid w:val="30916BAA"/>
    <w:multiLevelType w:val="hybridMultilevel"/>
    <w:tmpl w:val="6B9EEA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4A96A34"/>
    <w:multiLevelType w:val="multilevel"/>
    <w:tmpl w:val="B4F49EC2"/>
    <w:name w:val="List number3"/>
    <w:lvl w:ilvl="0">
      <w:start w:val="1"/>
      <w:numFmt w:val="decimal"/>
      <w:lvlText w:val="%1"/>
      <w:lvlJc w:val="left"/>
      <w:pPr>
        <w:ind w:left="357" w:hanging="357"/>
      </w:pPr>
      <w:rPr>
        <w:rFonts w:hint="default"/>
        <w:color w:val="auto"/>
      </w:rPr>
    </w:lvl>
    <w:lvl w:ilvl="1">
      <w:start w:val="1"/>
      <w:numFmt w:val="lowerLetter"/>
      <w:lvlText w:val="%2"/>
      <w:lvlJc w:val="left"/>
      <w:pPr>
        <w:ind w:left="714" w:hanging="357"/>
      </w:pPr>
      <w:rPr>
        <w:rFonts w:hint="default"/>
        <w:color w:val="auto"/>
      </w:rPr>
    </w:lvl>
    <w:lvl w:ilvl="2">
      <w:start w:val="1"/>
      <w:numFmt w:val="lowerLetter"/>
      <w:lvlText w:val="%3)"/>
      <w:lvlJc w:val="left"/>
      <w:pPr>
        <w:ind w:left="1074" w:hanging="360"/>
      </w:pPr>
    </w:lvl>
    <w:lvl w:ilvl="3">
      <w:start w:val="1"/>
      <w:numFmt w:val="bullet"/>
      <w:lvlText w:val="–"/>
      <w:lvlJc w:val="left"/>
      <w:pPr>
        <w:tabs>
          <w:tab w:val="num" w:pos="2552"/>
        </w:tabs>
        <w:ind w:left="1428" w:hanging="357"/>
      </w:pPr>
      <w:rPr>
        <w:rFonts w:ascii="Calibri" w:hAnsi="Calibri" w:hint="default"/>
        <w:color w:val="auto"/>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0" w15:restartNumberingAfterBreak="0">
    <w:nsid w:val="36D83E0E"/>
    <w:multiLevelType w:val="multilevel"/>
    <w:tmpl w:val="B1A49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42252F"/>
    <w:multiLevelType w:val="hybridMultilevel"/>
    <w:tmpl w:val="DB8C4982"/>
    <w:lvl w:ilvl="0" w:tplc="F0C07A2E">
      <w:numFmt w:val="bullet"/>
      <w:lvlText w:val=""/>
      <w:lvlJc w:val="left"/>
      <w:pPr>
        <w:ind w:left="720" w:hanging="360"/>
      </w:pPr>
      <w:rPr>
        <w:rFonts w:ascii="Symbol" w:eastAsia="Aptos"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A9234A2"/>
    <w:multiLevelType w:val="hybridMultilevel"/>
    <w:tmpl w:val="F5D0DC0C"/>
    <w:lvl w:ilvl="0" w:tplc="28CA33BE">
      <w:start w:val="1"/>
      <w:numFmt w:val="bullet"/>
      <w:lvlText w:val=""/>
      <w:lvlJc w:val="left"/>
      <w:pPr>
        <w:ind w:left="720" w:hanging="360"/>
      </w:pPr>
      <w:rPr>
        <w:rFonts w:ascii="Symbol" w:hAnsi="Symbol" w:hint="default"/>
      </w:rPr>
    </w:lvl>
    <w:lvl w:ilvl="1" w:tplc="86D05884" w:tentative="1">
      <w:start w:val="1"/>
      <w:numFmt w:val="bullet"/>
      <w:lvlText w:val="o"/>
      <w:lvlJc w:val="left"/>
      <w:pPr>
        <w:ind w:left="1440" w:hanging="360"/>
      </w:pPr>
      <w:rPr>
        <w:rFonts w:ascii="Courier New" w:hAnsi="Courier New" w:cs="Courier New" w:hint="default"/>
      </w:rPr>
    </w:lvl>
    <w:lvl w:ilvl="2" w:tplc="277C4086" w:tentative="1">
      <w:start w:val="1"/>
      <w:numFmt w:val="bullet"/>
      <w:lvlText w:val=""/>
      <w:lvlJc w:val="left"/>
      <w:pPr>
        <w:ind w:left="2160" w:hanging="360"/>
      </w:pPr>
      <w:rPr>
        <w:rFonts w:ascii="Wingdings" w:hAnsi="Wingdings" w:hint="default"/>
      </w:rPr>
    </w:lvl>
    <w:lvl w:ilvl="3" w:tplc="DCA8BC1C" w:tentative="1">
      <w:start w:val="1"/>
      <w:numFmt w:val="bullet"/>
      <w:lvlText w:val=""/>
      <w:lvlJc w:val="left"/>
      <w:pPr>
        <w:ind w:left="2880" w:hanging="360"/>
      </w:pPr>
      <w:rPr>
        <w:rFonts w:ascii="Symbol" w:hAnsi="Symbol" w:hint="default"/>
      </w:rPr>
    </w:lvl>
    <w:lvl w:ilvl="4" w:tplc="FF7AB236" w:tentative="1">
      <w:start w:val="1"/>
      <w:numFmt w:val="bullet"/>
      <w:lvlText w:val="o"/>
      <w:lvlJc w:val="left"/>
      <w:pPr>
        <w:ind w:left="3600" w:hanging="360"/>
      </w:pPr>
      <w:rPr>
        <w:rFonts w:ascii="Courier New" w:hAnsi="Courier New" w:cs="Courier New" w:hint="default"/>
      </w:rPr>
    </w:lvl>
    <w:lvl w:ilvl="5" w:tplc="3EAA7106" w:tentative="1">
      <w:start w:val="1"/>
      <w:numFmt w:val="bullet"/>
      <w:lvlText w:val=""/>
      <w:lvlJc w:val="left"/>
      <w:pPr>
        <w:ind w:left="4320" w:hanging="360"/>
      </w:pPr>
      <w:rPr>
        <w:rFonts w:ascii="Wingdings" w:hAnsi="Wingdings" w:hint="default"/>
      </w:rPr>
    </w:lvl>
    <w:lvl w:ilvl="6" w:tplc="776854F6" w:tentative="1">
      <w:start w:val="1"/>
      <w:numFmt w:val="bullet"/>
      <w:lvlText w:val=""/>
      <w:lvlJc w:val="left"/>
      <w:pPr>
        <w:ind w:left="5040" w:hanging="360"/>
      </w:pPr>
      <w:rPr>
        <w:rFonts w:ascii="Symbol" w:hAnsi="Symbol" w:hint="default"/>
      </w:rPr>
    </w:lvl>
    <w:lvl w:ilvl="7" w:tplc="EFEE455E" w:tentative="1">
      <w:start w:val="1"/>
      <w:numFmt w:val="bullet"/>
      <w:lvlText w:val="o"/>
      <w:lvlJc w:val="left"/>
      <w:pPr>
        <w:ind w:left="5760" w:hanging="360"/>
      </w:pPr>
      <w:rPr>
        <w:rFonts w:ascii="Courier New" w:hAnsi="Courier New" w:cs="Courier New" w:hint="default"/>
      </w:rPr>
    </w:lvl>
    <w:lvl w:ilvl="8" w:tplc="A15CEC30" w:tentative="1">
      <w:start w:val="1"/>
      <w:numFmt w:val="bullet"/>
      <w:lvlText w:val=""/>
      <w:lvlJc w:val="left"/>
      <w:pPr>
        <w:ind w:left="6480" w:hanging="360"/>
      </w:pPr>
      <w:rPr>
        <w:rFonts w:ascii="Wingdings" w:hAnsi="Wingdings" w:hint="default"/>
      </w:rPr>
    </w:lvl>
  </w:abstractNum>
  <w:abstractNum w:abstractNumId="23" w15:restartNumberingAfterBreak="0">
    <w:nsid w:val="3BAC6EE5"/>
    <w:multiLevelType w:val="multilevel"/>
    <w:tmpl w:val="B64065B8"/>
    <w:lvl w:ilvl="0">
      <w:start w:val="1"/>
      <w:numFmt w:val="bullet"/>
      <w:lvlText w:val=""/>
      <w:lvlJc w:val="left"/>
      <w:pPr>
        <w:tabs>
          <w:tab w:val="num" w:pos="720"/>
        </w:tabs>
        <w:ind w:left="720" w:hanging="360"/>
      </w:pPr>
      <w:rPr>
        <w:rFonts w:ascii="Symbol" w:hAnsi="Symbol" w:hint="default"/>
        <w:sz w:val="24"/>
        <w:szCs w:val="32"/>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D2D32DF"/>
    <w:multiLevelType w:val="hybridMultilevel"/>
    <w:tmpl w:val="B63CA18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F1666C3"/>
    <w:multiLevelType w:val="hybridMultilevel"/>
    <w:tmpl w:val="89D084A8"/>
    <w:lvl w:ilvl="0" w:tplc="2B2817FC">
      <w:start w:val="1"/>
      <w:numFmt w:val="bullet"/>
      <w:lvlText w:val=""/>
      <w:lvlJc w:val="left"/>
      <w:pPr>
        <w:ind w:left="720" w:hanging="360"/>
      </w:pPr>
      <w:rPr>
        <w:rFonts w:ascii="Symbol" w:hAnsi="Symbol" w:hint="default"/>
      </w:rPr>
    </w:lvl>
    <w:lvl w:ilvl="1" w:tplc="920A32B6" w:tentative="1">
      <w:start w:val="1"/>
      <w:numFmt w:val="bullet"/>
      <w:lvlText w:val="o"/>
      <w:lvlJc w:val="left"/>
      <w:pPr>
        <w:ind w:left="1440" w:hanging="360"/>
      </w:pPr>
      <w:rPr>
        <w:rFonts w:ascii="Courier New" w:hAnsi="Courier New" w:cs="Courier New" w:hint="default"/>
      </w:rPr>
    </w:lvl>
    <w:lvl w:ilvl="2" w:tplc="E2102C54" w:tentative="1">
      <w:start w:val="1"/>
      <w:numFmt w:val="bullet"/>
      <w:lvlText w:val=""/>
      <w:lvlJc w:val="left"/>
      <w:pPr>
        <w:ind w:left="2160" w:hanging="360"/>
      </w:pPr>
      <w:rPr>
        <w:rFonts w:ascii="Wingdings" w:hAnsi="Wingdings" w:hint="default"/>
      </w:rPr>
    </w:lvl>
    <w:lvl w:ilvl="3" w:tplc="D7F4237E" w:tentative="1">
      <w:start w:val="1"/>
      <w:numFmt w:val="bullet"/>
      <w:lvlText w:val=""/>
      <w:lvlJc w:val="left"/>
      <w:pPr>
        <w:ind w:left="2880" w:hanging="360"/>
      </w:pPr>
      <w:rPr>
        <w:rFonts w:ascii="Symbol" w:hAnsi="Symbol" w:hint="default"/>
      </w:rPr>
    </w:lvl>
    <w:lvl w:ilvl="4" w:tplc="1BF857AA" w:tentative="1">
      <w:start w:val="1"/>
      <w:numFmt w:val="bullet"/>
      <w:lvlText w:val="o"/>
      <w:lvlJc w:val="left"/>
      <w:pPr>
        <w:ind w:left="3600" w:hanging="360"/>
      </w:pPr>
      <w:rPr>
        <w:rFonts w:ascii="Courier New" w:hAnsi="Courier New" w:cs="Courier New" w:hint="default"/>
      </w:rPr>
    </w:lvl>
    <w:lvl w:ilvl="5" w:tplc="9DC2AEF4" w:tentative="1">
      <w:start w:val="1"/>
      <w:numFmt w:val="bullet"/>
      <w:lvlText w:val=""/>
      <w:lvlJc w:val="left"/>
      <w:pPr>
        <w:ind w:left="4320" w:hanging="360"/>
      </w:pPr>
      <w:rPr>
        <w:rFonts w:ascii="Wingdings" w:hAnsi="Wingdings" w:hint="default"/>
      </w:rPr>
    </w:lvl>
    <w:lvl w:ilvl="6" w:tplc="5ACA8F62" w:tentative="1">
      <w:start w:val="1"/>
      <w:numFmt w:val="bullet"/>
      <w:lvlText w:val=""/>
      <w:lvlJc w:val="left"/>
      <w:pPr>
        <w:ind w:left="5040" w:hanging="360"/>
      </w:pPr>
      <w:rPr>
        <w:rFonts w:ascii="Symbol" w:hAnsi="Symbol" w:hint="default"/>
      </w:rPr>
    </w:lvl>
    <w:lvl w:ilvl="7" w:tplc="1C228F72" w:tentative="1">
      <w:start w:val="1"/>
      <w:numFmt w:val="bullet"/>
      <w:lvlText w:val="o"/>
      <w:lvlJc w:val="left"/>
      <w:pPr>
        <w:ind w:left="5760" w:hanging="360"/>
      </w:pPr>
      <w:rPr>
        <w:rFonts w:ascii="Courier New" w:hAnsi="Courier New" w:cs="Courier New" w:hint="default"/>
      </w:rPr>
    </w:lvl>
    <w:lvl w:ilvl="8" w:tplc="7DCEBC6E" w:tentative="1">
      <w:start w:val="1"/>
      <w:numFmt w:val="bullet"/>
      <w:lvlText w:val=""/>
      <w:lvlJc w:val="left"/>
      <w:pPr>
        <w:ind w:left="6480" w:hanging="360"/>
      </w:pPr>
      <w:rPr>
        <w:rFonts w:ascii="Wingdings" w:hAnsi="Wingdings" w:hint="default"/>
      </w:rPr>
    </w:lvl>
  </w:abstractNum>
  <w:abstractNum w:abstractNumId="26" w15:restartNumberingAfterBreak="0">
    <w:nsid w:val="44554586"/>
    <w:multiLevelType w:val="multilevel"/>
    <w:tmpl w:val="BD947E06"/>
    <w:lvl w:ilvl="0">
      <w:start w:val="1"/>
      <w:numFmt w:val="bullet"/>
      <w:lvlText w:val=""/>
      <w:lvlJc w:val="left"/>
      <w:pPr>
        <w:tabs>
          <w:tab w:val="num" w:pos="720"/>
        </w:tabs>
        <w:ind w:left="720" w:hanging="360"/>
      </w:pPr>
      <w:rPr>
        <w:rFonts w:ascii="Symbol" w:hAnsi="Symbol" w:hint="default"/>
        <w:sz w:val="24"/>
        <w:szCs w:val="32"/>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58413FC"/>
    <w:multiLevelType w:val="hybridMultilevel"/>
    <w:tmpl w:val="D0167158"/>
    <w:lvl w:ilvl="0" w:tplc="313E5D00">
      <w:start w:val="1"/>
      <w:numFmt w:val="bullet"/>
      <w:lvlText w:val=""/>
      <w:lvlJc w:val="left"/>
      <w:pPr>
        <w:ind w:left="360" w:hanging="360"/>
      </w:pPr>
      <w:rPr>
        <w:rFonts w:ascii="Symbol" w:hAnsi="Symbol" w:hint="default"/>
        <w:color w:val="auto"/>
      </w:rPr>
    </w:lvl>
    <w:lvl w:ilvl="1" w:tplc="38A21CAC">
      <w:start w:val="1"/>
      <w:numFmt w:val="bullet"/>
      <w:lvlText w:val="o"/>
      <w:lvlJc w:val="left"/>
      <w:pPr>
        <w:ind w:left="1080" w:hanging="360"/>
      </w:pPr>
      <w:rPr>
        <w:rFonts w:ascii="Courier New" w:hAnsi="Courier New" w:cs="Courier New" w:hint="default"/>
        <w:color w:val="auto"/>
      </w:rPr>
    </w:lvl>
    <w:lvl w:ilvl="2" w:tplc="3D4CF36A" w:tentative="1">
      <w:start w:val="1"/>
      <w:numFmt w:val="bullet"/>
      <w:lvlText w:val=""/>
      <w:lvlJc w:val="left"/>
      <w:pPr>
        <w:ind w:left="1800" w:hanging="360"/>
      </w:pPr>
      <w:rPr>
        <w:rFonts w:ascii="Wingdings" w:hAnsi="Wingdings" w:hint="default"/>
      </w:rPr>
    </w:lvl>
    <w:lvl w:ilvl="3" w:tplc="B81A7188" w:tentative="1">
      <w:start w:val="1"/>
      <w:numFmt w:val="bullet"/>
      <w:lvlText w:val=""/>
      <w:lvlJc w:val="left"/>
      <w:pPr>
        <w:ind w:left="2520" w:hanging="360"/>
      </w:pPr>
      <w:rPr>
        <w:rFonts w:ascii="Symbol" w:hAnsi="Symbol" w:hint="default"/>
      </w:rPr>
    </w:lvl>
    <w:lvl w:ilvl="4" w:tplc="12383730" w:tentative="1">
      <w:start w:val="1"/>
      <w:numFmt w:val="bullet"/>
      <w:lvlText w:val="o"/>
      <w:lvlJc w:val="left"/>
      <w:pPr>
        <w:ind w:left="3240" w:hanging="360"/>
      </w:pPr>
      <w:rPr>
        <w:rFonts w:ascii="Courier New" w:hAnsi="Courier New" w:cs="Courier New" w:hint="default"/>
      </w:rPr>
    </w:lvl>
    <w:lvl w:ilvl="5" w:tplc="BBD44584" w:tentative="1">
      <w:start w:val="1"/>
      <w:numFmt w:val="bullet"/>
      <w:lvlText w:val=""/>
      <w:lvlJc w:val="left"/>
      <w:pPr>
        <w:ind w:left="3960" w:hanging="360"/>
      </w:pPr>
      <w:rPr>
        <w:rFonts w:ascii="Wingdings" w:hAnsi="Wingdings" w:hint="default"/>
      </w:rPr>
    </w:lvl>
    <w:lvl w:ilvl="6" w:tplc="5E2C13D6" w:tentative="1">
      <w:start w:val="1"/>
      <w:numFmt w:val="bullet"/>
      <w:lvlText w:val=""/>
      <w:lvlJc w:val="left"/>
      <w:pPr>
        <w:ind w:left="4680" w:hanging="360"/>
      </w:pPr>
      <w:rPr>
        <w:rFonts w:ascii="Symbol" w:hAnsi="Symbol" w:hint="default"/>
      </w:rPr>
    </w:lvl>
    <w:lvl w:ilvl="7" w:tplc="4B26892E" w:tentative="1">
      <w:start w:val="1"/>
      <w:numFmt w:val="bullet"/>
      <w:lvlText w:val="o"/>
      <w:lvlJc w:val="left"/>
      <w:pPr>
        <w:ind w:left="5400" w:hanging="360"/>
      </w:pPr>
      <w:rPr>
        <w:rFonts w:ascii="Courier New" w:hAnsi="Courier New" w:cs="Courier New" w:hint="default"/>
      </w:rPr>
    </w:lvl>
    <w:lvl w:ilvl="8" w:tplc="52948CB0" w:tentative="1">
      <w:start w:val="1"/>
      <w:numFmt w:val="bullet"/>
      <w:lvlText w:val=""/>
      <w:lvlJc w:val="left"/>
      <w:pPr>
        <w:ind w:left="6120" w:hanging="360"/>
      </w:pPr>
      <w:rPr>
        <w:rFonts w:ascii="Wingdings" w:hAnsi="Wingdings" w:hint="default"/>
      </w:rPr>
    </w:lvl>
  </w:abstractNum>
  <w:abstractNum w:abstractNumId="28" w15:restartNumberingAfterBreak="0">
    <w:nsid w:val="48C963B0"/>
    <w:multiLevelType w:val="hybridMultilevel"/>
    <w:tmpl w:val="FFFFFFFF"/>
    <w:lvl w:ilvl="0" w:tplc="441447DC">
      <w:start w:val="1"/>
      <w:numFmt w:val="bullet"/>
      <w:lvlText w:val=""/>
      <w:lvlJc w:val="left"/>
      <w:pPr>
        <w:ind w:left="720" w:hanging="360"/>
      </w:pPr>
      <w:rPr>
        <w:rFonts w:ascii="Symbol" w:hAnsi="Symbol" w:hint="default"/>
      </w:rPr>
    </w:lvl>
    <w:lvl w:ilvl="1" w:tplc="48EE442A">
      <w:start w:val="1"/>
      <w:numFmt w:val="bullet"/>
      <w:lvlText w:val="o"/>
      <w:lvlJc w:val="left"/>
      <w:pPr>
        <w:ind w:left="1440" w:hanging="360"/>
      </w:pPr>
      <w:rPr>
        <w:rFonts w:ascii="Courier New" w:hAnsi="Courier New" w:hint="default"/>
      </w:rPr>
    </w:lvl>
    <w:lvl w:ilvl="2" w:tplc="721C3264">
      <w:start w:val="1"/>
      <w:numFmt w:val="bullet"/>
      <w:lvlText w:val=""/>
      <w:lvlJc w:val="left"/>
      <w:pPr>
        <w:ind w:left="2160" w:hanging="360"/>
      </w:pPr>
      <w:rPr>
        <w:rFonts w:ascii="Wingdings" w:hAnsi="Wingdings" w:hint="default"/>
      </w:rPr>
    </w:lvl>
    <w:lvl w:ilvl="3" w:tplc="9E7A5DC2">
      <w:start w:val="1"/>
      <w:numFmt w:val="bullet"/>
      <w:lvlText w:val=""/>
      <w:lvlJc w:val="left"/>
      <w:pPr>
        <w:ind w:left="2880" w:hanging="360"/>
      </w:pPr>
      <w:rPr>
        <w:rFonts w:ascii="Symbol" w:hAnsi="Symbol" w:hint="default"/>
      </w:rPr>
    </w:lvl>
    <w:lvl w:ilvl="4" w:tplc="5066D388">
      <w:start w:val="1"/>
      <w:numFmt w:val="bullet"/>
      <w:lvlText w:val="o"/>
      <w:lvlJc w:val="left"/>
      <w:pPr>
        <w:ind w:left="3600" w:hanging="360"/>
      </w:pPr>
      <w:rPr>
        <w:rFonts w:ascii="Courier New" w:hAnsi="Courier New" w:hint="default"/>
      </w:rPr>
    </w:lvl>
    <w:lvl w:ilvl="5" w:tplc="B8F87740">
      <w:start w:val="1"/>
      <w:numFmt w:val="bullet"/>
      <w:lvlText w:val=""/>
      <w:lvlJc w:val="left"/>
      <w:pPr>
        <w:ind w:left="4320" w:hanging="360"/>
      </w:pPr>
      <w:rPr>
        <w:rFonts w:ascii="Wingdings" w:hAnsi="Wingdings" w:hint="default"/>
      </w:rPr>
    </w:lvl>
    <w:lvl w:ilvl="6" w:tplc="65C6C336">
      <w:start w:val="1"/>
      <w:numFmt w:val="bullet"/>
      <w:lvlText w:val=""/>
      <w:lvlJc w:val="left"/>
      <w:pPr>
        <w:ind w:left="5040" w:hanging="360"/>
      </w:pPr>
      <w:rPr>
        <w:rFonts w:ascii="Symbol" w:hAnsi="Symbol" w:hint="default"/>
      </w:rPr>
    </w:lvl>
    <w:lvl w:ilvl="7" w:tplc="6428F002">
      <w:start w:val="1"/>
      <w:numFmt w:val="bullet"/>
      <w:lvlText w:val="o"/>
      <w:lvlJc w:val="left"/>
      <w:pPr>
        <w:ind w:left="5760" w:hanging="360"/>
      </w:pPr>
      <w:rPr>
        <w:rFonts w:ascii="Courier New" w:hAnsi="Courier New" w:hint="default"/>
      </w:rPr>
    </w:lvl>
    <w:lvl w:ilvl="8" w:tplc="35A8C4B6">
      <w:start w:val="1"/>
      <w:numFmt w:val="bullet"/>
      <w:lvlText w:val=""/>
      <w:lvlJc w:val="left"/>
      <w:pPr>
        <w:ind w:left="6480" w:hanging="360"/>
      </w:pPr>
      <w:rPr>
        <w:rFonts w:ascii="Wingdings" w:hAnsi="Wingdings" w:hint="default"/>
      </w:rPr>
    </w:lvl>
  </w:abstractNum>
  <w:abstractNum w:abstractNumId="29" w15:restartNumberingAfterBreak="0">
    <w:nsid w:val="4AF133BF"/>
    <w:multiLevelType w:val="hybridMultilevel"/>
    <w:tmpl w:val="D2F463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C60D742"/>
    <w:multiLevelType w:val="hybridMultilevel"/>
    <w:tmpl w:val="FFFFFFFF"/>
    <w:lvl w:ilvl="0" w:tplc="2FC0497A">
      <w:start w:val="1"/>
      <w:numFmt w:val="bullet"/>
      <w:lvlText w:val=""/>
      <w:lvlJc w:val="left"/>
      <w:pPr>
        <w:ind w:left="720" w:hanging="360"/>
      </w:pPr>
      <w:rPr>
        <w:rFonts w:ascii="Symbol" w:hAnsi="Symbol" w:hint="default"/>
      </w:rPr>
    </w:lvl>
    <w:lvl w:ilvl="1" w:tplc="60E0D8B2">
      <w:start w:val="1"/>
      <w:numFmt w:val="bullet"/>
      <w:lvlText w:val="o"/>
      <w:lvlJc w:val="left"/>
      <w:pPr>
        <w:ind w:left="1440" w:hanging="360"/>
      </w:pPr>
      <w:rPr>
        <w:rFonts w:ascii="Courier New" w:hAnsi="Courier New" w:hint="default"/>
      </w:rPr>
    </w:lvl>
    <w:lvl w:ilvl="2" w:tplc="E2E63D06">
      <w:start w:val="1"/>
      <w:numFmt w:val="bullet"/>
      <w:lvlText w:val=""/>
      <w:lvlJc w:val="left"/>
      <w:pPr>
        <w:ind w:left="2160" w:hanging="360"/>
      </w:pPr>
      <w:rPr>
        <w:rFonts w:ascii="Wingdings" w:hAnsi="Wingdings" w:hint="default"/>
      </w:rPr>
    </w:lvl>
    <w:lvl w:ilvl="3" w:tplc="88BAC7F2">
      <w:start w:val="1"/>
      <w:numFmt w:val="bullet"/>
      <w:lvlText w:val=""/>
      <w:lvlJc w:val="left"/>
      <w:pPr>
        <w:ind w:left="2880" w:hanging="360"/>
      </w:pPr>
      <w:rPr>
        <w:rFonts w:ascii="Symbol" w:hAnsi="Symbol" w:hint="default"/>
      </w:rPr>
    </w:lvl>
    <w:lvl w:ilvl="4" w:tplc="324AAFEA">
      <w:start w:val="1"/>
      <w:numFmt w:val="bullet"/>
      <w:lvlText w:val="o"/>
      <w:lvlJc w:val="left"/>
      <w:pPr>
        <w:ind w:left="3600" w:hanging="360"/>
      </w:pPr>
      <w:rPr>
        <w:rFonts w:ascii="Courier New" w:hAnsi="Courier New" w:hint="default"/>
      </w:rPr>
    </w:lvl>
    <w:lvl w:ilvl="5" w:tplc="53C069B4">
      <w:start w:val="1"/>
      <w:numFmt w:val="bullet"/>
      <w:lvlText w:val=""/>
      <w:lvlJc w:val="left"/>
      <w:pPr>
        <w:ind w:left="4320" w:hanging="360"/>
      </w:pPr>
      <w:rPr>
        <w:rFonts w:ascii="Wingdings" w:hAnsi="Wingdings" w:hint="default"/>
      </w:rPr>
    </w:lvl>
    <w:lvl w:ilvl="6" w:tplc="8FB48A62">
      <w:start w:val="1"/>
      <w:numFmt w:val="bullet"/>
      <w:lvlText w:val=""/>
      <w:lvlJc w:val="left"/>
      <w:pPr>
        <w:ind w:left="5040" w:hanging="360"/>
      </w:pPr>
      <w:rPr>
        <w:rFonts w:ascii="Symbol" w:hAnsi="Symbol" w:hint="default"/>
      </w:rPr>
    </w:lvl>
    <w:lvl w:ilvl="7" w:tplc="6450DCFC">
      <w:start w:val="1"/>
      <w:numFmt w:val="bullet"/>
      <w:lvlText w:val="o"/>
      <w:lvlJc w:val="left"/>
      <w:pPr>
        <w:ind w:left="5760" w:hanging="360"/>
      </w:pPr>
      <w:rPr>
        <w:rFonts w:ascii="Courier New" w:hAnsi="Courier New" w:hint="default"/>
      </w:rPr>
    </w:lvl>
    <w:lvl w:ilvl="8" w:tplc="6AA6F37E">
      <w:start w:val="1"/>
      <w:numFmt w:val="bullet"/>
      <w:lvlText w:val=""/>
      <w:lvlJc w:val="left"/>
      <w:pPr>
        <w:ind w:left="6480" w:hanging="360"/>
      </w:pPr>
      <w:rPr>
        <w:rFonts w:ascii="Wingdings" w:hAnsi="Wingdings" w:hint="default"/>
      </w:rPr>
    </w:lvl>
  </w:abstractNum>
  <w:abstractNum w:abstractNumId="31" w15:restartNumberingAfterBreak="0">
    <w:nsid w:val="515851EE"/>
    <w:multiLevelType w:val="hybridMultilevel"/>
    <w:tmpl w:val="B9A0E4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16F605C"/>
    <w:multiLevelType w:val="hybridMultilevel"/>
    <w:tmpl w:val="E1FAB5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5457515F"/>
    <w:multiLevelType w:val="hybridMultilevel"/>
    <w:tmpl w:val="CB4808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84E75D3"/>
    <w:multiLevelType w:val="hybridMultilevel"/>
    <w:tmpl w:val="CA60499A"/>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5" w15:restartNumberingAfterBreak="0">
    <w:nsid w:val="5BC0042E"/>
    <w:multiLevelType w:val="hybridMultilevel"/>
    <w:tmpl w:val="52B69ED0"/>
    <w:lvl w:ilvl="0" w:tplc="3778448A">
      <w:start w:val="1"/>
      <w:numFmt w:val="bullet"/>
      <w:lvlText w:val=""/>
      <w:lvlJc w:val="left"/>
      <w:pPr>
        <w:ind w:left="720" w:hanging="360"/>
      </w:pPr>
      <w:rPr>
        <w:rFonts w:ascii="Symbol" w:hAnsi="Symbol" w:hint="default"/>
      </w:rPr>
    </w:lvl>
    <w:lvl w:ilvl="1" w:tplc="E39A085E">
      <w:start w:val="1"/>
      <w:numFmt w:val="bullet"/>
      <w:lvlText w:val="o"/>
      <w:lvlJc w:val="left"/>
      <w:pPr>
        <w:ind w:left="1440" w:hanging="360"/>
      </w:pPr>
      <w:rPr>
        <w:rFonts w:ascii="Courier New" w:hAnsi="Courier New" w:hint="default"/>
      </w:rPr>
    </w:lvl>
    <w:lvl w:ilvl="2" w:tplc="6A747CA0">
      <w:start w:val="1"/>
      <w:numFmt w:val="bullet"/>
      <w:lvlText w:val=""/>
      <w:lvlJc w:val="left"/>
      <w:pPr>
        <w:ind w:left="2160" w:hanging="360"/>
      </w:pPr>
      <w:rPr>
        <w:rFonts w:ascii="Wingdings" w:hAnsi="Wingdings" w:hint="default"/>
      </w:rPr>
    </w:lvl>
    <w:lvl w:ilvl="3" w:tplc="AB02048A">
      <w:start w:val="1"/>
      <w:numFmt w:val="bullet"/>
      <w:lvlText w:val=""/>
      <w:lvlJc w:val="left"/>
      <w:pPr>
        <w:ind w:left="2880" w:hanging="360"/>
      </w:pPr>
      <w:rPr>
        <w:rFonts w:ascii="Symbol" w:hAnsi="Symbol" w:hint="default"/>
      </w:rPr>
    </w:lvl>
    <w:lvl w:ilvl="4" w:tplc="80CA51C4">
      <w:start w:val="1"/>
      <w:numFmt w:val="bullet"/>
      <w:lvlText w:val="o"/>
      <w:lvlJc w:val="left"/>
      <w:pPr>
        <w:ind w:left="3600" w:hanging="360"/>
      </w:pPr>
      <w:rPr>
        <w:rFonts w:ascii="Courier New" w:hAnsi="Courier New" w:hint="default"/>
      </w:rPr>
    </w:lvl>
    <w:lvl w:ilvl="5" w:tplc="2AFA3D34">
      <w:start w:val="1"/>
      <w:numFmt w:val="bullet"/>
      <w:lvlText w:val=""/>
      <w:lvlJc w:val="left"/>
      <w:pPr>
        <w:ind w:left="4320" w:hanging="360"/>
      </w:pPr>
      <w:rPr>
        <w:rFonts w:ascii="Wingdings" w:hAnsi="Wingdings" w:hint="default"/>
      </w:rPr>
    </w:lvl>
    <w:lvl w:ilvl="6" w:tplc="85AEECF2">
      <w:start w:val="1"/>
      <w:numFmt w:val="bullet"/>
      <w:lvlText w:val=""/>
      <w:lvlJc w:val="left"/>
      <w:pPr>
        <w:ind w:left="5040" w:hanging="360"/>
      </w:pPr>
      <w:rPr>
        <w:rFonts w:ascii="Symbol" w:hAnsi="Symbol" w:hint="default"/>
      </w:rPr>
    </w:lvl>
    <w:lvl w:ilvl="7" w:tplc="8A3ED1DA">
      <w:start w:val="1"/>
      <w:numFmt w:val="bullet"/>
      <w:lvlText w:val="o"/>
      <w:lvlJc w:val="left"/>
      <w:pPr>
        <w:ind w:left="5760" w:hanging="360"/>
      </w:pPr>
      <w:rPr>
        <w:rFonts w:ascii="Courier New" w:hAnsi="Courier New" w:hint="default"/>
      </w:rPr>
    </w:lvl>
    <w:lvl w:ilvl="8" w:tplc="18B424A8">
      <w:start w:val="1"/>
      <w:numFmt w:val="bullet"/>
      <w:lvlText w:val=""/>
      <w:lvlJc w:val="left"/>
      <w:pPr>
        <w:ind w:left="6480" w:hanging="360"/>
      </w:pPr>
      <w:rPr>
        <w:rFonts w:ascii="Wingdings" w:hAnsi="Wingdings" w:hint="default"/>
      </w:rPr>
    </w:lvl>
  </w:abstractNum>
  <w:abstractNum w:abstractNumId="36" w15:restartNumberingAfterBreak="0">
    <w:nsid w:val="5FB03006"/>
    <w:multiLevelType w:val="hybridMultilevel"/>
    <w:tmpl w:val="FFEE04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17342C5"/>
    <w:multiLevelType w:val="hybridMultilevel"/>
    <w:tmpl w:val="9FBEE98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8" w15:restartNumberingAfterBreak="0">
    <w:nsid w:val="623301A6"/>
    <w:multiLevelType w:val="multilevel"/>
    <w:tmpl w:val="71D2EC9C"/>
    <w:lvl w:ilvl="0">
      <w:start w:val="1"/>
      <w:numFmt w:val="bullet"/>
      <w:lvlText w:val=""/>
      <w:lvlJc w:val="left"/>
      <w:pPr>
        <w:tabs>
          <w:tab w:val="num" w:pos="720"/>
        </w:tabs>
        <w:ind w:left="720" w:hanging="360"/>
      </w:pPr>
      <w:rPr>
        <w:rFonts w:ascii="Symbol" w:hAnsi="Symbol" w:hint="default"/>
        <w:sz w:val="24"/>
        <w:szCs w:val="32"/>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68D0D44"/>
    <w:multiLevelType w:val="multilevel"/>
    <w:tmpl w:val="D708EBB2"/>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CA08CC"/>
    <w:multiLevelType w:val="multilevel"/>
    <w:tmpl w:val="BF5E18FA"/>
    <w:lvl w:ilvl="0">
      <w:start w:val="1"/>
      <w:numFmt w:val="decimal"/>
      <w:lvlText w:val="%1"/>
      <w:lvlJc w:val="left"/>
      <w:pPr>
        <w:ind w:left="357" w:hanging="357"/>
      </w:pPr>
      <w:rPr>
        <w:rFonts w:hint="default"/>
        <w:color w:val="auto"/>
      </w:rPr>
    </w:lvl>
    <w:lvl w:ilvl="1">
      <w:start w:val="1"/>
      <w:numFmt w:val="bullet"/>
      <w:lvlText w:val=""/>
      <w:lvlJc w:val="left"/>
      <w:pPr>
        <w:ind w:left="717" w:hanging="360"/>
      </w:pPr>
      <w:rPr>
        <w:rFonts w:ascii="Symbol" w:hAnsi="Symbol" w:hint="default"/>
      </w:rPr>
    </w:lvl>
    <w:lvl w:ilvl="2">
      <w:start w:val="1"/>
      <w:numFmt w:val="lowerRoman"/>
      <w:lvlText w:val="%3"/>
      <w:lvlJc w:val="left"/>
      <w:pPr>
        <w:tabs>
          <w:tab w:val="num" w:pos="1985"/>
        </w:tabs>
        <w:ind w:left="1071" w:hanging="357"/>
      </w:pPr>
      <w:rPr>
        <w:rFonts w:hint="default"/>
      </w:rPr>
    </w:lvl>
    <w:lvl w:ilvl="3">
      <w:start w:val="1"/>
      <w:numFmt w:val="bullet"/>
      <w:lvlText w:val="–"/>
      <w:lvlJc w:val="left"/>
      <w:pPr>
        <w:tabs>
          <w:tab w:val="num" w:pos="2552"/>
        </w:tabs>
        <w:ind w:left="1428" w:hanging="357"/>
      </w:pPr>
      <w:rPr>
        <w:rFonts w:ascii="Calibri" w:hAnsi="Calibri" w:hint="default"/>
        <w:color w:val="auto"/>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502" w:hanging="360"/>
      </w:pPr>
      <w:rPr>
        <w:rFonts w:hint="default"/>
        <w:color w:val="auto"/>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1" w15:restartNumberingAfterBreak="0">
    <w:nsid w:val="71EE1833"/>
    <w:multiLevelType w:val="hybridMultilevel"/>
    <w:tmpl w:val="27649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6294B11"/>
    <w:multiLevelType w:val="hybridMultilevel"/>
    <w:tmpl w:val="2C400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7804AAA"/>
    <w:multiLevelType w:val="multilevel"/>
    <w:tmpl w:val="23608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9CF5949"/>
    <w:multiLevelType w:val="hybridMultilevel"/>
    <w:tmpl w:val="FA9AAD28"/>
    <w:lvl w:ilvl="0" w:tplc="0C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90499507">
    <w:abstractNumId w:val="17"/>
  </w:num>
  <w:num w:numId="2" w16cid:durableId="1210610561">
    <w:abstractNumId w:val="22"/>
  </w:num>
  <w:num w:numId="3" w16cid:durableId="2111464384">
    <w:abstractNumId w:val="25"/>
  </w:num>
  <w:num w:numId="4" w16cid:durableId="144010150">
    <w:abstractNumId w:val="25"/>
  </w:num>
  <w:num w:numId="5" w16cid:durableId="212039897">
    <w:abstractNumId w:val="16"/>
  </w:num>
  <w:num w:numId="6" w16cid:durableId="1940601919">
    <w:abstractNumId w:val="9"/>
  </w:num>
  <w:num w:numId="7" w16cid:durableId="388963726">
    <w:abstractNumId w:val="5"/>
  </w:num>
  <w:num w:numId="8" w16cid:durableId="1406223594">
    <w:abstractNumId w:val="43"/>
  </w:num>
  <w:num w:numId="9" w16cid:durableId="1956213203">
    <w:abstractNumId w:val="4"/>
  </w:num>
  <w:num w:numId="10" w16cid:durableId="1797403716">
    <w:abstractNumId w:val="37"/>
  </w:num>
  <w:num w:numId="11" w16cid:durableId="1699502979">
    <w:abstractNumId w:val="42"/>
  </w:num>
  <w:num w:numId="12" w16cid:durableId="1650787861">
    <w:abstractNumId w:val="8"/>
    <w:lvlOverride w:ilvl="0">
      <w:startOverride w:val="1"/>
    </w:lvlOverride>
    <w:lvlOverride w:ilvl="1"/>
    <w:lvlOverride w:ilvl="2"/>
    <w:lvlOverride w:ilvl="3"/>
    <w:lvlOverride w:ilvl="4"/>
    <w:lvlOverride w:ilvl="5"/>
    <w:lvlOverride w:ilvl="6"/>
    <w:lvlOverride w:ilvl="7"/>
    <w:lvlOverride w:ilvl="8"/>
  </w:num>
  <w:num w:numId="13" w16cid:durableId="719792208">
    <w:abstractNumId w:val="2"/>
  </w:num>
  <w:num w:numId="14" w16cid:durableId="1535538957">
    <w:abstractNumId w:val="2"/>
  </w:num>
  <w:num w:numId="15" w16cid:durableId="781344077">
    <w:abstractNumId w:val="12"/>
  </w:num>
  <w:num w:numId="16" w16cid:durableId="903368644">
    <w:abstractNumId w:val="31"/>
  </w:num>
  <w:num w:numId="17" w16cid:durableId="215316923">
    <w:abstractNumId w:val="27"/>
  </w:num>
  <w:num w:numId="18" w16cid:durableId="1243300732">
    <w:abstractNumId w:val="32"/>
  </w:num>
  <w:num w:numId="19" w16cid:durableId="1777292243">
    <w:abstractNumId w:val="19"/>
  </w:num>
  <w:num w:numId="20" w16cid:durableId="1847210150">
    <w:abstractNumId w:val="3"/>
  </w:num>
  <w:num w:numId="21" w16cid:durableId="539903123">
    <w:abstractNumId w:val="0"/>
  </w:num>
  <w:num w:numId="22" w16cid:durableId="1011564236">
    <w:abstractNumId w:val="24"/>
  </w:num>
  <w:num w:numId="23" w16cid:durableId="549921530">
    <w:abstractNumId w:val="44"/>
  </w:num>
  <w:num w:numId="24" w16cid:durableId="367145000">
    <w:abstractNumId w:val="7"/>
  </w:num>
  <w:num w:numId="25" w16cid:durableId="633096684">
    <w:abstractNumId w:val="40"/>
  </w:num>
  <w:num w:numId="26" w16cid:durableId="1301153773">
    <w:abstractNumId w:val="18"/>
  </w:num>
  <w:num w:numId="27" w16cid:durableId="808136176">
    <w:abstractNumId w:val="21"/>
  </w:num>
  <w:num w:numId="28" w16cid:durableId="2080403171">
    <w:abstractNumId w:val="29"/>
  </w:num>
  <w:num w:numId="29" w16cid:durableId="1711414378">
    <w:abstractNumId w:val="34"/>
  </w:num>
  <w:num w:numId="30" w16cid:durableId="815494410">
    <w:abstractNumId w:val="36"/>
  </w:num>
  <w:num w:numId="31" w16cid:durableId="51774780">
    <w:abstractNumId w:val="41"/>
  </w:num>
  <w:num w:numId="32" w16cid:durableId="1116867171">
    <w:abstractNumId w:val="39"/>
  </w:num>
  <w:num w:numId="33" w16cid:durableId="552081547">
    <w:abstractNumId w:val="20"/>
  </w:num>
  <w:num w:numId="34" w16cid:durableId="646401790">
    <w:abstractNumId w:val="14"/>
  </w:num>
  <w:num w:numId="35" w16cid:durableId="1892379331">
    <w:abstractNumId w:val="6"/>
  </w:num>
  <w:num w:numId="36" w16cid:durableId="705521198">
    <w:abstractNumId w:val="35"/>
  </w:num>
  <w:num w:numId="37" w16cid:durableId="1346831255">
    <w:abstractNumId w:val="11"/>
  </w:num>
  <w:num w:numId="38" w16cid:durableId="180821447">
    <w:abstractNumId w:val="15"/>
  </w:num>
  <w:num w:numId="39" w16cid:durableId="324280730">
    <w:abstractNumId w:val="26"/>
  </w:num>
  <w:num w:numId="40" w16cid:durableId="1342925982">
    <w:abstractNumId w:val="23"/>
  </w:num>
  <w:num w:numId="41" w16cid:durableId="999772922">
    <w:abstractNumId w:val="10"/>
  </w:num>
  <w:num w:numId="42" w16cid:durableId="1195850265">
    <w:abstractNumId w:val="1"/>
  </w:num>
  <w:num w:numId="43" w16cid:durableId="413361652">
    <w:abstractNumId w:val="38"/>
  </w:num>
  <w:num w:numId="44" w16cid:durableId="2147041805">
    <w:abstractNumId w:val="28"/>
  </w:num>
  <w:num w:numId="45" w16cid:durableId="144972958">
    <w:abstractNumId w:val="30"/>
  </w:num>
  <w:num w:numId="46" w16cid:durableId="478621110">
    <w:abstractNumId w:val="33"/>
  </w:num>
  <w:num w:numId="47" w16cid:durableId="17387002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541"/>
    <w:rsid w:val="00000266"/>
    <w:rsid w:val="00000816"/>
    <w:rsid w:val="00001203"/>
    <w:rsid w:val="00001AC4"/>
    <w:rsid w:val="00001F65"/>
    <w:rsid w:val="000025AD"/>
    <w:rsid w:val="00003090"/>
    <w:rsid w:val="00003439"/>
    <w:rsid w:val="0000540D"/>
    <w:rsid w:val="00005721"/>
    <w:rsid w:val="00005881"/>
    <w:rsid w:val="00005B3D"/>
    <w:rsid w:val="0000626B"/>
    <w:rsid w:val="00006795"/>
    <w:rsid w:val="00006810"/>
    <w:rsid w:val="00007488"/>
    <w:rsid w:val="0001033B"/>
    <w:rsid w:val="000104AA"/>
    <w:rsid w:val="00011F70"/>
    <w:rsid w:val="000122B3"/>
    <w:rsid w:val="00013815"/>
    <w:rsid w:val="0001402E"/>
    <w:rsid w:val="0001461A"/>
    <w:rsid w:val="000147C0"/>
    <w:rsid w:val="00014E0B"/>
    <w:rsid w:val="00014FD3"/>
    <w:rsid w:val="00015951"/>
    <w:rsid w:val="00015D30"/>
    <w:rsid w:val="00016AE3"/>
    <w:rsid w:val="0001722C"/>
    <w:rsid w:val="0001727B"/>
    <w:rsid w:val="00017CA9"/>
    <w:rsid w:val="00017E87"/>
    <w:rsid w:val="000207B8"/>
    <w:rsid w:val="000208AA"/>
    <w:rsid w:val="000209AE"/>
    <w:rsid w:val="00021256"/>
    <w:rsid w:val="0002132C"/>
    <w:rsid w:val="00021374"/>
    <w:rsid w:val="000213F9"/>
    <w:rsid w:val="00021800"/>
    <w:rsid w:val="0002197C"/>
    <w:rsid w:val="00021CF0"/>
    <w:rsid w:val="00021E9B"/>
    <w:rsid w:val="000220A3"/>
    <w:rsid w:val="0002236A"/>
    <w:rsid w:val="000224C0"/>
    <w:rsid w:val="00022B2A"/>
    <w:rsid w:val="00022FA3"/>
    <w:rsid w:val="000236B9"/>
    <w:rsid w:val="00023F9F"/>
    <w:rsid w:val="00024C6F"/>
    <w:rsid w:val="0002500B"/>
    <w:rsid w:val="0002546B"/>
    <w:rsid w:val="000258E9"/>
    <w:rsid w:val="00025D09"/>
    <w:rsid w:val="00025FB3"/>
    <w:rsid w:val="00026042"/>
    <w:rsid w:val="00026386"/>
    <w:rsid w:val="000263CE"/>
    <w:rsid w:val="0002666D"/>
    <w:rsid w:val="00026E76"/>
    <w:rsid w:val="00030877"/>
    <w:rsid w:val="00031602"/>
    <w:rsid w:val="0003201D"/>
    <w:rsid w:val="0003229C"/>
    <w:rsid w:val="000325D1"/>
    <w:rsid w:val="00032A8C"/>
    <w:rsid w:val="00032FAA"/>
    <w:rsid w:val="0003303C"/>
    <w:rsid w:val="000335FF"/>
    <w:rsid w:val="0003392B"/>
    <w:rsid w:val="00034D52"/>
    <w:rsid w:val="000353B5"/>
    <w:rsid w:val="000353CF"/>
    <w:rsid w:val="00035CBE"/>
    <w:rsid w:val="00035F7B"/>
    <w:rsid w:val="00036AE5"/>
    <w:rsid w:val="00036B14"/>
    <w:rsid w:val="0003732D"/>
    <w:rsid w:val="00040648"/>
    <w:rsid w:val="00040912"/>
    <w:rsid w:val="00040A4F"/>
    <w:rsid w:val="00040E80"/>
    <w:rsid w:val="0004118F"/>
    <w:rsid w:val="00041431"/>
    <w:rsid w:val="0004154C"/>
    <w:rsid w:val="000417E0"/>
    <w:rsid w:val="00041D2A"/>
    <w:rsid w:val="000420D7"/>
    <w:rsid w:val="0004265F"/>
    <w:rsid w:val="00042747"/>
    <w:rsid w:val="00043202"/>
    <w:rsid w:val="00043203"/>
    <w:rsid w:val="0004341B"/>
    <w:rsid w:val="000435E5"/>
    <w:rsid w:val="00043ADE"/>
    <w:rsid w:val="00043CD6"/>
    <w:rsid w:val="000442EC"/>
    <w:rsid w:val="000443FD"/>
    <w:rsid w:val="00044512"/>
    <w:rsid w:val="0004465A"/>
    <w:rsid w:val="000448AA"/>
    <w:rsid w:val="00045337"/>
    <w:rsid w:val="0004548E"/>
    <w:rsid w:val="00045975"/>
    <w:rsid w:val="0004605F"/>
    <w:rsid w:val="00046209"/>
    <w:rsid w:val="00047063"/>
    <w:rsid w:val="00047219"/>
    <w:rsid w:val="00047BF3"/>
    <w:rsid w:val="00047F65"/>
    <w:rsid w:val="000501F9"/>
    <w:rsid w:val="000518C4"/>
    <w:rsid w:val="000522B4"/>
    <w:rsid w:val="000527BC"/>
    <w:rsid w:val="00052A70"/>
    <w:rsid w:val="00052EBC"/>
    <w:rsid w:val="00053052"/>
    <w:rsid w:val="00053416"/>
    <w:rsid w:val="00053A87"/>
    <w:rsid w:val="00053ABF"/>
    <w:rsid w:val="00054A72"/>
    <w:rsid w:val="00055B75"/>
    <w:rsid w:val="00056EF7"/>
    <w:rsid w:val="000577AA"/>
    <w:rsid w:val="00057FE0"/>
    <w:rsid w:val="0006093B"/>
    <w:rsid w:val="00061929"/>
    <w:rsid w:val="00061F8F"/>
    <w:rsid w:val="000622C0"/>
    <w:rsid w:val="00062A4C"/>
    <w:rsid w:val="00062B99"/>
    <w:rsid w:val="000630B5"/>
    <w:rsid w:val="00063226"/>
    <w:rsid w:val="0006337D"/>
    <w:rsid w:val="00063F92"/>
    <w:rsid w:val="00064044"/>
    <w:rsid w:val="000654B9"/>
    <w:rsid w:val="00065A7F"/>
    <w:rsid w:val="00066526"/>
    <w:rsid w:val="00066C87"/>
    <w:rsid w:val="00070047"/>
    <w:rsid w:val="000707B6"/>
    <w:rsid w:val="00070805"/>
    <w:rsid w:val="00070D1F"/>
    <w:rsid w:val="00070E02"/>
    <w:rsid w:val="00071592"/>
    <w:rsid w:val="000719F7"/>
    <w:rsid w:val="00071AEA"/>
    <w:rsid w:val="0007216D"/>
    <w:rsid w:val="000729FB"/>
    <w:rsid w:val="00072BEB"/>
    <w:rsid w:val="00072C2E"/>
    <w:rsid w:val="00072DF4"/>
    <w:rsid w:val="00073216"/>
    <w:rsid w:val="000736DA"/>
    <w:rsid w:val="00073B5C"/>
    <w:rsid w:val="00073C27"/>
    <w:rsid w:val="00073D59"/>
    <w:rsid w:val="00074925"/>
    <w:rsid w:val="00074D4C"/>
    <w:rsid w:val="00074DF7"/>
    <w:rsid w:val="0007518F"/>
    <w:rsid w:val="00075239"/>
    <w:rsid w:val="00075875"/>
    <w:rsid w:val="000767A0"/>
    <w:rsid w:val="00077030"/>
    <w:rsid w:val="00077BBA"/>
    <w:rsid w:val="00077DF4"/>
    <w:rsid w:val="00080268"/>
    <w:rsid w:val="000817A0"/>
    <w:rsid w:val="00081AC8"/>
    <w:rsid w:val="00081FC2"/>
    <w:rsid w:val="0008205B"/>
    <w:rsid w:val="00082740"/>
    <w:rsid w:val="000827E3"/>
    <w:rsid w:val="0008298E"/>
    <w:rsid w:val="0008320E"/>
    <w:rsid w:val="00083716"/>
    <w:rsid w:val="00084150"/>
    <w:rsid w:val="0008550D"/>
    <w:rsid w:val="0008579B"/>
    <w:rsid w:val="00085886"/>
    <w:rsid w:val="00086041"/>
    <w:rsid w:val="0008653B"/>
    <w:rsid w:val="00086565"/>
    <w:rsid w:val="00086855"/>
    <w:rsid w:val="0008703A"/>
    <w:rsid w:val="00087A9C"/>
    <w:rsid w:val="00087C79"/>
    <w:rsid w:val="00090980"/>
    <w:rsid w:val="00090BC5"/>
    <w:rsid w:val="00091095"/>
    <w:rsid w:val="00091A6E"/>
    <w:rsid w:val="0009233D"/>
    <w:rsid w:val="0009279C"/>
    <w:rsid w:val="000931E2"/>
    <w:rsid w:val="000935A2"/>
    <w:rsid w:val="0009381C"/>
    <w:rsid w:val="00094829"/>
    <w:rsid w:val="000953FF"/>
    <w:rsid w:val="0009565C"/>
    <w:rsid w:val="000956BD"/>
    <w:rsid w:val="00095A7C"/>
    <w:rsid w:val="00095CC3"/>
    <w:rsid w:val="0009602E"/>
    <w:rsid w:val="0009632B"/>
    <w:rsid w:val="000963FF"/>
    <w:rsid w:val="000971B5"/>
    <w:rsid w:val="00097A87"/>
    <w:rsid w:val="000A06B5"/>
    <w:rsid w:val="000A0FC0"/>
    <w:rsid w:val="000A1593"/>
    <w:rsid w:val="000A1692"/>
    <w:rsid w:val="000A17F0"/>
    <w:rsid w:val="000A2FCA"/>
    <w:rsid w:val="000A3A1E"/>
    <w:rsid w:val="000A3BAB"/>
    <w:rsid w:val="000A44ED"/>
    <w:rsid w:val="000A5322"/>
    <w:rsid w:val="000A5A3D"/>
    <w:rsid w:val="000A65E9"/>
    <w:rsid w:val="000A7511"/>
    <w:rsid w:val="000B1EF2"/>
    <w:rsid w:val="000B2464"/>
    <w:rsid w:val="000B2614"/>
    <w:rsid w:val="000B2833"/>
    <w:rsid w:val="000B2A1F"/>
    <w:rsid w:val="000B3656"/>
    <w:rsid w:val="000B3C57"/>
    <w:rsid w:val="000B40F0"/>
    <w:rsid w:val="000B42CE"/>
    <w:rsid w:val="000B4530"/>
    <w:rsid w:val="000B489C"/>
    <w:rsid w:val="000B5663"/>
    <w:rsid w:val="000B6507"/>
    <w:rsid w:val="000B6B4E"/>
    <w:rsid w:val="000B750C"/>
    <w:rsid w:val="000B7C13"/>
    <w:rsid w:val="000B7E4E"/>
    <w:rsid w:val="000C0237"/>
    <w:rsid w:val="000C02DB"/>
    <w:rsid w:val="000C02F4"/>
    <w:rsid w:val="000C15C3"/>
    <w:rsid w:val="000C1604"/>
    <w:rsid w:val="000C1800"/>
    <w:rsid w:val="000C1F32"/>
    <w:rsid w:val="000C2294"/>
    <w:rsid w:val="000C2F8C"/>
    <w:rsid w:val="000C315E"/>
    <w:rsid w:val="000C392A"/>
    <w:rsid w:val="000C49B3"/>
    <w:rsid w:val="000C71C2"/>
    <w:rsid w:val="000C725A"/>
    <w:rsid w:val="000C7400"/>
    <w:rsid w:val="000D11C0"/>
    <w:rsid w:val="000D28AD"/>
    <w:rsid w:val="000D36B4"/>
    <w:rsid w:val="000D3813"/>
    <w:rsid w:val="000D3C1F"/>
    <w:rsid w:val="000D45B3"/>
    <w:rsid w:val="000D4663"/>
    <w:rsid w:val="000D50D3"/>
    <w:rsid w:val="000D6B13"/>
    <w:rsid w:val="000D6DF0"/>
    <w:rsid w:val="000D75EA"/>
    <w:rsid w:val="000D77FB"/>
    <w:rsid w:val="000E0747"/>
    <w:rsid w:val="000E2752"/>
    <w:rsid w:val="000E2CC1"/>
    <w:rsid w:val="000E3365"/>
    <w:rsid w:val="000E3A14"/>
    <w:rsid w:val="000E416A"/>
    <w:rsid w:val="000E4C05"/>
    <w:rsid w:val="000E4C18"/>
    <w:rsid w:val="000E4F9A"/>
    <w:rsid w:val="000E5874"/>
    <w:rsid w:val="000E5F46"/>
    <w:rsid w:val="000E61F8"/>
    <w:rsid w:val="000E6978"/>
    <w:rsid w:val="000E6F9C"/>
    <w:rsid w:val="000E75C3"/>
    <w:rsid w:val="000E7664"/>
    <w:rsid w:val="000E7FB4"/>
    <w:rsid w:val="000EAEA3"/>
    <w:rsid w:val="000F0B08"/>
    <w:rsid w:val="000F0D2E"/>
    <w:rsid w:val="000F1D9D"/>
    <w:rsid w:val="000F37DC"/>
    <w:rsid w:val="000F3814"/>
    <w:rsid w:val="000F3DB7"/>
    <w:rsid w:val="000F4196"/>
    <w:rsid w:val="000F4FA2"/>
    <w:rsid w:val="000F5504"/>
    <w:rsid w:val="000F577D"/>
    <w:rsid w:val="000F5821"/>
    <w:rsid w:val="000F5EC4"/>
    <w:rsid w:val="000F6362"/>
    <w:rsid w:val="000F726A"/>
    <w:rsid w:val="000F77CC"/>
    <w:rsid w:val="000F7B33"/>
    <w:rsid w:val="000F7C1A"/>
    <w:rsid w:val="000F7D4A"/>
    <w:rsid w:val="00100002"/>
    <w:rsid w:val="00100729"/>
    <w:rsid w:val="00100E62"/>
    <w:rsid w:val="001016EE"/>
    <w:rsid w:val="00102139"/>
    <w:rsid w:val="001023AB"/>
    <w:rsid w:val="00102750"/>
    <w:rsid w:val="00102E0D"/>
    <w:rsid w:val="00102F0C"/>
    <w:rsid w:val="00103DBF"/>
    <w:rsid w:val="001041E5"/>
    <w:rsid w:val="001055EF"/>
    <w:rsid w:val="001057BA"/>
    <w:rsid w:val="00105A6E"/>
    <w:rsid w:val="00105FCE"/>
    <w:rsid w:val="0010600D"/>
    <w:rsid w:val="0010603B"/>
    <w:rsid w:val="0010630E"/>
    <w:rsid w:val="001066FA"/>
    <w:rsid w:val="00106D8B"/>
    <w:rsid w:val="001072A2"/>
    <w:rsid w:val="00107BFA"/>
    <w:rsid w:val="00110174"/>
    <w:rsid w:val="00110706"/>
    <w:rsid w:val="0011072E"/>
    <w:rsid w:val="00110C0C"/>
    <w:rsid w:val="00111498"/>
    <w:rsid w:val="00111B11"/>
    <w:rsid w:val="00111BBC"/>
    <w:rsid w:val="00111D64"/>
    <w:rsid w:val="001127D7"/>
    <w:rsid w:val="00112953"/>
    <w:rsid w:val="001131CF"/>
    <w:rsid w:val="001133A2"/>
    <w:rsid w:val="00113AAE"/>
    <w:rsid w:val="00113B85"/>
    <w:rsid w:val="001148C7"/>
    <w:rsid w:val="0011505D"/>
    <w:rsid w:val="00115318"/>
    <w:rsid w:val="00115370"/>
    <w:rsid w:val="001158A1"/>
    <w:rsid w:val="00116C17"/>
    <w:rsid w:val="00117108"/>
    <w:rsid w:val="00117605"/>
    <w:rsid w:val="0012042E"/>
    <w:rsid w:val="00120DD7"/>
    <w:rsid w:val="00121119"/>
    <w:rsid w:val="001213AD"/>
    <w:rsid w:val="00121B07"/>
    <w:rsid w:val="001226A8"/>
    <w:rsid w:val="00122916"/>
    <w:rsid w:val="00122F6A"/>
    <w:rsid w:val="0012348D"/>
    <w:rsid w:val="00123AD1"/>
    <w:rsid w:val="00123BAC"/>
    <w:rsid w:val="00123C1A"/>
    <w:rsid w:val="00123F15"/>
    <w:rsid w:val="00124C30"/>
    <w:rsid w:val="00125739"/>
    <w:rsid w:val="00125BE1"/>
    <w:rsid w:val="00125C25"/>
    <w:rsid w:val="0012661F"/>
    <w:rsid w:val="00126A53"/>
    <w:rsid w:val="00126F7B"/>
    <w:rsid w:val="00130041"/>
    <w:rsid w:val="00131114"/>
    <w:rsid w:val="001318F2"/>
    <w:rsid w:val="0013395C"/>
    <w:rsid w:val="00133ECB"/>
    <w:rsid w:val="001344F0"/>
    <w:rsid w:val="00135065"/>
    <w:rsid w:val="00135104"/>
    <w:rsid w:val="00135A65"/>
    <w:rsid w:val="0013607C"/>
    <w:rsid w:val="001363C4"/>
    <w:rsid w:val="00136AE3"/>
    <w:rsid w:val="0013720D"/>
    <w:rsid w:val="0013757B"/>
    <w:rsid w:val="00137935"/>
    <w:rsid w:val="00137C55"/>
    <w:rsid w:val="001403FA"/>
    <w:rsid w:val="00140712"/>
    <w:rsid w:val="001408DD"/>
    <w:rsid w:val="0014097D"/>
    <w:rsid w:val="0014194B"/>
    <w:rsid w:val="00142679"/>
    <w:rsid w:val="0014355B"/>
    <w:rsid w:val="00143A77"/>
    <w:rsid w:val="001440AC"/>
    <w:rsid w:val="001441DB"/>
    <w:rsid w:val="001445C7"/>
    <w:rsid w:val="001447C7"/>
    <w:rsid w:val="00144AC8"/>
    <w:rsid w:val="00145202"/>
    <w:rsid w:val="001462CE"/>
    <w:rsid w:val="00146441"/>
    <w:rsid w:val="00146DAA"/>
    <w:rsid w:val="00147008"/>
    <w:rsid w:val="0014702E"/>
    <w:rsid w:val="001478C2"/>
    <w:rsid w:val="00147914"/>
    <w:rsid w:val="00147982"/>
    <w:rsid w:val="001506FE"/>
    <w:rsid w:val="0015086E"/>
    <w:rsid w:val="001512CF"/>
    <w:rsid w:val="001519D4"/>
    <w:rsid w:val="00151AED"/>
    <w:rsid w:val="001529AC"/>
    <w:rsid w:val="00153131"/>
    <w:rsid w:val="0015331A"/>
    <w:rsid w:val="00154129"/>
    <w:rsid w:val="001555AE"/>
    <w:rsid w:val="001555BB"/>
    <w:rsid w:val="001558BA"/>
    <w:rsid w:val="00156121"/>
    <w:rsid w:val="001567C2"/>
    <w:rsid w:val="00156A47"/>
    <w:rsid w:val="00156E96"/>
    <w:rsid w:val="00156ED2"/>
    <w:rsid w:val="00156F33"/>
    <w:rsid w:val="00156FE4"/>
    <w:rsid w:val="00157BF3"/>
    <w:rsid w:val="0016013B"/>
    <w:rsid w:val="00160868"/>
    <w:rsid w:val="00160974"/>
    <w:rsid w:val="001612A4"/>
    <w:rsid w:val="001614CD"/>
    <w:rsid w:val="0016249C"/>
    <w:rsid w:val="00162E9A"/>
    <w:rsid w:val="0016319F"/>
    <w:rsid w:val="001634F2"/>
    <w:rsid w:val="00163F3A"/>
    <w:rsid w:val="0016450F"/>
    <w:rsid w:val="0016476B"/>
    <w:rsid w:val="001647C8"/>
    <w:rsid w:val="00164DC1"/>
    <w:rsid w:val="0016647A"/>
    <w:rsid w:val="0016793C"/>
    <w:rsid w:val="00167FA1"/>
    <w:rsid w:val="00167FB6"/>
    <w:rsid w:val="001706B9"/>
    <w:rsid w:val="00170A17"/>
    <w:rsid w:val="00171DEC"/>
    <w:rsid w:val="00171EF3"/>
    <w:rsid w:val="0017231F"/>
    <w:rsid w:val="001729E0"/>
    <w:rsid w:val="00172BF9"/>
    <w:rsid w:val="00173185"/>
    <w:rsid w:val="001738FD"/>
    <w:rsid w:val="00175041"/>
    <w:rsid w:val="0017583C"/>
    <w:rsid w:val="0017600E"/>
    <w:rsid w:val="001763E7"/>
    <w:rsid w:val="00177219"/>
    <w:rsid w:val="00177F7E"/>
    <w:rsid w:val="00180558"/>
    <w:rsid w:val="00180AA7"/>
    <w:rsid w:val="00181402"/>
    <w:rsid w:val="00181860"/>
    <w:rsid w:val="00181F7A"/>
    <w:rsid w:val="001829D3"/>
    <w:rsid w:val="00182BCA"/>
    <w:rsid w:val="00182EEB"/>
    <w:rsid w:val="001832A1"/>
    <w:rsid w:val="00183B65"/>
    <w:rsid w:val="00183E90"/>
    <w:rsid w:val="0018424A"/>
    <w:rsid w:val="00184879"/>
    <w:rsid w:val="0018496F"/>
    <w:rsid w:val="00185537"/>
    <w:rsid w:val="00186889"/>
    <w:rsid w:val="00186AAF"/>
    <w:rsid w:val="00190BC4"/>
    <w:rsid w:val="00190E1A"/>
    <w:rsid w:val="00190F07"/>
    <w:rsid w:val="00190F62"/>
    <w:rsid w:val="0019181F"/>
    <w:rsid w:val="00191B3F"/>
    <w:rsid w:val="00192B78"/>
    <w:rsid w:val="001931DB"/>
    <w:rsid w:val="001932CB"/>
    <w:rsid w:val="00193B74"/>
    <w:rsid w:val="00193D09"/>
    <w:rsid w:val="0019432B"/>
    <w:rsid w:val="001952B1"/>
    <w:rsid w:val="001956EA"/>
    <w:rsid w:val="00195787"/>
    <w:rsid w:val="00195D2E"/>
    <w:rsid w:val="0019602F"/>
    <w:rsid w:val="0019659C"/>
    <w:rsid w:val="0019667E"/>
    <w:rsid w:val="00197280"/>
    <w:rsid w:val="0019737D"/>
    <w:rsid w:val="00197903"/>
    <w:rsid w:val="00197BAE"/>
    <w:rsid w:val="001A156B"/>
    <w:rsid w:val="001A177A"/>
    <w:rsid w:val="001A3AA9"/>
    <w:rsid w:val="001A3D09"/>
    <w:rsid w:val="001A4414"/>
    <w:rsid w:val="001A4F9A"/>
    <w:rsid w:val="001A523E"/>
    <w:rsid w:val="001A62EA"/>
    <w:rsid w:val="001A71F3"/>
    <w:rsid w:val="001A7A68"/>
    <w:rsid w:val="001A7FDF"/>
    <w:rsid w:val="001B032B"/>
    <w:rsid w:val="001B0681"/>
    <w:rsid w:val="001B11FA"/>
    <w:rsid w:val="001B1408"/>
    <w:rsid w:val="001B16D4"/>
    <w:rsid w:val="001B265E"/>
    <w:rsid w:val="001B3777"/>
    <w:rsid w:val="001B38A0"/>
    <w:rsid w:val="001B4294"/>
    <w:rsid w:val="001B4A67"/>
    <w:rsid w:val="001B4A8E"/>
    <w:rsid w:val="001B4B52"/>
    <w:rsid w:val="001B51DB"/>
    <w:rsid w:val="001B60F0"/>
    <w:rsid w:val="001B630C"/>
    <w:rsid w:val="001B661F"/>
    <w:rsid w:val="001B6AD9"/>
    <w:rsid w:val="001B6C34"/>
    <w:rsid w:val="001B6CCB"/>
    <w:rsid w:val="001B75A9"/>
    <w:rsid w:val="001B79B6"/>
    <w:rsid w:val="001B7B57"/>
    <w:rsid w:val="001C08AA"/>
    <w:rsid w:val="001C0D26"/>
    <w:rsid w:val="001C13A3"/>
    <w:rsid w:val="001C24CB"/>
    <w:rsid w:val="001C2AA2"/>
    <w:rsid w:val="001C325B"/>
    <w:rsid w:val="001C386C"/>
    <w:rsid w:val="001C3888"/>
    <w:rsid w:val="001C38DB"/>
    <w:rsid w:val="001C4C04"/>
    <w:rsid w:val="001C5199"/>
    <w:rsid w:val="001C58E1"/>
    <w:rsid w:val="001C6227"/>
    <w:rsid w:val="001C6AA2"/>
    <w:rsid w:val="001C6C8D"/>
    <w:rsid w:val="001C7036"/>
    <w:rsid w:val="001C72A6"/>
    <w:rsid w:val="001C78A7"/>
    <w:rsid w:val="001D03D1"/>
    <w:rsid w:val="001D072C"/>
    <w:rsid w:val="001D12C4"/>
    <w:rsid w:val="001D1900"/>
    <w:rsid w:val="001D1C0D"/>
    <w:rsid w:val="001D1ED5"/>
    <w:rsid w:val="001D207D"/>
    <w:rsid w:val="001D23C1"/>
    <w:rsid w:val="001D25AB"/>
    <w:rsid w:val="001D3385"/>
    <w:rsid w:val="001D3C01"/>
    <w:rsid w:val="001D3D05"/>
    <w:rsid w:val="001D46FF"/>
    <w:rsid w:val="001D4883"/>
    <w:rsid w:val="001D50EF"/>
    <w:rsid w:val="001D5131"/>
    <w:rsid w:val="001D6B95"/>
    <w:rsid w:val="001D717E"/>
    <w:rsid w:val="001D72AE"/>
    <w:rsid w:val="001D7523"/>
    <w:rsid w:val="001D77A7"/>
    <w:rsid w:val="001D7AF7"/>
    <w:rsid w:val="001D7E19"/>
    <w:rsid w:val="001E02A8"/>
    <w:rsid w:val="001E0744"/>
    <w:rsid w:val="001E0E43"/>
    <w:rsid w:val="001E1798"/>
    <w:rsid w:val="001E2304"/>
    <w:rsid w:val="001E2375"/>
    <w:rsid w:val="001E2C5F"/>
    <w:rsid w:val="001E2EEE"/>
    <w:rsid w:val="001E35F0"/>
    <w:rsid w:val="001E4854"/>
    <w:rsid w:val="001E55A5"/>
    <w:rsid w:val="001E617A"/>
    <w:rsid w:val="001E6558"/>
    <w:rsid w:val="001E668D"/>
    <w:rsid w:val="001E69B0"/>
    <w:rsid w:val="001E6D21"/>
    <w:rsid w:val="001F073F"/>
    <w:rsid w:val="001F0D79"/>
    <w:rsid w:val="001F178E"/>
    <w:rsid w:val="001F1CC2"/>
    <w:rsid w:val="001F34CC"/>
    <w:rsid w:val="001F39A6"/>
    <w:rsid w:val="001F4B08"/>
    <w:rsid w:val="001F55F8"/>
    <w:rsid w:val="001F5703"/>
    <w:rsid w:val="001F59EC"/>
    <w:rsid w:val="001F5DB6"/>
    <w:rsid w:val="001F6446"/>
    <w:rsid w:val="00200196"/>
    <w:rsid w:val="00200496"/>
    <w:rsid w:val="00200A7F"/>
    <w:rsid w:val="00200BCE"/>
    <w:rsid w:val="00201385"/>
    <w:rsid w:val="00201A6A"/>
    <w:rsid w:val="0020215F"/>
    <w:rsid w:val="00203481"/>
    <w:rsid w:val="00203ABF"/>
    <w:rsid w:val="00203FAE"/>
    <w:rsid w:val="00204192"/>
    <w:rsid w:val="00204661"/>
    <w:rsid w:val="00204965"/>
    <w:rsid w:val="00204AD2"/>
    <w:rsid w:val="00204B8C"/>
    <w:rsid w:val="00205221"/>
    <w:rsid w:val="0020546F"/>
    <w:rsid w:val="002058BB"/>
    <w:rsid w:val="00206570"/>
    <w:rsid w:val="00206975"/>
    <w:rsid w:val="00206C44"/>
    <w:rsid w:val="00207132"/>
    <w:rsid w:val="0020773D"/>
    <w:rsid w:val="002114B3"/>
    <w:rsid w:val="002115BC"/>
    <w:rsid w:val="002115E8"/>
    <w:rsid w:val="00211E05"/>
    <w:rsid w:val="00212C6A"/>
    <w:rsid w:val="00212FEC"/>
    <w:rsid w:val="00213074"/>
    <w:rsid w:val="00213148"/>
    <w:rsid w:val="00214498"/>
    <w:rsid w:val="002145C1"/>
    <w:rsid w:val="00214A42"/>
    <w:rsid w:val="00214DB8"/>
    <w:rsid w:val="002155CD"/>
    <w:rsid w:val="0021566C"/>
    <w:rsid w:val="00215EA6"/>
    <w:rsid w:val="00216472"/>
    <w:rsid w:val="00216F6D"/>
    <w:rsid w:val="002172B3"/>
    <w:rsid w:val="002172DC"/>
    <w:rsid w:val="002172ED"/>
    <w:rsid w:val="00217A6E"/>
    <w:rsid w:val="00220061"/>
    <w:rsid w:val="002202FC"/>
    <w:rsid w:val="00220653"/>
    <w:rsid w:val="0022078E"/>
    <w:rsid w:val="00220FFB"/>
    <w:rsid w:val="00221E32"/>
    <w:rsid w:val="002224EB"/>
    <w:rsid w:val="00222EF7"/>
    <w:rsid w:val="00223A20"/>
    <w:rsid w:val="00223EA0"/>
    <w:rsid w:val="00223F59"/>
    <w:rsid w:val="002248C5"/>
    <w:rsid w:val="00224A30"/>
    <w:rsid w:val="00225130"/>
    <w:rsid w:val="0022559D"/>
    <w:rsid w:val="00230F2E"/>
    <w:rsid w:val="002310DB"/>
    <w:rsid w:val="00231598"/>
    <w:rsid w:val="002315F1"/>
    <w:rsid w:val="00231906"/>
    <w:rsid w:val="002323CC"/>
    <w:rsid w:val="002326A3"/>
    <w:rsid w:val="00232FB0"/>
    <w:rsid w:val="00233BF2"/>
    <w:rsid w:val="00234043"/>
    <w:rsid w:val="0023447B"/>
    <w:rsid w:val="002344DD"/>
    <w:rsid w:val="00234703"/>
    <w:rsid w:val="002348BF"/>
    <w:rsid w:val="00234A06"/>
    <w:rsid w:val="0023556B"/>
    <w:rsid w:val="00235A8B"/>
    <w:rsid w:val="002360DD"/>
    <w:rsid w:val="00236309"/>
    <w:rsid w:val="00236F83"/>
    <w:rsid w:val="002374F1"/>
    <w:rsid w:val="002377BE"/>
    <w:rsid w:val="00237841"/>
    <w:rsid w:val="00237873"/>
    <w:rsid w:val="00237937"/>
    <w:rsid w:val="00237AD5"/>
    <w:rsid w:val="002401FB"/>
    <w:rsid w:val="00240407"/>
    <w:rsid w:val="00240778"/>
    <w:rsid w:val="00240823"/>
    <w:rsid w:val="00240C4B"/>
    <w:rsid w:val="00240D98"/>
    <w:rsid w:val="0024156B"/>
    <w:rsid w:val="002415DB"/>
    <w:rsid w:val="00241718"/>
    <w:rsid w:val="00241806"/>
    <w:rsid w:val="002421DA"/>
    <w:rsid w:val="002422F1"/>
    <w:rsid w:val="00244A77"/>
    <w:rsid w:val="00244D67"/>
    <w:rsid w:val="00245040"/>
    <w:rsid w:val="00245074"/>
    <w:rsid w:val="00245252"/>
    <w:rsid w:val="00245471"/>
    <w:rsid w:val="0024582F"/>
    <w:rsid w:val="00245AA7"/>
    <w:rsid w:val="00245D77"/>
    <w:rsid w:val="00245E49"/>
    <w:rsid w:val="00246070"/>
    <w:rsid w:val="002461B7"/>
    <w:rsid w:val="0024643E"/>
    <w:rsid w:val="0024774C"/>
    <w:rsid w:val="00247C97"/>
    <w:rsid w:val="00250317"/>
    <w:rsid w:val="0025031E"/>
    <w:rsid w:val="00250895"/>
    <w:rsid w:val="00250AE4"/>
    <w:rsid w:val="00250C76"/>
    <w:rsid w:val="002512DD"/>
    <w:rsid w:val="002516D3"/>
    <w:rsid w:val="0025178C"/>
    <w:rsid w:val="002518B5"/>
    <w:rsid w:val="002524C5"/>
    <w:rsid w:val="0025329E"/>
    <w:rsid w:val="00253499"/>
    <w:rsid w:val="00253556"/>
    <w:rsid w:val="0025395D"/>
    <w:rsid w:val="00253A51"/>
    <w:rsid w:val="00254BA2"/>
    <w:rsid w:val="00255109"/>
    <w:rsid w:val="0025551F"/>
    <w:rsid w:val="002558A6"/>
    <w:rsid w:val="00256487"/>
    <w:rsid w:val="0025656A"/>
    <w:rsid w:val="00256941"/>
    <w:rsid w:val="002579AA"/>
    <w:rsid w:val="002604DD"/>
    <w:rsid w:val="00260C08"/>
    <w:rsid w:val="002612CE"/>
    <w:rsid w:val="002620AB"/>
    <w:rsid w:val="0026257E"/>
    <w:rsid w:val="00262663"/>
    <w:rsid w:val="00262B88"/>
    <w:rsid w:val="00262BBB"/>
    <w:rsid w:val="00262F77"/>
    <w:rsid w:val="00264A2D"/>
    <w:rsid w:val="00264A62"/>
    <w:rsid w:val="00264AB8"/>
    <w:rsid w:val="0026562A"/>
    <w:rsid w:val="00265CA5"/>
    <w:rsid w:val="002662E5"/>
    <w:rsid w:val="0026680A"/>
    <w:rsid w:val="00267303"/>
    <w:rsid w:val="0026770C"/>
    <w:rsid w:val="00270334"/>
    <w:rsid w:val="002703C1"/>
    <w:rsid w:val="0027119D"/>
    <w:rsid w:val="0027126F"/>
    <w:rsid w:val="002712A5"/>
    <w:rsid w:val="002715D3"/>
    <w:rsid w:val="00272FB8"/>
    <w:rsid w:val="0027307C"/>
    <w:rsid w:val="00273531"/>
    <w:rsid w:val="002735C3"/>
    <w:rsid w:val="002747B7"/>
    <w:rsid w:val="00274AAD"/>
    <w:rsid w:val="0027538E"/>
    <w:rsid w:val="00275BE8"/>
    <w:rsid w:val="002760A9"/>
    <w:rsid w:val="00276649"/>
    <w:rsid w:val="00276F1C"/>
    <w:rsid w:val="00277815"/>
    <w:rsid w:val="00280905"/>
    <w:rsid w:val="00280BF3"/>
    <w:rsid w:val="00280FEB"/>
    <w:rsid w:val="002811D9"/>
    <w:rsid w:val="0028165F"/>
    <w:rsid w:val="00282501"/>
    <w:rsid w:val="002828E3"/>
    <w:rsid w:val="00284F5B"/>
    <w:rsid w:val="00285310"/>
    <w:rsid w:val="0028714A"/>
    <w:rsid w:val="002876EC"/>
    <w:rsid w:val="002902E1"/>
    <w:rsid w:val="00290447"/>
    <w:rsid w:val="002908B8"/>
    <w:rsid w:val="002909A0"/>
    <w:rsid w:val="00291062"/>
    <w:rsid w:val="00291614"/>
    <w:rsid w:val="002917C3"/>
    <w:rsid w:val="00292CAC"/>
    <w:rsid w:val="002938C5"/>
    <w:rsid w:val="00293906"/>
    <w:rsid w:val="002939AB"/>
    <w:rsid w:val="00293EEE"/>
    <w:rsid w:val="00293FCE"/>
    <w:rsid w:val="00294290"/>
    <w:rsid w:val="002946D7"/>
    <w:rsid w:val="00294A3F"/>
    <w:rsid w:val="00294CA3"/>
    <w:rsid w:val="00294DEB"/>
    <w:rsid w:val="00294FD0"/>
    <w:rsid w:val="002953B9"/>
    <w:rsid w:val="00295763"/>
    <w:rsid w:val="00295909"/>
    <w:rsid w:val="00296132"/>
    <w:rsid w:val="0029663A"/>
    <w:rsid w:val="002968AB"/>
    <w:rsid w:val="002970CA"/>
    <w:rsid w:val="00297DB1"/>
    <w:rsid w:val="002A0306"/>
    <w:rsid w:val="002A0A63"/>
    <w:rsid w:val="002A0ADD"/>
    <w:rsid w:val="002A150C"/>
    <w:rsid w:val="002A23B8"/>
    <w:rsid w:val="002A295D"/>
    <w:rsid w:val="002A2BBF"/>
    <w:rsid w:val="002A3E4B"/>
    <w:rsid w:val="002A3F1A"/>
    <w:rsid w:val="002A4ACA"/>
    <w:rsid w:val="002A4F15"/>
    <w:rsid w:val="002A5C95"/>
    <w:rsid w:val="002A5FC2"/>
    <w:rsid w:val="002A6467"/>
    <w:rsid w:val="002A652B"/>
    <w:rsid w:val="002A6FE6"/>
    <w:rsid w:val="002A75E6"/>
    <w:rsid w:val="002A7CD4"/>
    <w:rsid w:val="002A7ED7"/>
    <w:rsid w:val="002B0500"/>
    <w:rsid w:val="002B0BB3"/>
    <w:rsid w:val="002B0DB3"/>
    <w:rsid w:val="002B1502"/>
    <w:rsid w:val="002B17D4"/>
    <w:rsid w:val="002B1D0F"/>
    <w:rsid w:val="002B20BC"/>
    <w:rsid w:val="002B22A6"/>
    <w:rsid w:val="002B2627"/>
    <w:rsid w:val="002B2A27"/>
    <w:rsid w:val="002B3144"/>
    <w:rsid w:val="002B32CD"/>
    <w:rsid w:val="002B4016"/>
    <w:rsid w:val="002B42A2"/>
    <w:rsid w:val="002B5388"/>
    <w:rsid w:val="002B6A74"/>
    <w:rsid w:val="002B6B62"/>
    <w:rsid w:val="002B6B68"/>
    <w:rsid w:val="002B6E38"/>
    <w:rsid w:val="002B7204"/>
    <w:rsid w:val="002B76D5"/>
    <w:rsid w:val="002B78F1"/>
    <w:rsid w:val="002C1EDB"/>
    <w:rsid w:val="002C236A"/>
    <w:rsid w:val="002C2B36"/>
    <w:rsid w:val="002C2E24"/>
    <w:rsid w:val="002C309D"/>
    <w:rsid w:val="002C3892"/>
    <w:rsid w:val="002C3D19"/>
    <w:rsid w:val="002C3F09"/>
    <w:rsid w:val="002C518A"/>
    <w:rsid w:val="002C54CD"/>
    <w:rsid w:val="002C572A"/>
    <w:rsid w:val="002C6E63"/>
    <w:rsid w:val="002C719F"/>
    <w:rsid w:val="002C72B4"/>
    <w:rsid w:val="002C776B"/>
    <w:rsid w:val="002C7A88"/>
    <w:rsid w:val="002C7E03"/>
    <w:rsid w:val="002D0824"/>
    <w:rsid w:val="002D147A"/>
    <w:rsid w:val="002D1B82"/>
    <w:rsid w:val="002D2635"/>
    <w:rsid w:val="002D2B72"/>
    <w:rsid w:val="002D2E3A"/>
    <w:rsid w:val="002D341D"/>
    <w:rsid w:val="002D47A6"/>
    <w:rsid w:val="002D492E"/>
    <w:rsid w:val="002D4C1A"/>
    <w:rsid w:val="002D539D"/>
    <w:rsid w:val="002D5411"/>
    <w:rsid w:val="002D5491"/>
    <w:rsid w:val="002D54AA"/>
    <w:rsid w:val="002D5503"/>
    <w:rsid w:val="002D56F2"/>
    <w:rsid w:val="002D6391"/>
    <w:rsid w:val="002D6433"/>
    <w:rsid w:val="002D6988"/>
    <w:rsid w:val="002D69F5"/>
    <w:rsid w:val="002D6B4D"/>
    <w:rsid w:val="002D6F93"/>
    <w:rsid w:val="002D702E"/>
    <w:rsid w:val="002D75A0"/>
    <w:rsid w:val="002D776B"/>
    <w:rsid w:val="002D7BB3"/>
    <w:rsid w:val="002D7EDF"/>
    <w:rsid w:val="002D7FBE"/>
    <w:rsid w:val="002E033F"/>
    <w:rsid w:val="002E03A5"/>
    <w:rsid w:val="002E0533"/>
    <w:rsid w:val="002E0672"/>
    <w:rsid w:val="002E07D5"/>
    <w:rsid w:val="002E0C16"/>
    <w:rsid w:val="002E0D8B"/>
    <w:rsid w:val="002E2021"/>
    <w:rsid w:val="002E23A4"/>
    <w:rsid w:val="002E4385"/>
    <w:rsid w:val="002E44A4"/>
    <w:rsid w:val="002E5061"/>
    <w:rsid w:val="002E5BD2"/>
    <w:rsid w:val="002E5FF8"/>
    <w:rsid w:val="002E64CB"/>
    <w:rsid w:val="002E6A89"/>
    <w:rsid w:val="002E6D38"/>
    <w:rsid w:val="002E7D29"/>
    <w:rsid w:val="002E7FF8"/>
    <w:rsid w:val="002F0534"/>
    <w:rsid w:val="002F0854"/>
    <w:rsid w:val="002F093B"/>
    <w:rsid w:val="002F0E11"/>
    <w:rsid w:val="002F106E"/>
    <w:rsid w:val="002F15FC"/>
    <w:rsid w:val="002F1728"/>
    <w:rsid w:val="002F1A25"/>
    <w:rsid w:val="002F1AFB"/>
    <w:rsid w:val="002F1C44"/>
    <w:rsid w:val="002F1DB4"/>
    <w:rsid w:val="002F2FCE"/>
    <w:rsid w:val="002F373D"/>
    <w:rsid w:val="002F3E24"/>
    <w:rsid w:val="002F43FF"/>
    <w:rsid w:val="002F46E3"/>
    <w:rsid w:val="002F4751"/>
    <w:rsid w:val="002F480F"/>
    <w:rsid w:val="002F5512"/>
    <w:rsid w:val="002F5FC0"/>
    <w:rsid w:val="002F67DE"/>
    <w:rsid w:val="002F75D0"/>
    <w:rsid w:val="002F7D17"/>
    <w:rsid w:val="0030012C"/>
    <w:rsid w:val="003015CB"/>
    <w:rsid w:val="003026CB"/>
    <w:rsid w:val="00303DEC"/>
    <w:rsid w:val="00304509"/>
    <w:rsid w:val="0030457E"/>
    <w:rsid w:val="00304656"/>
    <w:rsid w:val="00305237"/>
    <w:rsid w:val="00305801"/>
    <w:rsid w:val="00305DEF"/>
    <w:rsid w:val="00306151"/>
    <w:rsid w:val="00306448"/>
    <w:rsid w:val="00306A39"/>
    <w:rsid w:val="003079B9"/>
    <w:rsid w:val="00307AEB"/>
    <w:rsid w:val="00307D71"/>
    <w:rsid w:val="00307EE9"/>
    <w:rsid w:val="00310045"/>
    <w:rsid w:val="00310B61"/>
    <w:rsid w:val="00310E07"/>
    <w:rsid w:val="00310E56"/>
    <w:rsid w:val="003121A7"/>
    <w:rsid w:val="00312270"/>
    <w:rsid w:val="00312C9A"/>
    <w:rsid w:val="0031341C"/>
    <w:rsid w:val="00313AAC"/>
    <w:rsid w:val="00314D06"/>
    <w:rsid w:val="003150DD"/>
    <w:rsid w:val="00315DC7"/>
    <w:rsid w:val="00316420"/>
    <w:rsid w:val="003168A6"/>
    <w:rsid w:val="00316C14"/>
    <w:rsid w:val="00317024"/>
    <w:rsid w:val="00317368"/>
    <w:rsid w:val="00320AEC"/>
    <w:rsid w:val="00320B34"/>
    <w:rsid w:val="00320EDD"/>
    <w:rsid w:val="003213A0"/>
    <w:rsid w:val="00321B51"/>
    <w:rsid w:val="00321CAA"/>
    <w:rsid w:val="003225CF"/>
    <w:rsid w:val="00322BCA"/>
    <w:rsid w:val="00324230"/>
    <w:rsid w:val="0032428C"/>
    <w:rsid w:val="003271CF"/>
    <w:rsid w:val="00330069"/>
    <w:rsid w:val="0033046C"/>
    <w:rsid w:val="003312B0"/>
    <w:rsid w:val="0033153E"/>
    <w:rsid w:val="00331659"/>
    <w:rsid w:val="00331732"/>
    <w:rsid w:val="00331D3A"/>
    <w:rsid w:val="00331F73"/>
    <w:rsid w:val="00332027"/>
    <w:rsid w:val="00332516"/>
    <w:rsid w:val="00332BD6"/>
    <w:rsid w:val="00332CFC"/>
    <w:rsid w:val="00333210"/>
    <w:rsid w:val="00333B06"/>
    <w:rsid w:val="00333D80"/>
    <w:rsid w:val="00334103"/>
    <w:rsid w:val="00334389"/>
    <w:rsid w:val="003349FA"/>
    <w:rsid w:val="00334C69"/>
    <w:rsid w:val="00335DE1"/>
    <w:rsid w:val="003366A9"/>
    <w:rsid w:val="00336DB1"/>
    <w:rsid w:val="00336EC0"/>
    <w:rsid w:val="00336EC1"/>
    <w:rsid w:val="00340154"/>
    <w:rsid w:val="0034037B"/>
    <w:rsid w:val="00340759"/>
    <w:rsid w:val="00341047"/>
    <w:rsid w:val="00341130"/>
    <w:rsid w:val="00341BCD"/>
    <w:rsid w:val="00341EA3"/>
    <w:rsid w:val="00342081"/>
    <w:rsid w:val="00342B58"/>
    <w:rsid w:val="003432E9"/>
    <w:rsid w:val="0034376E"/>
    <w:rsid w:val="0034399F"/>
    <w:rsid w:val="00343A3F"/>
    <w:rsid w:val="003441D9"/>
    <w:rsid w:val="0034441F"/>
    <w:rsid w:val="00345003"/>
    <w:rsid w:val="0034580C"/>
    <w:rsid w:val="00345E1D"/>
    <w:rsid w:val="00345E5B"/>
    <w:rsid w:val="00346093"/>
    <w:rsid w:val="00346290"/>
    <w:rsid w:val="003462A4"/>
    <w:rsid w:val="00346D3A"/>
    <w:rsid w:val="00347211"/>
    <w:rsid w:val="00347827"/>
    <w:rsid w:val="00347925"/>
    <w:rsid w:val="00347C53"/>
    <w:rsid w:val="0035001A"/>
    <w:rsid w:val="00350102"/>
    <w:rsid w:val="00350DBB"/>
    <w:rsid w:val="00350FA0"/>
    <w:rsid w:val="00351EC6"/>
    <w:rsid w:val="0035216D"/>
    <w:rsid w:val="00352348"/>
    <w:rsid w:val="003526C5"/>
    <w:rsid w:val="00353420"/>
    <w:rsid w:val="00354061"/>
    <w:rsid w:val="00354410"/>
    <w:rsid w:val="00354456"/>
    <w:rsid w:val="003546A6"/>
    <w:rsid w:val="0035522C"/>
    <w:rsid w:val="003552B6"/>
    <w:rsid w:val="00356292"/>
    <w:rsid w:val="00357008"/>
    <w:rsid w:val="003572A8"/>
    <w:rsid w:val="0035779A"/>
    <w:rsid w:val="003579AA"/>
    <w:rsid w:val="00357ECD"/>
    <w:rsid w:val="00360183"/>
    <w:rsid w:val="00360D54"/>
    <w:rsid w:val="00361057"/>
    <w:rsid w:val="00361AB1"/>
    <w:rsid w:val="003622CB"/>
    <w:rsid w:val="00362376"/>
    <w:rsid w:val="00362690"/>
    <w:rsid w:val="0036432A"/>
    <w:rsid w:val="00364A51"/>
    <w:rsid w:val="0036527F"/>
    <w:rsid w:val="003652D9"/>
    <w:rsid w:val="00365473"/>
    <w:rsid w:val="00365982"/>
    <w:rsid w:val="00365F20"/>
    <w:rsid w:val="003664E6"/>
    <w:rsid w:val="00366FCB"/>
    <w:rsid w:val="00367213"/>
    <w:rsid w:val="00367642"/>
    <w:rsid w:val="00367959"/>
    <w:rsid w:val="00367BAF"/>
    <w:rsid w:val="003706BB"/>
    <w:rsid w:val="00371D5F"/>
    <w:rsid w:val="00371DD5"/>
    <w:rsid w:val="003721B6"/>
    <w:rsid w:val="003721FC"/>
    <w:rsid w:val="00372422"/>
    <w:rsid w:val="00372498"/>
    <w:rsid w:val="00372C49"/>
    <w:rsid w:val="0037339A"/>
    <w:rsid w:val="00373AE6"/>
    <w:rsid w:val="00373F79"/>
    <w:rsid w:val="00373FF0"/>
    <w:rsid w:val="00374213"/>
    <w:rsid w:val="0037439A"/>
    <w:rsid w:val="00374A32"/>
    <w:rsid w:val="003752F6"/>
    <w:rsid w:val="0037571A"/>
    <w:rsid w:val="0037596D"/>
    <w:rsid w:val="00375CAA"/>
    <w:rsid w:val="00376CA5"/>
    <w:rsid w:val="003771C7"/>
    <w:rsid w:val="00377547"/>
    <w:rsid w:val="003813FD"/>
    <w:rsid w:val="00381A20"/>
    <w:rsid w:val="00381E8C"/>
    <w:rsid w:val="00382A58"/>
    <w:rsid w:val="00382D1D"/>
    <w:rsid w:val="003833E7"/>
    <w:rsid w:val="0038365C"/>
    <w:rsid w:val="0038389B"/>
    <w:rsid w:val="00384BE6"/>
    <w:rsid w:val="0038522E"/>
    <w:rsid w:val="003854EA"/>
    <w:rsid w:val="0038554D"/>
    <w:rsid w:val="003857B3"/>
    <w:rsid w:val="0038616C"/>
    <w:rsid w:val="00386870"/>
    <w:rsid w:val="00386B08"/>
    <w:rsid w:val="00386BA2"/>
    <w:rsid w:val="0038752D"/>
    <w:rsid w:val="003875AF"/>
    <w:rsid w:val="003908E4"/>
    <w:rsid w:val="00390C80"/>
    <w:rsid w:val="00391A53"/>
    <w:rsid w:val="00391A58"/>
    <w:rsid w:val="00392964"/>
    <w:rsid w:val="00392CE8"/>
    <w:rsid w:val="003935D5"/>
    <w:rsid w:val="00393674"/>
    <w:rsid w:val="003936E7"/>
    <w:rsid w:val="003937C9"/>
    <w:rsid w:val="00393FC3"/>
    <w:rsid w:val="003942FB"/>
    <w:rsid w:val="00394F90"/>
    <w:rsid w:val="0039539D"/>
    <w:rsid w:val="003953AB"/>
    <w:rsid w:val="003955F0"/>
    <w:rsid w:val="00395E08"/>
    <w:rsid w:val="003964DE"/>
    <w:rsid w:val="00396FDA"/>
    <w:rsid w:val="003970D0"/>
    <w:rsid w:val="003973D8"/>
    <w:rsid w:val="00397E9C"/>
    <w:rsid w:val="003A05D8"/>
    <w:rsid w:val="003A0D00"/>
    <w:rsid w:val="003A0E26"/>
    <w:rsid w:val="003A1ECE"/>
    <w:rsid w:val="003A222E"/>
    <w:rsid w:val="003A2292"/>
    <w:rsid w:val="003A3446"/>
    <w:rsid w:val="003A3EA7"/>
    <w:rsid w:val="003A4876"/>
    <w:rsid w:val="003A489C"/>
    <w:rsid w:val="003A6231"/>
    <w:rsid w:val="003A6B4C"/>
    <w:rsid w:val="003A77D7"/>
    <w:rsid w:val="003B0CB7"/>
    <w:rsid w:val="003B1ED7"/>
    <w:rsid w:val="003B1FED"/>
    <w:rsid w:val="003B219C"/>
    <w:rsid w:val="003B2991"/>
    <w:rsid w:val="003B3367"/>
    <w:rsid w:val="003B3550"/>
    <w:rsid w:val="003B38CA"/>
    <w:rsid w:val="003B3B0B"/>
    <w:rsid w:val="003B3D6B"/>
    <w:rsid w:val="003B4030"/>
    <w:rsid w:val="003B44C8"/>
    <w:rsid w:val="003B4A59"/>
    <w:rsid w:val="003B4AD4"/>
    <w:rsid w:val="003B4E09"/>
    <w:rsid w:val="003B4E5A"/>
    <w:rsid w:val="003B4FEC"/>
    <w:rsid w:val="003B6710"/>
    <w:rsid w:val="003B696C"/>
    <w:rsid w:val="003B6E73"/>
    <w:rsid w:val="003B7824"/>
    <w:rsid w:val="003B7CFF"/>
    <w:rsid w:val="003C085B"/>
    <w:rsid w:val="003C0E6C"/>
    <w:rsid w:val="003C0FB2"/>
    <w:rsid w:val="003C108A"/>
    <w:rsid w:val="003C117F"/>
    <w:rsid w:val="003C195A"/>
    <w:rsid w:val="003C2830"/>
    <w:rsid w:val="003C2CB7"/>
    <w:rsid w:val="003C3C7B"/>
    <w:rsid w:val="003C439B"/>
    <w:rsid w:val="003C4FD8"/>
    <w:rsid w:val="003C5746"/>
    <w:rsid w:val="003C6CCA"/>
    <w:rsid w:val="003C73F2"/>
    <w:rsid w:val="003C7764"/>
    <w:rsid w:val="003C7C2C"/>
    <w:rsid w:val="003D1234"/>
    <w:rsid w:val="003D297C"/>
    <w:rsid w:val="003D2FF2"/>
    <w:rsid w:val="003D3018"/>
    <w:rsid w:val="003D3D46"/>
    <w:rsid w:val="003D4E4A"/>
    <w:rsid w:val="003D5AD9"/>
    <w:rsid w:val="003D5D33"/>
    <w:rsid w:val="003D5F2E"/>
    <w:rsid w:val="003D6D8B"/>
    <w:rsid w:val="003D70F4"/>
    <w:rsid w:val="003D75C8"/>
    <w:rsid w:val="003D9222"/>
    <w:rsid w:val="003E014F"/>
    <w:rsid w:val="003E048F"/>
    <w:rsid w:val="003E0570"/>
    <w:rsid w:val="003E0F9E"/>
    <w:rsid w:val="003E17F3"/>
    <w:rsid w:val="003E2A1A"/>
    <w:rsid w:val="003E2E6B"/>
    <w:rsid w:val="003E313C"/>
    <w:rsid w:val="003E3931"/>
    <w:rsid w:val="003E3A46"/>
    <w:rsid w:val="003E3BF4"/>
    <w:rsid w:val="003E4428"/>
    <w:rsid w:val="003E46F8"/>
    <w:rsid w:val="003E483A"/>
    <w:rsid w:val="003E4B19"/>
    <w:rsid w:val="003E545E"/>
    <w:rsid w:val="003E57F3"/>
    <w:rsid w:val="003E66E8"/>
    <w:rsid w:val="003E6A17"/>
    <w:rsid w:val="003E6AB2"/>
    <w:rsid w:val="003E6B85"/>
    <w:rsid w:val="003E77F8"/>
    <w:rsid w:val="003F01B1"/>
    <w:rsid w:val="003F028E"/>
    <w:rsid w:val="003F08F2"/>
    <w:rsid w:val="003F0A2E"/>
    <w:rsid w:val="003F11CD"/>
    <w:rsid w:val="003F1ED0"/>
    <w:rsid w:val="003F2CB7"/>
    <w:rsid w:val="003F31EC"/>
    <w:rsid w:val="003F40A9"/>
    <w:rsid w:val="003F40BD"/>
    <w:rsid w:val="003F6155"/>
    <w:rsid w:val="003F6201"/>
    <w:rsid w:val="003F6DC9"/>
    <w:rsid w:val="003F6E2C"/>
    <w:rsid w:val="003F788D"/>
    <w:rsid w:val="0040040C"/>
    <w:rsid w:val="00400422"/>
    <w:rsid w:val="0040109B"/>
    <w:rsid w:val="00401711"/>
    <w:rsid w:val="0040194D"/>
    <w:rsid w:val="00401D69"/>
    <w:rsid w:val="00401E96"/>
    <w:rsid w:val="00402E4F"/>
    <w:rsid w:val="00402FBA"/>
    <w:rsid w:val="004037C8"/>
    <w:rsid w:val="00403D0B"/>
    <w:rsid w:val="00404BED"/>
    <w:rsid w:val="004057BF"/>
    <w:rsid w:val="004059B8"/>
    <w:rsid w:val="00405F18"/>
    <w:rsid w:val="00406233"/>
    <w:rsid w:val="00407422"/>
    <w:rsid w:val="00410712"/>
    <w:rsid w:val="00410ED7"/>
    <w:rsid w:val="004129E6"/>
    <w:rsid w:val="00413DCF"/>
    <w:rsid w:val="0041464E"/>
    <w:rsid w:val="0041486A"/>
    <w:rsid w:val="00414E21"/>
    <w:rsid w:val="004153DC"/>
    <w:rsid w:val="0041551A"/>
    <w:rsid w:val="00415CB2"/>
    <w:rsid w:val="00416127"/>
    <w:rsid w:val="0041729E"/>
    <w:rsid w:val="00417CB2"/>
    <w:rsid w:val="004203A8"/>
    <w:rsid w:val="00420763"/>
    <w:rsid w:val="004217F2"/>
    <w:rsid w:val="00421D3B"/>
    <w:rsid w:val="00423956"/>
    <w:rsid w:val="00423A3D"/>
    <w:rsid w:val="00423B2D"/>
    <w:rsid w:val="00423C70"/>
    <w:rsid w:val="00423CD1"/>
    <w:rsid w:val="004242C5"/>
    <w:rsid w:val="00424B44"/>
    <w:rsid w:val="00425E0B"/>
    <w:rsid w:val="00426364"/>
    <w:rsid w:val="004277AF"/>
    <w:rsid w:val="00430A85"/>
    <w:rsid w:val="004314A8"/>
    <w:rsid w:val="00431A24"/>
    <w:rsid w:val="0043258D"/>
    <w:rsid w:val="00432E48"/>
    <w:rsid w:val="00433143"/>
    <w:rsid w:val="004333FC"/>
    <w:rsid w:val="00434238"/>
    <w:rsid w:val="004345E5"/>
    <w:rsid w:val="004357E6"/>
    <w:rsid w:val="004359E4"/>
    <w:rsid w:val="0043639C"/>
    <w:rsid w:val="004369AF"/>
    <w:rsid w:val="00436C83"/>
    <w:rsid w:val="0043715E"/>
    <w:rsid w:val="004374BC"/>
    <w:rsid w:val="004374E0"/>
    <w:rsid w:val="0043759D"/>
    <w:rsid w:val="00437AB1"/>
    <w:rsid w:val="00437CD0"/>
    <w:rsid w:val="00437D7F"/>
    <w:rsid w:val="00440780"/>
    <w:rsid w:val="00440839"/>
    <w:rsid w:val="00440E1A"/>
    <w:rsid w:val="00441DE2"/>
    <w:rsid w:val="00441FDD"/>
    <w:rsid w:val="00442E98"/>
    <w:rsid w:val="00443294"/>
    <w:rsid w:val="00443A5D"/>
    <w:rsid w:val="00443F16"/>
    <w:rsid w:val="00444783"/>
    <w:rsid w:val="004448A3"/>
    <w:rsid w:val="0044509E"/>
    <w:rsid w:val="0044553B"/>
    <w:rsid w:val="00445E0C"/>
    <w:rsid w:val="00446037"/>
    <w:rsid w:val="004462DF"/>
    <w:rsid w:val="00446480"/>
    <w:rsid w:val="00446974"/>
    <w:rsid w:val="004469C7"/>
    <w:rsid w:val="0044753C"/>
    <w:rsid w:val="00450308"/>
    <w:rsid w:val="0045035A"/>
    <w:rsid w:val="004504E3"/>
    <w:rsid w:val="00450A79"/>
    <w:rsid w:val="00450C33"/>
    <w:rsid w:val="00451772"/>
    <w:rsid w:val="00451AE5"/>
    <w:rsid w:val="00451D90"/>
    <w:rsid w:val="0045255F"/>
    <w:rsid w:val="00452B7B"/>
    <w:rsid w:val="00454952"/>
    <w:rsid w:val="00455109"/>
    <w:rsid w:val="004555D2"/>
    <w:rsid w:val="0045603F"/>
    <w:rsid w:val="00456256"/>
    <w:rsid w:val="004563CD"/>
    <w:rsid w:val="00456C01"/>
    <w:rsid w:val="00456C9A"/>
    <w:rsid w:val="00457CDF"/>
    <w:rsid w:val="0046068A"/>
    <w:rsid w:val="00460732"/>
    <w:rsid w:val="00460EF0"/>
    <w:rsid w:val="0046167D"/>
    <w:rsid w:val="00461742"/>
    <w:rsid w:val="00461784"/>
    <w:rsid w:val="00461C24"/>
    <w:rsid w:val="00462B6D"/>
    <w:rsid w:val="004636F6"/>
    <w:rsid w:val="00463734"/>
    <w:rsid w:val="004639FF"/>
    <w:rsid w:val="00463AF8"/>
    <w:rsid w:val="00463DFF"/>
    <w:rsid w:val="00464429"/>
    <w:rsid w:val="00464E36"/>
    <w:rsid w:val="004655C7"/>
    <w:rsid w:val="004659BA"/>
    <w:rsid w:val="00465C58"/>
    <w:rsid w:val="00465E13"/>
    <w:rsid w:val="00466489"/>
    <w:rsid w:val="0046649E"/>
    <w:rsid w:val="0046698C"/>
    <w:rsid w:val="00467D8A"/>
    <w:rsid w:val="00467EC8"/>
    <w:rsid w:val="00470807"/>
    <w:rsid w:val="00471F3F"/>
    <w:rsid w:val="00472244"/>
    <w:rsid w:val="004729C1"/>
    <w:rsid w:val="0047327A"/>
    <w:rsid w:val="00473875"/>
    <w:rsid w:val="00473CB4"/>
    <w:rsid w:val="00474235"/>
    <w:rsid w:val="0047426A"/>
    <w:rsid w:val="00474870"/>
    <w:rsid w:val="00474A44"/>
    <w:rsid w:val="0047571D"/>
    <w:rsid w:val="004758C3"/>
    <w:rsid w:val="00476089"/>
    <w:rsid w:val="00476CB3"/>
    <w:rsid w:val="004774FD"/>
    <w:rsid w:val="004805B3"/>
    <w:rsid w:val="00480FE4"/>
    <w:rsid w:val="004819A1"/>
    <w:rsid w:val="00481E10"/>
    <w:rsid w:val="00482225"/>
    <w:rsid w:val="00482DF5"/>
    <w:rsid w:val="00482EC8"/>
    <w:rsid w:val="004830BE"/>
    <w:rsid w:val="00483464"/>
    <w:rsid w:val="00483BBF"/>
    <w:rsid w:val="00484078"/>
    <w:rsid w:val="00484110"/>
    <w:rsid w:val="0048424D"/>
    <w:rsid w:val="0048431E"/>
    <w:rsid w:val="00484365"/>
    <w:rsid w:val="0048463B"/>
    <w:rsid w:val="00484E2D"/>
    <w:rsid w:val="0048542A"/>
    <w:rsid w:val="00485D52"/>
    <w:rsid w:val="00485EA8"/>
    <w:rsid w:val="004865DA"/>
    <w:rsid w:val="00486D16"/>
    <w:rsid w:val="004872A9"/>
    <w:rsid w:val="004876F7"/>
    <w:rsid w:val="00487DB3"/>
    <w:rsid w:val="00490684"/>
    <w:rsid w:val="004907DD"/>
    <w:rsid w:val="0049106C"/>
    <w:rsid w:val="00491185"/>
    <w:rsid w:val="00491C17"/>
    <w:rsid w:val="00491D2B"/>
    <w:rsid w:val="00491E98"/>
    <w:rsid w:val="00492CC6"/>
    <w:rsid w:val="00492E8D"/>
    <w:rsid w:val="0049393C"/>
    <w:rsid w:val="00493A18"/>
    <w:rsid w:val="004942B8"/>
    <w:rsid w:val="00494A8E"/>
    <w:rsid w:val="0049581C"/>
    <w:rsid w:val="0049606C"/>
    <w:rsid w:val="004961AE"/>
    <w:rsid w:val="004964A7"/>
    <w:rsid w:val="0049665E"/>
    <w:rsid w:val="004969E3"/>
    <w:rsid w:val="004A0F70"/>
    <w:rsid w:val="004A11CA"/>
    <w:rsid w:val="004A1A15"/>
    <w:rsid w:val="004A2143"/>
    <w:rsid w:val="004A2317"/>
    <w:rsid w:val="004A2357"/>
    <w:rsid w:val="004A320A"/>
    <w:rsid w:val="004A39F4"/>
    <w:rsid w:val="004A3FB5"/>
    <w:rsid w:val="004A3FB9"/>
    <w:rsid w:val="004A3FCD"/>
    <w:rsid w:val="004A4676"/>
    <w:rsid w:val="004A4782"/>
    <w:rsid w:val="004A4886"/>
    <w:rsid w:val="004A4DCC"/>
    <w:rsid w:val="004A5B7B"/>
    <w:rsid w:val="004A694C"/>
    <w:rsid w:val="004A6B12"/>
    <w:rsid w:val="004A750D"/>
    <w:rsid w:val="004A79DF"/>
    <w:rsid w:val="004A7F27"/>
    <w:rsid w:val="004B0392"/>
    <w:rsid w:val="004B03FD"/>
    <w:rsid w:val="004B045A"/>
    <w:rsid w:val="004B0ACD"/>
    <w:rsid w:val="004B1484"/>
    <w:rsid w:val="004B196E"/>
    <w:rsid w:val="004B1E74"/>
    <w:rsid w:val="004B2518"/>
    <w:rsid w:val="004B2D35"/>
    <w:rsid w:val="004B4976"/>
    <w:rsid w:val="004B4E92"/>
    <w:rsid w:val="004B4F56"/>
    <w:rsid w:val="004B4F69"/>
    <w:rsid w:val="004B503E"/>
    <w:rsid w:val="004B5627"/>
    <w:rsid w:val="004B5EB9"/>
    <w:rsid w:val="004C0375"/>
    <w:rsid w:val="004C05B2"/>
    <w:rsid w:val="004C1258"/>
    <w:rsid w:val="004C16A7"/>
    <w:rsid w:val="004C1B5A"/>
    <w:rsid w:val="004C2AF8"/>
    <w:rsid w:val="004C2BC0"/>
    <w:rsid w:val="004C2C50"/>
    <w:rsid w:val="004C3124"/>
    <w:rsid w:val="004C325E"/>
    <w:rsid w:val="004C39F4"/>
    <w:rsid w:val="004C3B21"/>
    <w:rsid w:val="004C3EF1"/>
    <w:rsid w:val="004C3FA8"/>
    <w:rsid w:val="004C44E6"/>
    <w:rsid w:val="004C4562"/>
    <w:rsid w:val="004C4862"/>
    <w:rsid w:val="004C48BF"/>
    <w:rsid w:val="004C4C52"/>
    <w:rsid w:val="004C5963"/>
    <w:rsid w:val="004C5F70"/>
    <w:rsid w:val="004C61D8"/>
    <w:rsid w:val="004C6B35"/>
    <w:rsid w:val="004C6B44"/>
    <w:rsid w:val="004C6F28"/>
    <w:rsid w:val="004C76D2"/>
    <w:rsid w:val="004C7BA0"/>
    <w:rsid w:val="004D0B48"/>
    <w:rsid w:val="004D1573"/>
    <w:rsid w:val="004D15F5"/>
    <w:rsid w:val="004D1A2C"/>
    <w:rsid w:val="004D1DB2"/>
    <w:rsid w:val="004D22A4"/>
    <w:rsid w:val="004D2324"/>
    <w:rsid w:val="004D2905"/>
    <w:rsid w:val="004D2D58"/>
    <w:rsid w:val="004D3477"/>
    <w:rsid w:val="004D36BB"/>
    <w:rsid w:val="004D380A"/>
    <w:rsid w:val="004D3941"/>
    <w:rsid w:val="004D3BF1"/>
    <w:rsid w:val="004D3CD4"/>
    <w:rsid w:val="004D3FBB"/>
    <w:rsid w:val="004D4409"/>
    <w:rsid w:val="004D536F"/>
    <w:rsid w:val="004D5678"/>
    <w:rsid w:val="004D5DE0"/>
    <w:rsid w:val="004D703F"/>
    <w:rsid w:val="004D7795"/>
    <w:rsid w:val="004D7BA1"/>
    <w:rsid w:val="004D7D10"/>
    <w:rsid w:val="004E0D98"/>
    <w:rsid w:val="004E1EE8"/>
    <w:rsid w:val="004E23AF"/>
    <w:rsid w:val="004E2D99"/>
    <w:rsid w:val="004E2F56"/>
    <w:rsid w:val="004E325B"/>
    <w:rsid w:val="004E34CC"/>
    <w:rsid w:val="004E3D7A"/>
    <w:rsid w:val="004E4017"/>
    <w:rsid w:val="004E44CE"/>
    <w:rsid w:val="004E458A"/>
    <w:rsid w:val="004E4680"/>
    <w:rsid w:val="004E5CD0"/>
    <w:rsid w:val="004E62D2"/>
    <w:rsid w:val="004E67EA"/>
    <w:rsid w:val="004E6D60"/>
    <w:rsid w:val="004E7DA4"/>
    <w:rsid w:val="004F0005"/>
    <w:rsid w:val="004F01F4"/>
    <w:rsid w:val="004F100A"/>
    <w:rsid w:val="004F1F31"/>
    <w:rsid w:val="004F23DE"/>
    <w:rsid w:val="004F2B26"/>
    <w:rsid w:val="004F31F2"/>
    <w:rsid w:val="004F342C"/>
    <w:rsid w:val="004F34C9"/>
    <w:rsid w:val="004F3946"/>
    <w:rsid w:val="004F3C76"/>
    <w:rsid w:val="004F4C46"/>
    <w:rsid w:val="004F54D8"/>
    <w:rsid w:val="004F5FA5"/>
    <w:rsid w:val="004F619B"/>
    <w:rsid w:val="004F61C2"/>
    <w:rsid w:val="004F67AB"/>
    <w:rsid w:val="004F6992"/>
    <w:rsid w:val="004F726C"/>
    <w:rsid w:val="004F72BE"/>
    <w:rsid w:val="004F7415"/>
    <w:rsid w:val="004F751B"/>
    <w:rsid w:val="004F7AB6"/>
    <w:rsid w:val="005002B3"/>
    <w:rsid w:val="00500446"/>
    <w:rsid w:val="00500E39"/>
    <w:rsid w:val="00500FF7"/>
    <w:rsid w:val="0050190D"/>
    <w:rsid w:val="00501DC8"/>
    <w:rsid w:val="00501F7C"/>
    <w:rsid w:val="0050247B"/>
    <w:rsid w:val="005024A2"/>
    <w:rsid w:val="00502AAD"/>
    <w:rsid w:val="0050359C"/>
    <w:rsid w:val="005038AA"/>
    <w:rsid w:val="00503BF4"/>
    <w:rsid w:val="00503EB9"/>
    <w:rsid w:val="005045D7"/>
    <w:rsid w:val="005047A2"/>
    <w:rsid w:val="005064AA"/>
    <w:rsid w:val="00507718"/>
    <w:rsid w:val="00507B92"/>
    <w:rsid w:val="005106D1"/>
    <w:rsid w:val="005106FC"/>
    <w:rsid w:val="00510C73"/>
    <w:rsid w:val="0051101C"/>
    <w:rsid w:val="0051221B"/>
    <w:rsid w:val="00512BFF"/>
    <w:rsid w:val="00513219"/>
    <w:rsid w:val="005132F5"/>
    <w:rsid w:val="00513347"/>
    <w:rsid w:val="005134DD"/>
    <w:rsid w:val="00513503"/>
    <w:rsid w:val="0051352F"/>
    <w:rsid w:val="00514949"/>
    <w:rsid w:val="00514A8E"/>
    <w:rsid w:val="0051670A"/>
    <w:rsid w:val="005168A0"/>
    <w:rsid w:val="005169EC"/>
    <w:rsid w:val="00517A66"/>
    <w:rsid w:val="00517E97"/>
    <w:rsid w:val="00520456"/>
    <w:rsid w:val="00521557"/>
    <w:rsid w:val="005217B0"/>
    <w:rsid w:val="005230D2"/>
    <w:rsid w:val="00523E61"/>
    <w:rsid w:val="005241D6"/>
    <w:rsid w:val="005259B3"/>
    <w:rsid w:val="00525AF0"/>
    <w:rsid w:val="00525CC1"/>
    <w:rsid w:val="00525D71"/>
    <w:rsid w:val="0052600C"/>
    <w:rsid w:val="00526D8D"/>
    <w:rsid w:val="00526F18"/>
    <w:rsid w:val="005273A5"/>
    <w:rsid w:val="005276CF"/>
    <w:rsid w:val="00527762"/>
    <w:rsid w:val="005279BD"/>
    <w:rsid w:val="005279F8"/>
    <w:rsid w:val="00527B66"/>
    <w:rsid w:val="00527BC5"/>
    <w:rsid w:val="00527F5E"/>
    <w:rsid w:val="00530504"/>
    <w:rsid w:val="005312BC"/>
    <w:rsid w:val="005315A1"/>
    <w:rsid w:val="00531ED2"/>
    <w:rsid w:val="00531F64"/>
    <w:rsid w:val="00532310"/>
    <w:rsid w:val="00532511"/>
    <w:rsid w:val="005326B4"/>
    <w:rsid w:val="00533864"/>
    <w:rsid w:val="00534B06"/>
    <w:rsid w:val="00534B90"/>
    <w:rsid w:val="00535689"/>
    <w:rsid w:val="00535955"/>
    <w:rsid w:val="00536285"/>
    <w:rsid w:val="005362BE"/>
    <w:rsid w:val="00536946"/>
    <w:rsid w:val="00536B78"/>
    <w:rsid w:val="00536C21"/>
    <w:rsid w:val="00536FD9"/>
    <w:rsid w:val="00537792"/>
    <w:rsid w:val="00537F89"/>
    <w:rsid w:val="00540B41"/>
    <w:rsid w:val="00540DBE"/>
    <w:rsid w:val="00542086"/>
    <w:rsid w:val="00543788"/>
    <w:rsid w:val="005439BA"/>
    <w:rsid w:val="00543A0C"/>
    <w:rsid w:val="00544471"/>
    <w:rsid w:val="00544E59"/>
    <w:rsid w:val="005452CF"/>
    <w:rsid w:val="00546033"/>
    <w:rsid w:val="005472C3"/>
    <w:rsid w:val="00547964"/>
    <w:rsid w:val="00550C60"/>
    <w:rsid w:val="00550D76"/>
    <w:rsid w:val="00550F0E"/>
    <w:rsid w:val="00551124"/>
    <w:rsid w:val="00551A64"/>
    <w:rsid w:val="00552432"/>
    <w:rsid w:val="00553A2A"/>
    <w:rsid w:val="0055434C"/>
    <w:rsid w:val="00554755"/>
    <w:rsid w:val="00554E64"/>
    <w:rsid w:val="00555423"/>
    <w:rsid w:val="005556DC"/>
    <w:rsid w:val="00555CF6"/>
    <w:rsid w:val="00556955"/>
    <w:rsid w:val="00556D9A"/>
    <w:rsid w:val="0055754B"/>
    <w:rsid w:val="005577EF"/>
    <w:rsid w:val="005579F5"/>
    <w:rsid w:val="00557A5D"/>
    <w:rsid w:val="00557E5E"/>
    <w:rsid w:val="00560814"/>
    <w:rsid w:val="00561C60"/>
    <w:rsid w:val="00561D0D"/>
    <w:rsid w:val="005623B2"/>
    <w:rsid w:val="00564268"/>
    <w:rsid w:val="00564D6D"/>
    <w:rsid w:val="00566AC9"/>
    <w:rsid w:val="00566B72"/>
    <w:rsid w:val="00567A45"/>
    <w:rsid w:val="00567C74"/>
    <w:rsid w:val="00567EF0"/>
    <w:rsid w:val="00570458"/>
    <w:rsid w:val="00570F66"/>
    <w:rsid w:val="00570F7C"/>
    <w:rsid w:val="00571873"/>
    <w:rsid w:val="00571A6C"/>
    <w:rsid w:val="005723E2"/>
    <w:rsid w:val="00572A8F"/>
    <w:rsid w:val="005731B5"/>
    <w:rsid w:val="00573448"/>
    <w:rsid w:val="00573685"/>
    <w:rsid w:val="00574069"/>
    <w:rsid w:val="00574148"/>
    <w:rsid w:val="005741DC"/>
    <w:rsid w:val="005745E9"/>
    <w:rsid w:val="005755E9"/>
    <w:rsid w:val="00576139"/>
    <w:rsid w:val="005762B6"/>
    <w:rsid w:val="00576377"/>
    <w:rsid w:val="00576A03"/>
    <w:rsid w:val="00576A99"/>
    <w:rsid w:val="005771AC"/>
    <w:rsid w:val="00577EDD"/>
    <w:rsid w:val="00577F5D"/>
    <w:rsid w:val="00581709"/>
    <w:rsid w:val="005819E2"/>
    <w:rsid w:val="00581C22"/>
    <w:rsid w:val="00581FBA"/>
    <w:rsid w:val="0058242E"/>
    <w:rsid w:val="005837FB"/>
    <w:rsid w:val="00583DBF"/>
    <w:rsid w:val="0058486B"/>
    <w:rsid w:val="00584A08"/>
    <w:rsid w:val="00584FCD"/>
    <w:rsid w:val="005857BF"/>
    <w:rsid w:val="00585B9A"/>
    <w:rsid w:val="00585F12"/>
    <w:rsid w:val="0058612D"/>
    <w:rsid w:val="00586782"/>
    <w:rsid w:val="00586910"/>
    <w:rsid w:val="00586B7F"/>
    <w:rsid w:val="00587C27"/>
    <w:rsid w:val="00590415"/>
    <w:rsid w:val="00591096"/>
    <w:rsid w:val="0059171B"/>
    <w:rsid w:val="0059224E"/>
    <w:rsid w:val="00592C3F"/>
    <w:rsid w:val="00592CAA"/>
    <w:rsid w:val="005931C5"/>
    <w:rsid w:val="00593ADE"/>
    <w:rsid w:val="00593C64"/>
    <w:rsid w:val="00593EE8"/>
    <w:rsid w:val="00594076"/>
    <w:rsid w:val="00594620"/>
    <w:rsid w:val="00594A0A"/>
    <w:rsid w:val="00594D1B"/>
    <w:rsid w:val="0059510B"/>
    <w:rsid w:val="00595F5C"/>
    <w:rsid w:val="005971EE"/>
    <w:rsid w:val="00597221"/>
    <w:rsid w:val="00597E29"/>
    <w:rsid w:val="005A0E55"/>
    <w:rsid w:val="005A1234"/>
    <w:rsid w:val="005A16CD"/>
    <w:rsid w:val="005A1946"/>
    <w:rsid w:val="005A19C7"/>
    <w:rsid w:val="005A1C34"/>
    <w:rsid w:val="005A277E"/>
    <w:rsid w:val="005A2CE1"/>
    <w:rsid w:val="005A34EE"/>
    <w:rsid w:val="005A3765"/>
    <w:rsid w:val="005A4422"/>
    <w:rsid w:val="005A48EB"/>
    <w:rsid w:val="005A525D"/>
    <w:rsid w:val="005A5E64"/>
    <w:rsid w:val="005A60DD"/>
    <w:rsid w:val="005A64D8"/>
    <w:rsid w:val="005A71DB"/>
    <w:rsid w:val="005A7485"/>
    <w:rsid w:val="005A7EF7"/>
    <w:rsid w:val="005B076F"/>
    <w:rsid w:val="005B09DA"/>
    <w:rsid w:val="005B0D9C"/>
    <w:rsid w:val="005B2677"/>
    <w:rsid w:val="005B29C4"/>
    <w:rsid w:val="005B2C14"/>
    <w:rsid w:val="005B3C68"/>
    <w:rsid w:val="005B3E4F"/>
    <w:rsid w:val="005B40F1"/>
    <w:rsid w:val="005B424C"/>
    <w:rsid w:val="005B44AE"/>
    <w:rsid w:val="005B46FA"/>
    <w:rsid w:val="005B501C"/>
    <w:rsid w:val="005B576E"/>
    <w:rsid w:val="005B605F"/>
    <w:rsid w:val="005B68B1"/>
    <w:rsid w:val="005B6B1F"/>
    <w:rsid w:val="005B6FE2"/>
    <w:rsid w:val="005B714E"/>
    <w:rsid w:val="005B725E"/>
    <w:rsid w:val="005B7616"/>
    <w:rsid w:val="005B7D86"/>
    <w:rsid w:val="005C054F"/>
    <w:rsid w:val="005C2136"/>
    <w:rsid w:val="005C2280"/>
    <w:rsid w:val="005C299D"/>
    <w:rsid w:val="005C31D7"/>
    <w:rsid w:val="005C3F15"/>
    <w:rsid w:val="005C45FC"/>
    <w:rsid w:val="005C4DAD"/>
    <w:rsid w:val="005C4E87"/>
    <w:rsid w:val="005C5ED5"/>
    <w:rsid w:val="005C69D3"/>
    <w:rsid w:val="005C788A"/>
    <w:rsid w:val="005C79A8"/>
    <w:rsid w:val="005D09B8"/>
    <w:rsid w:val="005D0AA2"/>
    <w:rsid w:val="005D0E12"/>
    <w:rsid w:val="005D1059"/>
    <w:rsid w:val="005D2960"/>
    <w:rsid w:val="005D298A"/>
    <w:rsid w:val="005D299B"/>
    <w:rsid w:val="005D2F8D"/>
    <w:rsid w:val="005D3F43"/>
    <w:rsid w:val="005D4392"/>
    <w:rsid w:val="005D4DB0"/>
    <w:rsid w:val="005D4DC9"/>
    <w:rsid w:val="005D4FCF"/>
    <w:rsid w:val="005D586C"/>
    <w:rsid w:val="005D5AAD"/>
    <w:rsid w:val="005D5CED"/>
    <w:rsid w:val="005D62B3"/>
    <w:rsid w:val="005D69E3"/>
    <w:rsid w:val="005D6D89"/>
    <w:rsid w:val="005E0011"/>
    <w:rsid w:val="005E01B9"/>
    <w:rsid w:val="005E0475"/>
    <w:rsid w:val="005E0954"/>
    <w:rsid w:val="005E1242"/>
    <w:rsid w:val="005E1574"/>
    <w:rsid w:val="005E19E2"/>
    <w:rsid w:val="005E1F21"/>
    <w:rsid w:val="005E22C2"/>
    <w:rsid w:val="005E2FD9"/>
    <w:rsid w:val="005E303E"/>
    <w:rsid w:val="005E308A"/>
    <w:rsid w:val="005E3FB1"/>
    <w:rsid w:val="005E41A3"/>
    <w:rsid w:val="005E45FA"/>
    <w:rsid w:val="005E4650"/>
    <w:rsid w:val="005E6CAB"/>
    <w:rsid w:val="005E72C3"/>
    <w:rsid w:val="005E7CF3"/>
    <w:rsid w:val="005F08C4"/>
    <w:rsid w:val="005F111D"/>
    <w:rsid w:val="005F12BB"/>
    <w:rsid w:val="005F1E7E"/>
    <w:rsid w:val="005F37E2"/>
    <w:rsid w:val="005F3B7B"/>
    <w:rsid w:val="005F40B1"/>
    <w:rsid w:val="005F44C2"/>
    <w:rsid w:val="005F487B"/>
    <w:rsid w:val="005F4D44"/>
    <w:rsid w:val="005F569C"/>
    <w:rsid w:val="005F628C"/>
    <w:rsid w:val="005F72E4"/>
    <w:rsid w:val="005F75E6"/>
    <w:rsid w:val="005F787D"/>
    <w:rsid w:val="005F7BAE"/>
    <w:rsid w:val="005F7D5B"/>
    <w:rsid w:val="006000D8"/>
    <w:rsid w:val="00600D11"/>
    <w:rsid w:val="00600DF0"/>
    <w:rsid w:val="00600E5E"/>
    <w:rsid w:val="00600E63"/>
    <w:rsid w:val="00600EE0"/>
    <w:rsid w:val="00601ECC"/>
    <w:rsid w:val="006032E4"/>
    <w:rsid w:val="00603318"/>
    <w:rsid w:val="00605428"/>
    <w:rsid w:val="00605448"/>
    <w:rsid w:val="00605A5C"/>
    <w:rsid w:val="00605CE4"/>
    <w:rsid w:val="00605E6F"/>
    <w:rsid w:val="006065F1"/>
    <w:rsid w:val="006066AF"/>
    <w:rsid w:val="00606937"/>
    <w:rsid w:val="0060783D"/>
    <w:rsid w:val="00607DB1"/>
    <w:rsid w:val="0061030A"/>
    <w:rsid w:val="00610AE0"/>
    <w:rsid w:val="00611187"/>
    <w:rsid w:val="00611681"/>
    <w:rsid w:val="00611B6F"/>
    <w:rsid w:val="00611C4C"/>
    <w:rsid w:val="00611E86"/>
    <w:rsid w:val="00612472"/>
    <w:rsid w:val="00612FF9"/>
    <w:rsid w:val="0061365F"/>
    <w:rsid w:val="00613AB3"/>
    <w:rsid w:val="006147D5"/>
    <w:rsid w:val="0061490A"/>
    <w:rsid w:val="0061587B"/>
    <w:rsid w:val="00615C96"/>
    <w:rsid w:val="006161BA"/>
    <w:rsid w:val="006164E4"/>
    <w:rsid w:val="006172C7"/>
    <w:rsid w:val="0061736A"/>
    <w:rsid w:val="00617C1B"/>
    <w:rsid w:val="00617F57"/>
    <w:rsid w:val="00620168"/>
    <w:rsid w:val="0062030A"/>
    <w:rsid w:val="0062067C"/>
    <w:rsid w:val="0062091E"/>
    <w:rsid w:val="00620D76"/>
    <w:rsid w:val="00620F79"/>
    <w:rsid w:val="00622721"/>
    <w:rsid w:val="00622834"/>
    <w:rsid w:val="00623596"/>
    <w:rsid w:val="00623797"/>
    <w:rsid w:val="00624555"/>
    <w:rsid w:val="00624602"/>
    <w:rsid w:val="00625586"/>
    <w:rsid w:val="00625808"/>
    <w:rsid w:val="006258A3"/>
    <w:rsid w:val="0062669F"/>
    <w:rsid w:val="0063000E"/>
    <w:rsid w:val="006308E4"/>
    <w:rsid w:val="0063123C"/>
    <w:rsid w:val="0063136F"/>
    <w:rsid w:val="006314A3"/>
    <w:rsid w:val="00631A7B"/>
    <w:rsid w:val="0063266E"/>
    <w:rsid w:val="00632A49"/>
    <w:rsid w:val="00632BF0"/>
    <w:rsid w:val="00632FAE"/>
    <w:rsid w:val="00633587"/>
    <w:rsid w:val="00633633"/>
    <w:rsid w:val="00633AD1"/>
    <w:rsid w:val="00633F81"/>
    <w:rsid w:val="00634064"/>
    <w:rsid w:val="0063472A"/>
    <w:rsid w:val="00635782"/>
    <w:rsid w:val="00635AEF"/>
    <w:rsid w:val="006364BA"/>
    <w:rsid w:val="00636660"/>
    <w:rsid w:val="006366E4"/>
    <w:rsid w:val="00637304"/>
    <w:rsid w:val="0063763F"/>
    <w:rsid w:val="0063764D"/>
    <w:rsid w:val="0064003B"/>
    <w:rsid w:val="00640071"/>
    <w:rsid w:val="0064043A"/>
    <w:rsid w:val="00640FC4"/>
    <w:rsid w:val="00641FDF"/>
    <w:rsid w:val="00642085"/>
    <w:rsid w:val="00642446"/>
    <w:rsid w:val="00642A01"/>
    <w:rsid w:val="00643559"/>
    <w:rsid w:val="006444E9"/>
    <w:rsid w:val="0064494B"/>
    <w:rsid w:val="00644F16"/>
    <w:rsid w:val="006458E4"/>
    <w:rsid w:val="0064592B"/>
    <w:rsid w:val="0064648B"/>
    <w:rsid w:val="006478DD"/>
    <w:rsid w:val="00650555"/>
    <w:rsid w:val="006517C0"/>
    <w:rsid w:val="00652DCC"/>
    <w:rsid w:val="00652E62"/>
    <w:rsid w:val="00653641"/>
    <w:rsid w:val="00654C74"/>
    <w:rsid w:val="00655E27"/>
    <w:rsid w:val="006562B0"/>
    <w:rsid w:val="0065653E"/>
    <w:rsid w:val="00656778"/>
    <w:rsid w:val="00657831"/>
    <w:rsid w:val="00657998"/>
    <w:rsid w:val="0066002B"/>
    <w:rsid w:val="006603C4"/>
    <w:rsid w:val="00661224"/>
    <w:rsid w:val="00661242"/>
    <w:rsid w:val="006628C1"/>
    <w:rsid w:val="00662DB2"/>
    <w:rsid w:val="00662F35"/>
    <w:rsid w:val="006632D9"/>
    <w:rsid w:val="0066366E"/>
    <w:rsid w:val="0066396E"/>
    <w:rsid w:val="00663DA2"/>
    <w:rsid w:val="00664019"/>
    <w:rsid w:val="006643EC"/>
    <w:rsid w:val="0066496F"/>
    <w:rsid w:val="00665895"/>
    <w:rsid w:val="00665B56"/>
    <w:rsid w:val="0066617F"/>
    <w:rsid w:val="00666685"/>
    <w:rsid w:val="00666B46"/>
    <w:rsid w:val="00666CD9"/>
    <w:rsid w:val="00666CE5"/>
    <w:rsid w:val="006672EB"/>
    <w:rsid w:val="00667669"/>
    <w:rsid w:val="006678AC"/>
    <w:rsid w:val="00670B8F"/>
    <w:rsid w:val="006711F5"/>
    <w:rsid w:val="006712DF"/>
    <w:rsid w:val="006713F9"/>
    <w:rsid w:val="00672286"/>
    <w:rsid w:val="00672453"/>
    <w:rsid w:val="00672BF8"/>
    <w:rsid w:val="00672C73"/>
    <w:rsid w:val="00672CDE"/>
    <w:rsid w:val="006730B0"/>
    <w:rsid w:val="006737A2"/>
    <w:rsid w:val="00674266"/>
    <w:rsid w:val="006744DE"/>
    <w:rsid w:val="00674B7F"/>
    <w:rsid w:val="00675A2D"/>
    <w:rsid w:val="00675DDD"/>
    <w:rsid w:val="00675EED"/>
    <w:rsid w:val="00676404"/>
    <w:rsid w:val="00677E4D"/>
    <w:rsid w:val="00677F96"/>
    <w:rsid w:val="006801FD"/>
    <w:rsid w:val="00681139"/>
    <w:rsid w:val="00681402"/>
    <w:rsid w:val="006817AE"/>
    <w:rsid w:val="00681A0F"/>
    <w:rsid w:val="00682F5C"/>
    <w:rsid w:val="006843A9"/>
    <w:rsid w:val="0068508C"/>
    <w:rsid w:val="00685C08"/>
    <w:rsid w:val="00685C48"/>
    <w:rsid w:val="00685E52"/>
    <w:rsid w:val="00685FE8"/>
    <w:rsid w:val="0068726F"/>
    <w:rsid w:val="0068745C"/>
    <w:rsid w:val="00687573"/>
    <w:rsid w:val="00687B46"/>
    <w:rsid w:val="00687D81"/>
    <w:rsid w:val="00690653"/>
    <w:rsid w:val="00691F0E"/>
    <w:rsid w:val="00692385"/>
    <w:rsid w:val="00692B32"/>
    <w:rsid w:val="00693CE0"/>
    <w:rsid w:val="006944D1"/>
    <w:rsid w:val="006945C1"/>
    <w:rsid w:val="006945F5"/>
    <w:rsid w:val="00694869"/>
    <w:rsid w:val="00694B31"/>
    <w:rsid w:val="00694C72"/>
    <w:rsid w:val="00694D80"/>
    <w:rsid w:val="0069569E"/>
    <w:rsid w:val="00695D39"/>
    <w:rsid w:val="00695DA7"/>
    <w:rsid w:val="00696384"/>
    <w:rsid w:val="006967A5"/>
    <w:rsid w:val="006968F1"/>
    <w:rsid w:val="006970CF"/>
    <w:rsid w:val="00697607"/>
    <w:rsid w:val="006A0223"/>
    <w:rsid w:val="006A0582"/>
    <w:rsid w:val="006A080B"/>
    <w:rsid w:val="006A15C4"/>
    <w:rsid w:val="006A187D"/>
    <w:rsid w:val="006A1F23"/>
    <w:rsid w:val="006A3685"/>
    <w:rsid w:val="006A4454"/>
    <w:rsid w:val="006A452B"/>
    <w:rsid w:val="006A4F7E"/>
    <w:rsid w:val="006A505E"/>
    <w:rsid w:val="006A57F6"/>
    <w:rsid w:val="006A5B73"/>
    <w:rsid w:val="006A6299"/>
    <w:rsid w:val="006A6FB8"/>
    <w:rsid w:val="006A7230"/>
    <w:rsid w:val="006A7C4D"/>
    <w:rsid w:val="006B0AD7"/>
    <w:rsid w:val="006B13F9"/>
    <w:rsid w:val="006B157E"/>
    <w:rsid w:val="006B167C"/>
    <w:rsid w:val="006B1A32"/>
    <w:rsid w:val="006B1C2E"/>
    <w:rsid w:val="006B2582"/>
    <w:rsid w:val="006B2636"/>
    <w:rsid w:val="006B2DAF"/>
    <w:rsid w:val="006B39D3"/>
    <w:rsid w:val="006B48D0"/>
    <w:rsid w:val="006B4CE6"/>
    <w:rsid w:val="006B56B6"/>
    <w:rsid w:val="006B5ED8"/>
    <w:rsid w:val="006B5F5F"/>
    <w:rsid w:val="006B66E5"/>
    <w:rsid w:val="006B6B4C"/>
    <w:rsid w:val="006B7025"/>
    <w:rsid w:val="006B7B5A"/>
    <w:rsid w:val="006B7C27"/>
    <w:rsid w:val="006B7EF3"/>
    <w:rsid w:val="006B7FA6"/>
    <w:rsid w:val="006B7FE7"/>
    <w:rsid w:val="006C0A8B"/>
    <w:rsid w:val="006C0B67"/>
    <w:rsid w:val="006C18D1"/>
    <w:rsid w:val="006C2B3D"/>
    <w:rsid w:val="006C31DB"/>
    <w:rsid w:val="006C3B9A"/>
    <w:rsid w:val="006C47DC"/>
    <w:rsid w:val="006C4F09"/>
    <w:rsid w:val="006C5379"/>
    <w:rsid w:val="006C53B9"/>
    <w:rsid w:val="006C6159"/>
    <w:rsid w:val="006C664D"/>
    <w:rsid w:val="006C677A"/>
    <w:rsid w:val="006C794F"/>
    <w:rsid w:val="006D04DC"/>
    <w:rsid w:val="006D0C26"/>
    <w:rsid w:val="006D1683"/>
    <w:rsid w:val="006D16F7"/>
    <w:rsid w:val="006D187D"/>
    <w:rsid w:val="006D1BC2"/>
    <w:rsid w:val="006D2076"/>
    <w:rsid w:val="006D2605"/>
    <w:rsid w:val="006D2CF7"/>
    <w:rsid w:val="006D3888"/>
    <w:rsid w:val="006D38D1"/>
    <w:rsid w:val="006D38DF"/>
    <w:rsid w:val="006D3C3F"/>
    <w:rsid w:val="006D3FC2"/>
    <w:rsid w:val="006D3FFD"/>
    <w:rsid w:val="006D4546"/>
    <w:rsid w:val="006D4E82"/>
    <w:rsid w:val="006D6570"/>
    <w:rsid w:val="006D67E3"/>
    <w:rsid w:val="006D7878"/>
    <w:rsid w:val="006E1237"/>
    <w:rsid w:val="006E1653"/>
    <w:rsid w:val="006E1E4B"/>
    <w:rsid w:val="006E2043"/>
    <w:rsid w:val="006E2374"/>
    <w:rsid w:val="006E2C2A"/>
    <w:rsid w:val="006E3226"/>
    <w:rsid w:val="006E504C"/>
    <w:rsid w:val="006E5883"/>
    <w:rsid w:val="006E61FD"/>
    <w:rsid w:val="006E646C"/>
    <w:rsid w:val="006E6998"/>
    <w:rsid w:val="006E6B72"/>
    <w:rsid w:val="006E6CBF"/>
    <w:rsid w:val="006E6CC4"/>
    <w:rsid w:val="006E6DC9"/>
    <w:rsid w:val="006E721C"/>
    <w:rsid w:val="006E731B"/>
    <w:rsid w:val="006E7C5C"/>
    <w:rsid w:val="006F0878"/>
    <w:rsid w:val="006F09C7"/>
    <w:rsid w:val="006F0CEB"/>
    <w:rsid w:val="006F1063"/>
    <w:rsid w:val="006F16CE"/>
    <w:rsid w:val="006F1A73"/>
    <w:rsid w:val="006F1CD1"/>
    <w:rsid w:val="006F1E4C"/>
    <w:rsid w:val="006F1E92"/>
    <w:rsid w:val="006F227C"/>
    <w:rsid w:val="006F28EE"/>
    <w:rsid w:val="006F3B6B"/>
    <w:rsid w:val="006F3EE5"/>
    <w:rsid w:val="006F4819"/>
    <w:rsid w:val="006F49C9"/>
    <w:rsid w:val="006F4CEC"/>
    <w:rsid w:val="006F5513"/>
    <w:rsid w:val="006F5581"/>
    <w:rsid w:val="006F55B5"/>
    <w:rsid w:val="006F5B1A"/>
    <w:rsid w:val="006F6674"/>
    <w:rsid w:val="006F6F71"/>
    <w:rsid w:val="006F7B92"/>
    <w:rsid w:val="007000D2"/>
    <w:rsid w:val="0070052C"/>
    <w:rsid w:val="0070125F"/>
    <w:rsid w:val="0070134F"/>
    <w:rsid w:val="00701C45"/>
    <w:rsid w:val="0070224B"/>
    <w:rsid w:val="00702520"/>
    <w:rsid w:val="00702930"/>
    <w:rsid w:val="007036E0"/>
    <w:rsid w:val="007036F0"/>
    <w:rsid w:val="007043E6"/>
    <w:rsid w:val="00704CAA"/>
    <w:rsid w:val="00705023"/>
    <w:rsid w:val="00705446"/>
    <w:rsid w:val="00706109"/>
    <w:rsid w:val="00706F7B"/>
    <w:rsid w:val="00707281"/>
    <w:rsid w:val="007079FD"/>
    <w:rsid w:val="0071087C"/>
    <w:rsid w:val="00710D9C"/>
    <w:rsid w:val="00710DF7"/>
    <w:rsid w:val="00711FDE"/>
    <w:rsid w:val="007132E3"/>
    <w:rsid w:val="00713DBF"/>
    <w:rsid w:val="00714334"/>
    <w:rsid w:val="00714733"/>
    <w:rsid w:val="00714859"/>
    <w:rsid w:val="00714C1F"/>
    <w:rsid w:val="00714C63"/>
    <w:rsid w:val="007166CF"/>
    <w:rsid w:val="007169C0"/>
    <w:rsid w:val="00716B69"/>
    <w:rsid w:val="00716CCA"/>
    <w:rsid w:val="00716FBA"/>
    <w:rsid w:val="007170EE"/>
    <w:rsid w:val="00717ED4"/>
    <w:rsid w:val="00717F53"/>
    <w:rsid w:val="007201BC"/>
    <w:rsid w:val="00720C2E"/>
    <w:rsid w:val="00720DCA"/>
    <w:rsid w:val="0072147A"/>
    <w:rsid w:val="00721C98"/>
    <w:rsid w:val="00722257"/>
    <w:rsid w:val="007222D2"/>
    <w:rsid w:val="00722937"/>
    <w:rsid w:val="00723417"/>
    <w:rsid w:val="00723760"/>
    <w:rsid w:val="00723AC2"/>
    <w:rsid w:val="00723CC3"/>
    <w:rsid w:val="00724218"/>
    <w:rsid w:val="00725AD9"/>
    <w:rsid w:val="00725BBB"/>
    <w:rsid w:val="00725D8B"/>
    <w:rsid w:val="00725DA5"/>
    <w:rsid w:val="0072777C"/>
    <w:rsid w:val="007306CB"/>
    <w:rsid w:val="00731062"/>
    <w:rsid w:val="007319BA"/>
    <w:rsid w:val="00732713"/>
    <w:rsid w:val="00733F6C"/>
    <w:rsid w:val="00734184"/>
    <w:rsid w:val="00734CA9"/>
    <w:rsid w:val="007351AE"/>
    <w:rsid w:val="00735E4C"/>
    <w:rsid w:val="00735F3C"/>
    <w:rsid w:val="00735FEF"/>
    <w:rsid w:val="00737531"/>
    <w:rsid w:val="0073767E"/>
    <w:rsid w:val="00737C2E"/>
    <w:rsid w:val="00737CBD"/>
    <w:rsid w:val="00737F13"/>
    <w:rsid w:val="00737FD7"/>
    <w:rsid w:val="00740C8E"/>
    <w:rsid w:val="00742C10"/>
    <w:rsid w:val="007440F9"/>
    <w:rsid w:val="007448B4"/>
    <w:rsid w:val="00744B0F"/>
    <w:rsid w:val="00745206"/>
    <w:rsid w:val="0074572F"/>
    <w:rsid w:val="007458A9"/>
    <w:rsid w:val="00745E74"/>
    <w:rsid w:val="00746767"/>
    <w:rsid w:val="00747B4D"/>
    <w:rsid w:val="00750182"/>
    <w:rsid w:val="00750451"/>
    <w:rsid w:val="00750D01"/>
    <w:rsid w:val="007516C9"/>
    <w:rsid w:val="00751E68"/>
    <w:rsid w:val="00751FEB"/>
    <w:rsid w:val="00752771"/>
    <w:rsid w:val="007527F1"/>
    <w:rsid w:val="007533EC"/>
    <w:rsid w:val="00753430"/>
    <w:rsid w:val="00753811"/>
    <w:rsid w:val="007539A2"/>
    <w:rsid w:val="00753C23"/>
    <w:rsid w:val="00753EAC"/>
    <w:rsid w:val="00754112"/>
    <w:rsid w:val="007541D6"/>
    <w:rsid w:val="0075479B"/>
    <w:rsid w:val="007549A1"/>
    <w:rsid w:val="0075514D"/>
    <w:rsid w:val="007555E8"/>
    <w:rsid w:val="00755C51"/>
    <w:rsid w:val="0075631C"/>
    <w:rsid w:val="0075671C"/>
    <w:rsid w:val="007568C7"/>
    <w:rsid w:val="007568FB"/>
    <w:rsid w:val="00756EAA"/>
    <w:rsid w:val="00757103"/>
    <w:rsid w:val="007572CB"/>
    <w:rsid w:val="00757E7A"/>
    <w:rsid w:val="007604DB"/>
    <w:rsid w:val="007609E1"/>
    <w:rsid w:val="00761445"/>
    <w:rsid w:val="00761AD9"/>
    <w:rsid w:val="00761B3A"/>
    <w:rsid w:val="00761CF3"/>
    <w:rsid w:val="00762631"/>
    <w:rsid w:val="00762978"/>
    <w:rsid w:val="00762984"/>
    <w:rsid w:val="00763802"/>
    <w:rsid w:val="00764034"/>
    <w:rsid w:val="00764B47"/>
    <w:rsid w:val="00765117"/>
    <w:rsid w:val="00771754"/>
    <w:rsid w:val="007728AA"/>
    <w:rsid w:val="00773399"/>
    <w:rsid w:val="007733C1"/>
    <w:rsid w:val="007733FA"/>
    <w:rsid w:val="007752CD"/>
    <w:rsid w:val="00775515"/>
    <w:rsid w:val="00777371"/>
    <w:rsid w:val="00777B51"/>
    <w:rsid w:val="007804D0"/>
    <w:rsid w:val="00780506"/>
    <w:rsid w:val="00781BA8"/>
    <w:rsid w:val="00781FD6"/>
    <w:rsid w:val="00782A7E"/>
    <w:rsid w:val="00782C1C"/>
    <w:rsid w:val="0078318C"/>
    <w:rsid w:val="007855B6"/>
    <w:rsid w:val="007870DB"/>
    <w:rsid w:val="007876D4"/>
    <w:rsid w:val="007900ED"/>
    <w:rsid w:val="0079025E"/>
    <w:rsid w:val="007908E5"/>
    <w:rsid w:val="0079106F"/>
    <w:rsid w:val="00791D58"/>
    <w:rsid w:val="00791FEA"/>
    <w:rsid w:val="00792340"/>
    <w:rsid w:val="00792621"/>
    <w:rsid w:val="00792DBA"/>
    <w:rsid w:val="00792FB6"/>
    <w:rsid w:val="007930BB"/>
    <w:rsid w:val="00793498"/>
    <w:rsid w:val="00793511"/>
    <w:rsid w:val="00793912"/>
    <w:rsid w:val="007939DA"/>
    <w:rsid w:val="00793B5A"/>
    <w:rsid w:val="00794820"/>
    <w:rsid w:val="00794AAC"/>
    <w:rsid w:val="00795269"/>
    <w:rsid w:val="0079541A"/>
    <w:rsid w:val="00795F78"/>
    <w:rsid w:val="00796772"/>
    <w:rsid w:val="00796D56"/>
    <w:rsid w:val="00797589"/>
    <w:rsid w:val="00797799"/>
    <w:rsid w:val="007A0848"/>
    <w:rsid w:val="007A0AD8"/>
    <w:rsid w:val="007A0B9F"/>
    <w:rsid w:val="007A2C1F"/>
    <w:rsid w:val="007A30FE"/>
    <w:rsid w:val="007A3294"/>
    <w:rsid w:val="007A3635"/>
    <w:rsid w:val="007A4316"/>
    <w:rsid w:val="007A47A7"/>
    <w:rsid w:val="007A53DC"/>
    <w:rsid w:val="007A5E4C"/>
    <w:rsid w:val="007A5E52"/>
    <w:rsid w:val="007A5F31"/>
    <w:rsid w:val="007A6B68"/>
    <w:rsid w:val="007A6CE3"/>
    <w:rsid w:val="007A7FCE"/>
    <w:rsid w:val="007B01AB"/>
    <w:rsid w:val="007B024E"/>
    <w:rsid w:val="007B0A5A"/>
    <w:rsid w:val="007B0A82"/>
    <w:rsid w:val="007B0B4F"/>
    <w:rsid w:val="007B1113"/>
    <w:rsid w:val="007B18CE"/>
    <w:rsid w:val="007B1B32"/>
    <w:rsid w:val="007B2336"/>
    <w:rsid w:val="007B2CBA"/>
    <w:rsid w:val="007B3411"/>
    <w:rsid w:val="007B35A3"/>
    <w:rsid w:val="007B513E"/>
    <w:rsid w:val="007B566F"/>
    <w:rsid w:val="007B595D"/>
    <w:rsid w:val="007B5A86"/>
    <w:rsid w:val="007B5EE9"/>
    <w:rsid w:val="007B69CD"/>
    <w:rsid w:val="007B6DAD"/>
    <w:rsid w:val="007B7C78"/>
    <w:rsid w:val="007C0633"/>
    <w:rsid w:val="007C0ED7"/>
    <w:rsid w:val="007C1259"/>
    <w:rsid w:val="007C1650"/>
    <w:rsid w:val="007C2BEF"/>
    <w:rsid w:val="007C2D91"/>
    <w:rsid w:val="007C32CF"/>
    <w:rsid w:val="007C3B5F"/>
    <w:rsid w:val="007C4D16"/>
    <w:rsid w:val="007C5770"/>
    <w:rsid w:val="007C60EA"/>
    <w:rsid w:val="007C6A6E"/>
    <w:rsid w:val="007C71C2"/>
    <w:rsid w:val="007C74A5"/>
    <w:rsid w:val="007D0355"/>
    <w:rsid w:val="007D03C4"/>
    <w:rsid w:val="007D0BFE"/>
    <w:rsid w:val="007D1055"/>
    <w:rsid w:val="007D1B09"/>
    <w:rsid w:val="007D2BCA"/>
    <w:rsid w:val="007D33F0"/>
    <w:rsid w:val="007D34B9"/>
    <w:rsid w:val="007D363C"/>
    <w:rsid w:val="007D3AC1"/>
    <w:rsid w:val="007D3CFD"/>
    <w:rsid w:val="007D5E22"/>
    <w:rsid w:val="007E09E3"/>
    <w:rsid w:val="007E0DB9"/>
    <w:rsid w:val="007E0EAE"/>
    <w:rsid w:val="007E224B"/>
    <w:rsid w:val="007E42E0"/>
    <w:rsid w:val="007E5C04"/>
    <w:rsid w:val="007E64A9"/>
    <w:rsid w:val="007E6A3D"/>
    <w:rsid w:val="007E6ED0"/>
    <w:rsid w:val="007E7B02"/>
    <w:rsid w:val="007E7B53"/>
    <w:rsid w:val="007E7D5B"/>
    <w:rsid w:val="007F0848"/>
    <w:rsid w:val="007F10D9"/>
    <w:rsid w:val="007F140E"/>
    <w:rsid w:val="007F19F0"/>
    <w:rsid w:val="007F1C79"/>
    <w:rsid w:val="007F2451"/>
    <w:rsid w:val="007F2C99"/>
    <w:rsid w:val="007F33AF"/>
    <w:rsid w:val="007F3D55"/>
    <w:rsid w:val="007F41CB"/>
    <w:rsid w:val="007F47E1"/>
    <w:rsid w:val="007F4877"/>
    <w:rsid w:val="007F52AD"/>
    <w:rsid w:val="007F5906"/>
    <w:rsid w:val="007F5B06"/>
    <w:rsid w:val="007F7633"/>
    <w:rsid w:val="007F7689"/>
    <w:rsid w:val="007F7AD7"/>
    <w:rsid w:val="007F7EE0"/>
    <w:rsid w:val="00800228"/>
    <w:rsid w:val="008002EA"/>
    <w:rsid w:val="008015BA"/>
    <w:rsid w:val="00801FF3"/>
    <w:rsid w:val="008025D4"/>
    <w:rsid w:val="00804292"/>
    <w:rsid w:val="008048BF"/>
    <w:rsid w:val="00804A2E"/>
    <w:rsid w:val="00804F6D"/>
    <w:rsid w:val="00805846"/>
    <w:rsid w:val="0080584F"/>
    <w:rsid w:val="0080587E"/>
    <w:rsid w:val="008073EA"/>
    <w:rsid w:val="0081148B"/>
    <w:rsid w:val="00811B17"/>
    <w:rsid w:val="00811F5F"/>
    <w:rsid w:val="00812702"/>
    <w:rsid w:val="00812A64"/>
    <w:rsid w:val="008130E4"/>
    <w:rsid w:val="008136A0"/>
    <w:rsid w:val="00813BF4"/>
    <w:rsid w:val="0081458E"/>
    <w:rsid w:val="008145DB"/>
    <w:rsid w:val="0081533E"/>
    <w:rsid w:val="00815D4C"/>
    <w:rsid w:val="00815F5C"/>
    <w:rsid w:val="00816878"/>
    <w:rsid w:val="00816A01"/>
    <w:rsid w:val="008174A4"/>
    <w:rsid w:val="008175BF"/>
    <w:rsid w:val="00817741"/>
    <w:rsid w:val="0082038A"/>
    <w:rsid w:val="00820612"/>
    <w:rsid w:val="00821185"/>
    <w:rsid w:val="008211B1"/>
    <w:rsid w:val="00821345"/>
    <w:rsid w:val="008215E8"/>
    <w:rsid w:val="0082254C"/>
    <w:rsid w:val="008225F4"/>
    <w:rsid w:val="00822A2E"/>
    <w:rsid w:val="008235F7"/>
    <w:rsid w:val="00823AC8"/>
    <w:rsid w:val="00823E14"/>
    <w:rsid w:val="00824396"/>
    <w:rsid w:val="00825CD2"/>
    <w:rsid w:val="0082669C"/>
    <w:rsid w:val="00826D8D"/>
    <w:rsid w:val="008272CA"/>
    <w:rsid w:val="00827411"/>
    <w:rsid w:val="00827790"/>
    <w:rsid w:val="0083085E"/>
    <w:rsid w:val="008321D1"/>
    <w:rsid w:val="0083237C"/>
    <w:rsid w:val="008325A4"/>
    <w:rsid w:val="0083314A"/>
    <w:rsid w:val="008331B9"/>
    <w:rsid w:val="0083369C"/>
    <w:rsid w:val="00833788"/>
    <w:rsid w:val="00834191"/>
    <w:rsid w:val="00835BD7"/>
    <w:rsid w:val="00835DAD"/>
    <w:rsid w:val="008373F7"/>
    <w:rsid w:val="00837775"/>
    <w:rsid w:val="0084058B"/>
    <w:rsid w:val="00841796"/>
    <w:rsid w:val="00841C9B"/>
    <w:rsid w:val="00841F01"/>
    <w:rsid w:val="00841F24"/>
    <w:rsid w:val="0084291D"/>
    <w:rsid w:val="00843A56"/>
    <w:rsid w:val="00844D67"/>
    <w:rsid w:val="00846100"/>
    <w:rsid w:val="00846FB9"/>
    <w:rsid w:val="008473C9"/>
    <w:rsid w:val="00847DCD"/>
    <w:rsid w:val="00847E0A"/>
    <w:rsid w:val="0085081A"/>
    <w:rsid w:val="008511B7"/>
    <w:rsid w:val="008512D2"/>
    <w:rsid w:val="0085149D"/>
    <w:rsid w:val="0085199D"/>
    <w:rsid w:val="00851B65"/>
    <w:rsid w:val="00851F0E"/>
    <w:rsid w:val="00851F3B"/>
    <w:rsid w:val="0085289C"/>
    <w:rsid w:val="00852B66"/>
    <w:rsid w:val="0085434A"/>
    <w:rsid w:val="00854503"/>
    <w:rsid w:val="00854F09"/>
    <w:rsid w:val="00855399"/>
    <w:rsid w:val="00855F6E"/>
    <w:rsid w:val="00856583"/>
    <w:rsid w:val="0085693D"/>
    <w:rsid w:val="00856A73"/>
    <w:rsid w:val="00856D30"/>
    <w:rsid w:val="00857A91"/>
    <w:rsid w:val="00857FA2"/>
    <w:rsid w:val="008608A1"/>
    <w:rsid w:val="008611CE"/>
    <w:rsid w:val="00863146"/>
    <w:rsid w:val="00863484"/>
    <w:rsid w:val="008644E2"/>
    <w:rsid w:val="008647F1"/>
    <w:rsid w:val="00864C0A"/>
    <w:rsid w:val="00864F57"/>
    <w:rsid w:val="008655E5"/>
    <w:rsid w:val="00865AA0"/>
    <w:rsid w:val="00865AFE"/>
    <w:rsid w:val="00865BDA"/>
    <w:rsid w:val="00866854"/>
    <w:rsid w:val="00866B18"/>
    <w:rsid w:val="00866D83"/>
    <w:rsid w:val="00866E80"/>
    <w:rsid w:val="00867C39"/>
    <w:rsid w:val="00870037"/>
    <w:rsid w:val="00870185"/>
    <w:rsid w:val="00870283"/>
    <w:rsid w:val="00870AEB"/>
    <w:rsid w:val="00870DD2"/>
    <w:rsid w:val="008717D2"/>
    <w:rsid w:val="00871EE8"/>
    <w:rsid w:val="00872158"/>
    <w:rsid w:val="0087597E"/>
    <w:rsid w:val="00875A46"/>
    <w:rsid w:val="00875EAC"/>
    <w:rsid w:val="00876648"/>
    <w:rsid w:val="00876A59"/>
    <w:rsid w:val="00876EE2"/>
    <w:rsid w:val="00877556"/>
    <w:rsid w:val="00877BF0"/>
    <w:rsid w:val="0088040D"/>
    <w:rsid w:val="008807E0"/>
    <w:rsid w:val="008808F1"/>
    <w:rsid w:val="00880FD4"/>
    <w:rsid w:val="008819AB"/>
    <w:rsid w:val="008819E1"/>
    <w:rsid w:val="00883021"/>
    <w:rsid w:val="008834DF"/>
    <w:rsid w:val="008838A8"/>
    <w:rsid w:val="008841C0"/>
    <w:rsid w:val="008844CC"/>
    <w:rsid w:val="0088475E"/>
    <w:rsid w:val="00885476"/>
    <w:rsid w:val="0088563E"/>
    <w:rsid w:val="0088567B"/>
    <w:rsid w:val="008856EC"/>
    <w:rsid w:val="00885CD6"/>
    <w:rsid w:val="00886526"/>
    <w:rsid w:val="00886E8E"/>
    <w:rsid w:val="00887425"/>
    <w:rsid w:val="00887996"/>
    <w:rsid w:val="00887EC0"/>
    <w:rsid w:val="00890515"/>
    <w:rsid w:val="0089062E"/>
    <w:rsid w:val="00890C8A"/>
    <w:rsid w:val="00890F51"/>
    <w:rsid w:val="008911F7"/>
    <w:rsid w:val="00891B86"/>
    <w:rsid w:val="00891B9D"/>
    <w:rsid w:val="00891D13"/>
    <w:rsid w:val="00891E1C"/>
    <w:rsid w:val="00892056"/>
    <w:rsid w:val="008924B2"/>
    <w:rsid w:val="00892877"/>
    <w:rsid w:val="00892CF4"/>
    <w:rsid w:val="00892F6B"/>
    <w:rsid w:val="008932D6"/>
    <w:rsid w:val="008933EE"/>
    <w:rsid w:val="008940ED"/>
    <w:rsid w:val="00894749"/>
    <w:rsid w:val="00894A32"/>
    <w:rsid w:val="00895088"/>
    <w:rsid w:val="008952EB"/>
    <w:rsid w:val="008956FA"/>
    <w:rsid w:val="008959BC"/>
    <w:rsid w:val="00896398"/>
    <w:rsid w:val="00896CD0"/>
    <w:rsid w:val="00896F96"/>
    <w:rsid w:val="008A024A"/>
    <w:rsid w:val="008A0285"/>
    <w:rsid w:val="008A086A"/>
    <w:rsid w:val="008A0EF9"/>
    <w:rsid w:val="008A11B1"/>
    <w:rsid w:val="008A1482"/>
    <w:rsid w:val="008A17D9"/>
    <w:rsid w:val="008A2661"/>
    <w:rsid w:val="008A291E"/>
    <w:rsid w:val="008A339C"/>
    <w:rsid w:val="008A33C9"/>
    <w:rsid w:val="008A3CE9"/>
    <w:rsid w:val="008A3D6E"/>
    <w:rsid w:val="008A3E0B"/>
    <w:rsid w:val="008A4905"/>
    <w:rsid w:val="008A4C7E"/>
    <w:rsid w:val="008A4E79"/>
    <w:rsid w:val="008A50F7"/>
    <w:rsid w:val="008A65BD"/>
    <w:rsid w:val="008A6990"/>
    <w:rsid w:val="008A7A64"/>
    <w:rsid w:val="008B025B"/>
    <w:rsid w:val="008B0A5E"/>
    <w:rsid w:val="008B11A2"/>
    <w:rsid w:val="008B11CB"/>
    <w:rsid w:val="008B157D"/>
    <w:rsid w:val="008B238E"/>
    <w:rsid w:val="008B2D91"/>
    <w:rsid w:val="008B2DFB"/>
    <w:rsid w:val="008B3480"/>
    <w:rsid w:val="008B4190"/>
    <w:rsid w:val="008B4448"/>
    <w:rsid w:val="008B4566"/>
    <w:rsid w:val="008B4B93"/>
    <w:rsid w:val="008B4BA8"/>
    <w:rsid w:val="008B511A"/>
    <w:rsid w:val="008B54EF"/>
    <w:rsid w:val="008B5A88"/>
    <w:rsid w:val="008B5DCA"/>
    <w:rsid w:val="008B5F59"/>
    <w:rsid w:val="008B61F1"/>
    <w:rsid w:val="008B65BD"/>
    <w:rsid w:val="008B758E"/>
    <w:rsid w:val="008B7C25"/>
    <w:rsid w:val="008B7C68"/>
    <w:rsid w:val="008C0519"/>
    <w:rsid w:val="008C0679"/>
    <w:rsid w:val="008C0B2B"/>
    <w:rsid w:val="008C1017"/>
    <w:rsid w:val="008C1CB2"/>
    <w:rsid w:val="008C229C"/>
    <w:rsid w:val="008C22A8"/>
    <w:rsid w:val="008C24E6"/>
    <w:rsid w:val="008C2534"/>
    <w:rsid w:val="008C26C1"/>
    <w:rsid w:val="008C2C41"/>
    <w:rsid w:val="008C33CE"/>
    <w:rsid w:val="008C3A83"/>
    <w:rsid w:val="008C4F2E"/>
    <w:rsid w:val="008C531D"/>
    <w:rsid w:val="008C5505"/>
    <w:rsid w:val="008C5CDA"/>
    <w:rsid w:val="008C6918"/>
    <w:rsid w:val="008C7598"/>
    <w:rsid w:val="008C76BF"/>
    <w:rsid w:val="008C7A10"/>
    <w:rsid w:val="008C7A4F"/>
    <w:rsid w:val="008D0303"/>
    <w:rsid w:val="008D076F"/>
    <w:rsid w:val="008D0F76"/>
    <w:rsid w:val="008D1C6E"/>
    <w:rsid w:val="008D1EC0"/>
    <w:rsid w:val="008D2CB6"/>
    <w:rsid w:val="008D35B0"/>
    <w:rsid w:val="008D3FD0"/>
    <w:rsid w:val="008D429C"/>
    <w:rsid w:val="008D4A54"/>
    <w:rsid w:val="008D61FB"/>
    <w:rsid w:val="008D6508"/>
    <w:rsid w:val="008D6DA2"/>
    <w:rsid w:val="008D720F"/>
    <w:rsid w:val="008D7A67"/>
    <w:rsid w:val="008D7EC2"/>
    <w:rsid w:val="008E0DF1"/>
    <w:rsid w:val="008E1225"/>
    <w:rsid w:val="008E15F3"/>
    <w:rsid w:val="008E1620"/>
    <w:rsid w:val="008E1CE1"/>
    <w:rsid w:val="008E1F57"/>
    <w:rsid w:val="008E31B8"/>
    <w:rsid w:val="008E32CA"/>
    <w:rsid w:val="008E34CD"/>
    <w:rsid w:val="008E3D04"/>
    <w:rsid w:val="008E4079"/>
    <w:rsid w:val="008E4DB3"/>
    <w:rsid w:val="008E4FD9"/>
    <w:rsid w:val="008E5767"/>
    <w:rsid w:val="008E640C"/>
    <w:rsid w:val="008E6F89"/>
    <w:rsid w:val="008E7217"/>
    <w:rsid w:val="008E77CB"/>
    <w:rsid w:val="008E7EF0"/>
    <w:rsid w:val="008F0E8C"/>
    <w:rsid w:val="008F169A"/>
    <w:rsid w:val="008F16C2"/>
    <w:rsid w:val="008F21EF"/>
    <w:rsid w:val="008F2941"/>
    <w:rsid w:val="008F2A82"/>
    <w:rsid w:val="008F2B0D"/>
    <w:rsid w:val="008F2E00"/>
    <w:rsid w:val="008F2EC2"/>
    <w:rsid w:val="008F339F"/>
    <w:rsid w:val="008F3F91"/>
    <w:rsid w:val="008F4342"/>
    <w:rsid w:val="008F4979"/>
    <w:rsid w:val="008F4AC9"/>
    <w:rsid w:val="008F4B81"/>
    <w:rsid w:val="008F4F07"/>
    <w:rsid w:val="008F6676"/>
    <w:rsid w:val="008F6752"/>
    <w:rsid w:val="008F6D30"/>
    <w:rsid w:val="008F6F22"/>
    <w:rsid w:val="008F754F"/>
    <w:rsid w:val="008F7839"/>
    <w:rsid w:val="008F7B1F"/>
    <w:rsid w:val="008F7DBB"/>
    <w:rsid w:val="008F7E75"/>
    <w:rsid w:val="009002FC"/>
    <w:rsid w:val="009010F5"/>
    <w:rsid w:val="00901F36"/>
    <w:rsid w:val="00902763"/>
    <w:rsid w:val="00903138"/>
    <w:rsid w:val="00903BAA"/>
    <w:rsid w:val="00903EC3"/>
    <w:rsid w:val="00905181"/>
    <w:rsid w:val="00905AAB"/>
    <w:rsid w:val="00906D53"/>
    <w:rsid w:val="00907B73"/>
    <w:rsid w:val="00907E2C"/>
    <w:rsid w:val="009102A1"/>
    <w:rsid w:val="00910700"/>
    <w:rsid w:val="0091076D"/>
    <w:rsid w:val="009112F4"/>
    <w:rsid w:val="009116A8"/>
    <w:rsid w:val="00911750"/>
    <w:rsid w:val="009117C3"/>
    <w:rsid w:val="009119A3"/>
    <w:rsid w:val="00911C7A"/>
    <w:rsid w:val="0091286C"/>
    <w:rsid w:val="00912F8F"/>
    <w:rsid w:val="009131AA"/>
    <w:rsid w:val="00913288"/>
    <w:rsid w:val="009134F8"/>
    <w:rsid w:val="009136C9"/>
    <w:rsid w:val="0091465F"/>
    <w:rsid w:val="0091470C"/>
    <w:rsid w:val="009153A4"/>
    <w:rsid w:val="00915533"/>
    <w:rsid w:val="009155B3"/>
    <w:rsid w:val="00915B3B"/>
    <w:rsid w:val="00915D21"/>
    <w:rsid w:val="00916CAA"/>
    <w:rsid w:val="00917215"/>
    <w:rsid w:val="009174A8"/>
    <w:rsid w:val="00917B54"/>
    <w:rsid w:val="00917FD4"/>
    <w:rsid w:val="009201C7"/>
    <w:rsid w:val="00920644"/>
    <w:rsid w:val="00920AE6"/>
    <w:rsid w:val="00920D09"/>
    <w:rsid w:val="00921CE7"/>
    <w:rsid w:val="00922204"/>
    <w:rsid w:val="00922613"/>
    <w:rsid w:val="00922739"/>
    <w:rsid w:val="00922D07"/>
    <w:rsid w:val="009231EB"/>
    <w:rsid w:val="009233B5"/>
    <w:rsid w:val="009238A7"/>
    <w:rsid w:val="0092400A"/>
    <w:rsid w:val="009242FA"/>
    <w:rsid w:val="0092489E"/>
    <w:rsid w:val="009250C1"/>
    <w:rsid w:val="00925CCD"/>
    <w:rsid w:val="00926601"/>
    <w:rsid w:val="00926868"/>
    <w:rsid w:val="00926A09"/>
    <w:rsid w:val="009271AD"/>
    <w:rsid w:val="00927638"/>
    <w:rsid w:val="00927CE3"/>
    <w:rsid w:val="00927F45"/>
    <w:rsid w:val="0093064C"/>
    <w:rsid w:val="009307ED"/>
    <w:rsid w:val="00930B9B"/>
    <w:rsid w:val="009318F3"/>
    <w:rsid w:val="00931A7F"/>
    <w:rsid w:val="00931D93"/>
    <w:rsid w:val="009320DA"/>
    <w:rsid w:val="009321B2"/>
    <w:rsid w:val="00932708"/>
    <w:rsid w:val="00932D54"/>
    <w:rsid w:val="00933612"/>
    <w:rsid w:val="009343F6"/>
    <w:rsid w:val="00934B6A"/>
    <w:rsid w:val="00936032"/>
    <w:rsid w:val="00937558"/>
    <w:rsid w:val="009377CD"/>
    <w:rsid w:val="009377DD"/>
    <w:rsid w:val="00937D35"/>
    <w:rsid w:val="00941949"/>
    <w:rsid w:val="00941E28"/>
    <w:rsid w:val="0094230A"/>
    <w:rsid w:val="00942441"/>
    <w:rsid w:val="00942687"/>
    <w:rsid w:val="009427EC"/>
    <w:rsid w:val="00942B42"/>
    <w:rsid w:val="00942B6B"/>
    <w:rsid w:val="00942C27"/>
    <w:rsid w:val="00942E47"/>
    <w:rsid w:val="0094308B"/>
    <w:rsid w:val="00944998"/>
    <w:rsid w:val="00945632"/>
    <w:rsid w:val="00945C0C"/>
    <w:rsid w:val="00946519"/>
    <w:rsid w:val="00946C89"/>
    <w:rsid w:val="00947AE3"/>
    <w:rsid w:val="00947F8D"/>
    <w:rsid w:val="00950394"/>
    <w:rsid w:val="00950CFB"/>
    <w:rsid w:val="00951111"/>
    <w:rsid w:val="00951A90"/>
    <w:rsid w:val="009524FA"/>
    <w:rsid w:val="00952F51"/>
    <w:rsid w:val="0095434F"/>
    <w:rsid w:val="00954D1D"/>
    <w:rsid w:val="00955325"/>
    <w:rsid w:val="009559ED"/>
    <w:rsid w:val="00955EEF"/>
    <w:rsid w:val="009564F4"/>
    <w:rsid w:val="0095675F"/>
    <w:rsid w:val="00956CF1"/>
    <w:rsid w:val="00957306"/>
    <w:rsid w:val="00957AD9"/>
    <w:rsid w:val="00957AE8"/>
    <w:rsid w:val="00957D8B"/>
    <w:rsid w:val="00960192"/>
    <w:rsid w:val="00961152"/>
    <w:rsid w:val="00961D73"/>
    <w:rsid w:val="00961E09"/>
    <w:rsid w:val="009620CF"/>
    <w:rsid w:val="00962701"/>
    <w:rsid w:val="00962ECB"/>
    <w:rsid w:val="009630C0"/>
    <w:rsid w:val="0096330B"/>
    <w:rsid w:val="00963B78"/>
    <w:rsid w:val="009646FD"/>
    <w:rsid w:val="00965281"/>
    <w:rsid w:val="00965B05"/>
    <w:rsid w:val="00965E14"/>
    <w:rsid w:val="00966A4C"/>
    <w:rsid w:val="00967671"/>
    <w:rsid w:val="00967B64"/>
    <w:rsid w:val="00971097"/>
    <w:rsid w:val="009710C8"/>
    <w:rsid w:val="00972239"/>
    <w:rsid w:val="00972476"/>
    <w:rsid w:val="00972C19"/>
    <w:rsid w:val="00972FD8"/>
    <w:rsid w:val="00973484"/>
    <w:rsid w:val="00973660"/>
    <w:rsid w:val="009745E0"/>
    <w:rsid w:val="0097470C"/>
    <w:rsid w:val="0097485F"/>
    <w:rsid w:val="00974990"/>
    <w:rsid w:val="00974BEF"/>
    <w:rsid w:val="00974C48"/>
    <w:rsid w:val="00975CB9"/>
    <w:rsid w:val="00976BD4"/>
    <w:rsid w:val="00977574"/>
    <w:rsid w:val="00977C15"/>
    <w:rsid w:val="0098019E"/>
    <w:rsid w:val="00980E77"/>
    <w:rsid w:val="00982E55"/>
    <w:rsid w:val="00982F3C"/>
    <w:rsid w:val="00983113"/>
    <w:rsid w:val="00983528"/>
    <w:rsid w:val="00983F8E"/>
    <w:rsid w:val="00984389"/>
    <w:rsid w:val="00984700"/>
    <w:rsid w:val="00984A15"/>
    <w:rsid w:val="00984D4A"/>
    <w:rsid w:val="00985523"/>
    <w:rsid w:val="009856B4"/>
    <w:rsid w:val="00985F77"/>
    <w:rsid w:val="0098707D"/>
    <w:rsid w:val="009874AD"/>
    <w:rsid w:val="00987848"/>
    <w:rsid w:val="00987FBD"/>
    <w:rsid w:val="00990663"/>
    <w:rsid w:val="009911A6"/>
    <w:rsid w:val="009911CE"/>
    <w:rsid w:val="009913AC"/>
    <w:rsid w:val="0099145F"/>
    <w:rsid w:val="00991702"/>
    <w:rsid w:val="00991F1A"/>
    <w:rsid w:val="009923A1"/>
    <w:rsid w:val="00992795"/>
    <w:rsid w:val="009928F2"/>
    <w:rsid w:val="009938A2"/>
    <w:rsid w:val="00993F2B"/>
    <w:rsid w:val="0099466D"/>
    <w:rsid w:val="00994F62"/>
    <w:rsid w:val="00995023"/>
    <w:rsid w:val="00995CAA"/>
    <w:rsid w:val="00995EF0"/>
    <w:rsid w:val="009961C6"/>
    <w:rsid w:val="009961C7"/>
    <w:rsid w:val="0099634C"/>
    <w:rsid w:val="009963CD"/>
    <w:rsid w:val="00996B74"/>
    <w:rsid w:val="0099711D"/>
    <w:rsid w:val="009975F2"/>
    <w:rsid w:val="00997E04"/>
    <w:rsid w:val="009A0471"/>
    <w:rsid w:val="009A0BF7"/>
    <w:rsid w:val="009A1146"/>
    <w:rsid w:val="009A1CBA"/>
    <w:rsid w:val="009A1D5C"/>
    <w:rsid w:val="009A2852"/>
    <w:rsid w:val="009A293D"/>
    <w:rsid w:val="009A3AD1"/>
    <w:rsid w:val="009A3D0A"/>
    <w:rsid w:val="009A3E1E"/>
    <w:rsid w:val="009A3FEA"/>
    <w:rsid w:val="009A4807"/>
    <w:rsid w:val="009A4A86"/>
    <w:rsid w:val="009A4D01"/>
    <w:rsid w:val="009A4F4D"/>
    <w:rsid w:val="009A4FC8"/>
    <w:rsid w:val="009A5003"/>
    <w:rsid w:val="009A51A5"/>
    <w:rsid w:val="009A558A"/>
    <w:rsid w:val="009A5860"/>
    <w:rsid w:val="009A5A13"/>
    <w:rsid w:val="009A6352"/>
    <w:rsid w:val="009A6B1A"/>
    <w:rsid w:val="009A725E"/>
    <w:rsid w:val="009A7820"/>
    <w:rsid w:val="009B06CE"/>
    <w:rsid w:val="009B0D03"/>
    <w:rsid w:val="009B0E2D"/>
    <w:rsid w:val="009B1D35"/>
    <w:rsid w:val="009B1EB3"/>
    <w:rsid w:val="009B25BC"/>
    <w:rsid w:val="009B3724"/>
    <w:rsid w:val="009B41D5"/>
    <w:rsid w:val="009B4A75"/>
    <w:rsid w:val="009B5D11"/>
    <w:rsid w:val="009B5E5A"/>
    <w:rsid w:val="009B6079"/>
    <w:rsid w:val="009B6FC9"/>
    <w:rsid w:val="009B73BB"/>
    <w:rsid w:val="009B7F2A"/>
    <w:rsid w:val="009C0262"/>
    <w:rsid w:val="009C12AD"/>
    <w:rsid w:val="009C1D3D"/>
    <w:rsid w:val="009C21BB"/>
    <w:rsid w:val="009C233C"/>
    <w:rsid w:val="009C294A"/>
    <w:rsid w:val="009C36B9"/>
    <w:rsid w:val="009C3BBC"/>
    <w:rsid w:val="009C4843"/>
    <w:rsid w:val="009C5FF1"/>
    <w:rsid w:val="009C62D8"/>
    <w:rsid w:val="009C652E"/>
    <w:rsid w:val="009C6A51"/>
    <w:rsid w:val="009C6C53"/>
    <w:rsid w:val="009C7ACD"/>
    <w:rsid w:val="009C7E27"/>
    <w:rsid w:val="009D0727"/>
    <w:rsid w:val="009D0908"/>
    <w:rsid w:val="009D11EE"/>
    <w:rsid w:val="009D123C"/>
    <w:rsid w:val="009D164D"/>
    <w:rsid w:val="009D1A2A"/>
    <w:rsid w:val="009D1BD5"/>
    <w:rsid w:val="009D1CB2"/>
    <w:rsid w:val="009D211F"/>
    <w:rsid w:val="009D2243"/>
    <w:rsid w:val="009D27AD"/>
    <w:rsid w:val="009D27C8"/>
    <w:rsid w:val="009D2BA4"/>
    <w:rsid w:val="009D32B4"/>
    <w:rsid w:val="009D34DD"/>
    <w:rsid w:val="009D4AD5"/>
    <w:rsid w:val="009D4FE7"/>
    <w:rsid w:val="009D523F"/>
    <w:rsid w:val="009D606E"/>
    <w:rsid w:val="009D66D5"/>
    <w:rsid w:val="009D68A1"/>
    <w:rsid w:val="009D6FDE"/>
    <w:rsid w:val="009D75D9"/>
    <w:rsid w:val="009D764A"/>
    <w:rsid w:val="009D7C45"/>
    <w:rsid w:val="009D7F16"/>
    <w:rsid w:val="009E1F75"/>
    <w:rsid w:val="009E21BC"/>
    <w:rsid w:val="009E23BD"/>
    <w:rsid w:val="009E24E5"/>
    <w:rsid w:val="009E297B"/>
    <w:rsid w:val="009E3100"/>
    <w:rsid w:val="009E32CF"/>
    <w:rsid w:val="009E3D4F"/>
    <w:rsid w:val="009E4CB6"/>
    <w:rsid w:val="009E57E2"/>
    <w:rsid w:val="009E5C3F"/>
    <w:rsid w:val="009E5D4C"/>
    <w:rsid w:val="009E71CF"/>
    <w:rsid w:val="009F00A1"/>
    <w:rsid w:val="009F00DD"/>
    <w:rsid w:val="009F047D"/>
    <w:rsid w:val="009F0619"/>
    <w:rsid w:val="009F1110"/>
    <w:rsid w:val="009F1DA0"/>
    <w:rsid w:val="009F1DA3"/>
    <w:rsid w:val="009F2080"/>
    <w:rsid w:val="009F2160"/>
    <w:rsid w:val="009F22F7"/>
    <w:rsid w:val="009F38E7"/>
    <w:rsid w:val="009F41AB"/>
    <w:rsid w:val="009F56DE"/>
    <w:rsid w:val="009F56F0"/>
    <w:rsid w:val="009F5730"/>
    <w:rsid w:val="009F5A5E"/>
    <w:rsid w:val="009F5B48"/>
    <w:rsid w:val="009F6882"/>
    <w:rsid w:val="009F7D94"/>
    <w:rsid w:val="00A01EF9"/>
    <w:rsid w:val="00A02661"/>
    <w:rsid w:val="00A0331B"/>
    <w:rsid w:val="00A0429E"/>
    <w:rsid w:val="00A04308"/>
    <w:rsid w:val="00A04FE7"/>
    <w:rsid w:val="00A05339"/>
    <w:rsid w:val="00A061CD"/>
    <w:rsid w:val="00A072C7"/>
    <w:rsid w:val="00A07616"/>
    <w:rsid w:val="00A1032D"/>
    <w:rsid w:val="00A10824"/>
    <w:rsid w:val="00A1094A"/>
    <w:rsid w:val="00A1181D"/>
    <w:rsid w:val="00A1218B"/>
    <w:rsid w:val="00A125CC"/>
    <w:rsid w:val="00A125FD"/>
    <w:rsid w:val="00A1289C"/>
    <w:rsid w:val="00A13446"/>
    <w:rsid w:val="00A134CA"/>
    <w:rsid w:val="00A13505"/>
    <w:rsid w:val="00A13BE4"/>
    <w:rsid w:val="00A13BEE"/>
    <w:rsid w:val="00A142F5"/>
    <w:rsid w:val="00A151B4"/>
    <w:rsid w:val="00A156A5"/>
    <w:rsid w:val="00A1589F"/>
    <w:rsid w:val="00A20018"/>
    <w:rsid w:val="00A20233"/>
    <w:rsid w:val="00A20D69"/>
    <w:rsid w:val="00A20DAC"/>
    <w:rsid w:val="00A20E73"/>
    <w:rsid w:val="00A2103A"/>
    <w:rsid w:val="00A215C3"/>
    <w:rsid w:val="00A2173F"/>
    <w:rsid w:val="00A229DA"/>
    <w:rsid w:val="00A22F10"/>
    <w:rsid w:val="00A23994"/>
    <w:rsid w:val="00A23D16"/>
    <w:rsid w:val="00A23F30"/>
    <w:rsid w:val="00A23FED"/>
    <w:rsid w:val="00A241FA"/>
    <w:rsid w:val="00A24638"/>
    <w:rsid w:val="00A2464B"/>
    <w:rsid w:val="00A24CE5"/>
    <w:rsid w:val="00A24F07"/>
    <w:rsid w:val="00A24F0E"/>
    <w:rsid w:val="00A25A70"/>
    <w:rsid w:val="00A25D98"/>
    <w:rsid w:val="00A26262"/>
    <w:rsid w:val="00A26B18"/>
    <w:rsid w:val="00A26C29"/>
    <w:rsid w:val="00A275AC"/>
    <w:rsid w:val="00A27999"/>
    <w:rsid w:val="00A27DF7"/>
    <w:rsid w:val="00A30371"/>
    <w:rsid w:val="00A31FDC"/>
    <w:rsid w:val="00A3282D"/>
    <w:rsid w:val="00A336C7"/>
    <w:rsid w:val="00A33A37"/>
    <w:rsid w:val="00A34AC1"/>
    <w:rsid w:val="00A350A3"/>
    <w:rsid w:val="00A35230"/>
    <w:rsid w:val="00A35579"/>
    <w:rsid w:val="00A35C6D"/>
    <w:rsid w:val="00A35CE0"/>
    <w:rsid w:val="00A35F70"/>
    <w:rsid w:val="00A360E0"/>
    <w:rsid w:val="00A3642E"/>
    <w:rsid w:val="00A36CA4"/>
    <w:rsid w:val="00A36FA0"/>
    <w:rsid w:val="00A3762B"/>
    <w:rsid w:val="00A376FF"/>
    <w:rsid w:val="00A37893"/>
    <w:rsid w:val="00A40515"/>
    <w:rsid w:val="00A408A1"/>
    <w:rsid w:val="00A40FAD"/>
    <w:rsid w:val="00A411F1"/>
    <w:rsid w:val="00A41546"/>
    <w:rsid w:val="00A4254A"/>
    <w:rsid w:val="00A42AAE"/>
    <w:rsid w:val="00A42E59"/>
    <w:rsid w:val="00A42FDA"/>
    <w:rsid w:val="00A43E51"/>
    <w:rsid w:val="00A441EE"/>
    <w:rsid w:val="00A44830"/>
    <w:rsid w:val="00A44DA8"/>
    <w:rsid w:val="00A4604D"/>
    <w:rsid w:val="00A4617C"/>
    <w:rsid w:val="00A47168"/>
    <w:rsid w:val="00A471DE"/>
    <w:rsid w:val="00A473FD"/>
    <w:rsid w:val="00A5050E"/>
    <w:rsid w:val="00A50F57"/>
    <w:rsid w:val="00A510A4"/>
    <w:rsid w:val="00A51465"/>
    <w:rsid w:val="00A51D11"/>
    <w:rsid w:val="00A52C3B"/>
    <w:rsid w:val="00A53A25"/>
    <w:rsid w:val="00A54424"/>
    <w:rsid w:val="00A54469"/>
    <w:rsid w:val="00A54958"/>
    <w:rsid w:val="00A54F36"/>
    <w:rsid w:val="00A55E5E"/>
    <w:rsid w:val="00A562BE"/>
    <w:rsid w:val="00A56A14"/>
    <w:rsid w:val="00A57938"/>
    <w:rsid w:val="00A608C6"/>
    <w:rsid w:val="00A60B39"/>
    <w:rsid w:val="00A610C0"/>
    <w:rsid w:val="00A6142D"/>
    <w:rsid w:val="00A614C8"/>
    <w:rsid w:val="00A614FC"/>
    <w:rsid w:val="00A62403"/>
    <w:rsid w:val="00A62500"/>
    <w:rsid w:val="00A625A0"/>
    <w:rsid w:val="00A62A44"/>
    <w:rsid w:val="00A62BF4"/>
    <w:rsid w:val="00A62C43"/>
    <w:rsid w:val="00A639BD"/>
    <w:rsid w:val="00A6408B"/>
    <w:rsid w:val="00A64123"/>
    <w:rsid w:val="00A6436A"/>
    <w:rsid w:val="00A64802"/>
    <w:rsid w:val="00A65132"/>
    <w:rsid w:val="00A652E8"/>
    <w:rsid w:val="00A65DE2"/>
    <w:rsid w:val="00A668BA"/>
    <w:rsid w:val="00A66CE8"/>
    <w:rsid w:val="00A66E35"/>
    <w:rsid w:val="00A6726E"/>
    <w:rsid w:val="00A67A2A"/>
    <w:rsid w:val="00A67BBF"/>
    <w:rsid w:val="00A71068"/>
    <w:rsid w:val="00A710E6"/>
    <w:rsid w:val="00A71464"/>
    <w:rsid w:val="00A716B4"/>
    <w:rsid w:val="00A7172A"/>
    <w:rsid w:val="00A71A60"/>
    <w:rsid w:val="00A72754"/>
    <w:rsid w:val="00A732B8"/>
    <w:rsid w:val="00A733F5"/>
    <w:rsid w:val="00A73831"/>
    <w:rsid w:val="00A739E1"/>
    <w:rsid w:val="00A73CD2"/>
    <w:rsid w:val="00A73E0A"/>
    <w:rsid w:val="00A74E2D"/>
    <w:rsid w:val="00A74EE4"/>
    <w:rsid w:val="00A75268"/>
    <w:rsid w:val="00A75541"/>
    <w:rsid w:val="00A7562B"/>
    <w:rsid w:val="00A75F90"/>
    <w:rsid w:val="00A76031"/>
    <w:rsid w:val="00A7678B"/>
    <w:rsid w:val="00A77DF2"/>
    <w:rsid w:val="00A8010F"/>
    <w:rsid w:val="00A804BA"/>
    <w:rsid w:val="00A80B25"/>
    <w:rsid w:val="00A80FCC"/>
    <w:rsid w:val="00A811A2"/>
    <w:rsid w:val="00A82670"/>
    <w:rsid w:val="00A82D63"/>
    <w:rsid w:val="00A8347E"/>
    <w:rsid w:val="00A84167"/>
    <w:rsid w:val="00A841DF"/>
    <w:rsid w:val="00A84DA7"/>
    <w:rsid w:val="00A85232"/>
    <w:rsid w:val="00A854BB"/>
    <w:rsid w:val="00A8589A"/>
    <w:rsid w:val="00A8697A"/>
    <w:rsid w:val="00A86A35"/>
    <w:rsid w:val="00A86E09"/>
    <w:rsid w:val="00A86F8E"/>
    <w:rsid w:val="00A90BC1"/>
    <w:rsid w:val="00A9165B"/>
    <w:rsid w:val="00A91912"/>
    <w:rsid w:val="00A91D35"/>
    <w:rsid w:val="00A91F06"/>
    <w:rsid w:val="00A92DCA"/>
    <w:rsid w:val="00A92E8C"/>
    <w:rsid w:val="00A93999"/>
    <w:rsid w:val="00A939C8"/>
    <w:rsid w:val="00A9420B"/>
    <w:rsid w:val="00A945B9"/>
    <w:rsid w:val="00A94F5A"/>
    <w:rsid w:val="00A95257"/>
    <w:rsid w:val="00A95522"/>
    <w:rsid w:val="00A95C97"/>
    <w:rsid w:val="00A963B5"/>
    <w:rsid w:val="00A967EE"/>
    <w:rsid w:val="00A96E21"/>
    <w:rsid w:val="00A97505"/>
    <w:rsid w:val="00A97930"/>
    <w:rsid w:val="00A97D4E"/>
    <w:rsid w:val="00AA06CC"/>
    <w:rsid w:val="00AA217C"/>
    <w:rsid w:val="00AA24E3"/>
    <w:rsid w:val="00AA2A82"/>
    <w:rsid w:val="00AA3CB0"/>
    <w:rsid w:val="00AA42FA"/>
    <w:rsid w:val="00AA46F0"/>
    <w:rsid w:val="00AA4A6B"/>
    <w:rsid w:val="00AA52B4"/>
    <w:rsid w:val="00AA5991"/>
    <w:rsid w:val="00AA6344"/>
    <w:rsid w:val="00AA6386"/>
    <w:rsid w:val="00AA6FC7"/>
    <w:rsid w:val="00AB0024"/>
    <w:rsid w:val="00AB09FC"/>
    <w:rsid w:val="00AB0EBE"/>
    <w:rsid w:val="00AB1B1A"/>
    <w:rsid w:val="00AB1B52"/>
    <w:rsid w:val="00AB20CD"/>
    <w:rsid w:val="00AB29AF"/>
    <w:rsid w:val="00AB314C"/>
    <w:rsid w:val="00AB4609"/>
    <w:rsid w:val="00AB4D93"/>
    <w:rsid w:val="00AB4FF6"/>
    <w:rsid w:val="00AB5073"/>
    <w:rsid w:val="00AB5135"/>
    <w:rsid w:val="00AB520A"/>
    <w:rsid w:val="00AB52B2"/>
    <w:rsid w:val="00AB65F8"/>
    <w:rsid w:val="00AB6DEE"/>
    <w:rsid w:val="00AB73FC"/>
    <w:rsid w:val="00AB797F"/>
    <w:rsid w:val="00AB7B06"/>
    <w:rsid w:val="00AB7B88"/>
    <w:rsid w:val="00AC042B"/>
    <w:rsid w:val="00AC1819"/>
    <w:rsid w:val="00AC1A00"/>
    <w:rsid w:val="00AC2534"/>
    <w:rsid w:val="00AC29ED"/>
    <w:rsid w:val="00AC3871"/>
    <w:rsid w:val="00AC38DB"/>
    <w:rsid w:val="00AC3B05"/>
    <w:rsid w:val="00AC400B"/>
    <w:rsid w:val="00AC4642"/>
    <w:rsid w:val="00AC5B29"/>
    <w:rsid w:val="00AC7A24"/>
    <w:rsid w:val="00AD00DE"/>
    <w:rsid w:val="00AD0105"/>
    <w:rsid w:val="00AD0674"/>
    <w:rsid w:val="00AD0B10"/>
    <w:rsid w:val="00AD0BF5"/>
    <w:rsid w:val="00AD16F0"/>
    <w:rsid w:val="00AD19A5"/>
    <w:rsid w:val="00AD1E1A"/>
    <w:rsid w:val="00AD1FF1"/>
    <w:rsid w:val="00AD2C23"/>
    <w:rsid w:val="00AD3921"/>
    <w:rsid w:val="00AD3FAC"/>
    <w:rsid w:val="00AD44DB"/>
    <w:rsid w:val="00AD4760"/>
    <w:rsid w:val="00AD5346"/>
    <w:rsid w:val="00AD7A37"/>
    <w:rsid w:val="00AD7AD0"/>
    <w:rsid w:val="00AE1DC0"/>
    <w:rsid w:val="00AE1E02"/>
    <w:rsid w:val="00AE4608"/>
    <w:rsid w:val="00AE47A4"/>
    <w:rsid w:val="00AE4890"/>
    <w:rsid w:val="00AE522B"/>
    <w:rsid w:val="00AE5F55"/>
    <w:rsid w:val="00AE650F"/>
    <w:rsid w:val="00AE65EF"/>
    <w:rsid w:val="00AE6A23"/>
    <w:rsid w:val="00AE7F47"/>
    <w:rsid w:val="00AF0569"/>
    <w:rsid w:val="00AF074A"/>
    <w:rsid w:val="00AF1786"/>
    <w:rsid w:val="00AF3202"/>
    <w:rsid w:val="00AF354E"/>
    <w:rsid w:val="00AF3798"/>
    <w:rsid w:val="00AF47ED"/>
    <w:rsid w:val="00AF50D6"/>
    <w:rsid w:val="00AF5CB2"/>
    <w:rsid w:val="00AF6350"/>
    <w:rsid w:val="00AF6C35"/>
    <w:rsid w:val="00AF6D13"/>
    <w:rsid w:val="00AF6EBF"/>
    <w:rsid w:val="00AF6F92"/>
    <w:rsid w:val="00AF7846"/>
    <w:rsid w:val="00AF7E88"/>
    <w:rsid w:val="00B00920"/>
    <w:rsid w:val="00B00AF8"/>
    <w:rsid w:val="00B01079"/>
    <w:rsid w:val="00B010CD"/>
    <w:rsid w:val="00B0134E"/>
    <w:rsid w:val="00B013A4"/>
    <w:rsid w:val="00B0167E"/>
    <w:rsid w:val="00B01E95"/>
    <w:rsid w:val="00B023BB"/>
    <w:rsid w:val="00B0355E"/>
    <w:rsid w:val="00B0399E"/>
    <w:rsid w:val="00B03E87"/>
    <w:rsid w:val="00B04007"/>
    <w:rsid w:val="00B04786"/>
    <w:rsid w:val="00B0520B"/>
    <w:rsid w:val="00B057A3"/>
    <w:rsid w:val="00B05E17"/>
    <w:rsid w:val="00B060B9"/>
    <w:rsid w:val="00B063C8"/>
    <w:rsid w:val="00B065BF"/>
    <w:rsid w:val="00B06881"/>
    <w:rsid w:val="00B0696B"/>
    <w:rsid w:val="00B073F9"/>
    <w:rsid w:val="00B07CCB"/>
    <w:rsid w:val="00B07CCD"/>
    <w:rsid w:val="00B1011A"/>
    <w:rsid w:val="00B10B68"/>
    <w:rsid w:val="00B11384"/>
    <w:rsid w:val="00B142E9"/>
    <w:rsid w:val="00B14A38"/>
    <w:rsid w:val="00B1686F"/>
    <w:rsid w:val="00B16889"/>
    <w:rsid w:val="00B16A43"/>
    <w:rsid w:val="00B16C40"/>
    <w:rsid w:val="00B1711C"/>
    <w:rsid w:val="00B17947"/>
    <w:rsid w:val="00B17F1E"/>
    <w:rsid w:val="00B20769"/>
    <w:rsid w:val="00B2190C"/>
    <w:rsid w:val="00B21E19"/>
    <w:rsid w:val="00B21EC4"/>
    <w:rsid w:val="00B22000"/>
    <w:rsid w:val="00B23266"/>
    <w:rsid w:val="00B2333B"/>
    <w:rsid w:val="00B23F01"/>
    <w:rsid w:val="00B23F22"/>
    <w:rsid w:val="00B241C9"/>
    <w:rsid w:val="00B24513"/>
    <w:rsid w:val="00B245D3"/>
    <w:rsid w:val="00B24A3C"/>
    <w:rsid w:val="00B24AC5"/>
    <w:rsid w:val="00B24CC9"/>
    <w:rsid w:val="00B24E1A"/>
    <w:rsid w:val="00B251CB"/>
    <w:rsid w:val="00B258A5"/>
    <w:rsid w:val="00B25B98"/>
    <w:rsid w:val="00B26C69"/>
    <w:rsid w:val="00B26DA9"/>
    <w:rsid w:val="00B27EDF"/>
    <w:rsid w:val="00B27FD9"/>
    <w:rsid w:val="00B30372"/>
    <w:rsid w:val="00B3044C"/>
    <w:rsid w:val="00B30D80"/>
    <w:rsid w:val="00B315B1"/>
    <w:rsid w:val="00B318C9"/>
    <w:rsid w:val="00B324C0"/>
    <w:rsid w:val="00B325BA"/>
    <w:rsid w:val="00B32943"/>
    <w:rsid w:val="00B32EB9"/>
    <w:rsid w:val="00B33134"/>
    <w:rsid w:val="00B33377"/>
    <w:rsid w:val="00B336F3"/>
    <w:rsid w:val="00B33EF8"/>
    <w:rsid w:val="00B346AA"/>
    <w:rsid w:val="00B34C22"/>
    <w:rsid w:val="00B35716"/>
    <w:rsid w:val="00B35B7D"/>
    <w:rsid w:val="00B3636A"/>
    <w:rsid w:val="00B36851"/>
    <w:rsid w:val="00B36F32"/>
    <w:rsid w:val="00B37859"/>
    <w:rsid w:val="00B37FC3"/>
    <w:rsid w:val="00B40232"/>
    <w:rsid w:val="00B403EF"/>
    <w:rsid w:val="00B408C2"/>
    <w:rsid w:val="00B40FF1"/>
    <w:rsid w:val="00B411DC"/>
    <w:rsid w:val="00B413AF"/>
    <w:rsid w:val="00B41453"/>
    <w:rsid w:val="00B41723"/>
    <w:rsid w:val="00B41E9B"/>
    <w:rsid w:val="00B423D1"/>
    <w:rsid w:val="00B42901"/>
    <w:rsid w:val="00B43C90"/>
    <w:rsid w:val="00B43D2C"/>
    <w:rsid w:val="00B43E47"/>
    <w:rsid w:val="00B44957"/>
    <w:rsid w:val="00B44B5C"/>
    <w:rsid w:val="00B459BF"/>
    <w:rsid w:val="00B46B75"/>
    <w:rsid w:val="00B472F1"/>
    <w:rsid w:val="00B47A87"/>
    <w:rsid w:val="00B47BDD"/>
    <w:rsid w:val="00B50273"/>
    <w:rsid w:val="00B502CF"/>
    <w:rsid w:val="00B50B71"/>
    <w:rsid w:val="00B50E36"/>
    <w:rsid w:val="00B5122A"/>
    <w:rsid w:val="00B533B4"/>
    <w:rsid w:val="00B534A0"/>
    <w:rsid w:val="00B534EE"/>
    <w:rsid w:val="00B539EF"/>
    <w:rsid w:val="00B53A2E"/>
    <w:rsid w:val="00B5425C"/>
    <w:rsid w:val="00B5439B"/>
    <w:rsid w:val="00B544A7"/>
    <w:rsid w:val="00B545C4"/>
    <w:rsid w:val="00B54BFA"/>
    <w:rsid w:val="00B5535A"/>
    <w:rsid w:val="00B57326"/>
    <w:rsid w:val="00B577C2"/>
    <w:rsid w:val="00B60133"/>
    <w:rsid w:val="00B611B7"/>
    <w:rsid w:val="00B61E07"/>
    <w:rsid w:val="00B61E6B"/>
    <w:rsid w:val="00B628EE"/>
    <w:rsid w:val="00B62E97"/>
    <w:rsid w:val="00B63583"/>
    <w:rsid w:val="00B63A72"/>
    <w:rsid w:val="00B63C48"/>
    <w:rsid w:val="00B64326"/>
    <w:rsid w:val="00B64683"/>
    <w:rsid w:val="00B6546A"/>
    <w:rsid w:val="00B65894"/>
    <w:rsid w:val="00B65E89"/>
    <w:rsid w:val="00B666A8"/>
    <w:rsid w:val="00B67418"/>
    <w:rsid w:val="00B67B30"/>
    <w:rsid w:val="00B67E1A"/>
    <w:rsid w:val="00B67E84"/>
    <w:rsid w:val="00B7083E"/>
    <w:rsid w:val="00B710DE"/>
    <w:rsid w:val="00B711B3"/>
    <w:rsid w:val="00B72079"/>
    <w:rsid w:val="00B7211C"/>
    <w:rsid w:val="00B72227"/>
    <w:rsid w:val="00B72C7D"/>
    <w:rsid w:val="00B72E07"/>
    <w:rsid w:val="00B73AA3"/>
    <w:rsid w:val="00B74D4F"/>
    <w:rsid w:val="00B750B0"/>
    <w:rsid w:val="00B753F7"/>
    <w:rsid w:val="00B75EEB"/>
    <w:rsid w:val="00B75FC3"/>
    <w:rsid w:val="00B7652F"/>
    <w:rsid w:val="00B767E0"/>
    <w:rsid w:val="00B76CBC"/>
    <w:rsid w:val="00B76E44"/>
    <w:rsid w:val="00B77327"/>
    <w:rsid w:val="00B7748A"/>
    <w:rsid w:val="00B774FE"/>
    <w:rsid w:val="00B8034A"/>
    <w:rsid w:val="00B80708"/>
    <w:rsid w:val="00B81F51"/>
    <w:rsid w:val="00B821B2"/>
    <w:rsid w:val="00B82B65"/>
    <w:rsid w:val="00B82CC7"/>
    <w:rsid w:val="00B8315E"/>
    <w:rsid w:val="00B834CE"/>
    <w:rsid w:val="00B83654"/>
    <w:rsid w:val="00B83851"/>
    <w:rsid w:val="00B83901"/>
    <w:rsid w:val="00B84AA9"/>
    <w:rsid w:val="00B84F42"/>
    <w:rsid w:val="00B85265"/>
    <w:rsid w:val="00B85491"/>
    <w:rsid w:val="00B855A7"/>
    <w:rsid w:val="00B85895"/>
    <w:rsid w:val="00B85F6F"/>
    <w:rsid w:val="00B86177"/>
    <w:rsid w:val="00B86D60"/>
    <w:rsid w:val="00B86DA5"/>
    <w:rsid w:val="00B901F5"/>
    <w:rsid w:val="00B90DCA"/>
    <w:rsid w:val="00B9173F"/>
    <w:rsid w:val="00B91E82"/>
    <w:rsid w:val="00B9209A"/>
    <w:rsid w:val="00B920FD"/>
    <w:rsid w:val="00B93C4E"/>
    <w:rsid w:val="00B93EF1"/>
    <w:rsid w:val="00B93F42"/>
    <w:rsid w:val="00B94380"/>
    <w:rsid w:val="00B9564F"/>
    <w:rsid w:val="00B959BE"/>
    <w:rsid w:val="00B966D1"/>
    <w:rsid w:val="00B972C8"/>
    <w:rsid w:val="00B9773E"/>
    <w:rsid w:val="00B97C5C"/>
    <w:rsid w:val="00B97EC2"/>
    <w:rsid w:val="00BA002A"/>
    <w:rsid w:val="00BA0166"/>
    <w:rsid w:val="00BA0A53"/>
    <w:rsid w:val="00BA0B49"/>
    <w:rsid w:val="00BA0F47"/>
    <w:rsid w:val="00BA1163"/>
    <w:rsid w:val="00BA1474"/>
    <w:rsid w:val="00BA19D4"/>
    <w:rsid w:val="00BA1AD9"/>
    <w:rsid w:val="00BA1BE5"/>
    <w:rsid w:val="00BA1C3B"/>
    <w:rsid w:val="00BA1CB7"/>
    <w:rsid w:val="00BA2850"/>
    <w:rsid w:val="00BA297F"/>
    <w:rsid w:val="00BA36F0"/>
    <w:rsid w:val="00BA3759"/>
    <w:rsid w:val="00BA38C8"/>
    <w:rsid w:val="00BA3909"/>
    <w:rsid w:val="00BA39A2"/>
    <w:rsid w:val="00BA3D90"/>
    <w:rsid w:val="00BA41B4"/>
    <w:rsid w:val="00BA5371"/>
    <w:rsid w:val="00BA5978"/>
    <w:rsid w:val="00BA5E92"/>
    <w:rsid w:val="00BA6328"/>
    <w:rsid w:val="00BA6345"/>
    <w:rsid w:val="00BA7129"/>
    <w:rsid w:val="00BA7E02"/>
    <w:rsid w:val="00BB0835"/>
    <w:rsid w:val="00BB0D85"/>
    <w:rsid w:val="00BB12F1"/>
    <w:rsid w:val="00BB19EF"/>
    <w:rsid w:val="00BB1B13"/>
    <w:rsid w:val="00BB20C9"/>
    <w:rsid w:val="00BB2A74"/>
    <w:rsid w:val="00BB2B45"/>
    <w:rsid w:val="00BB38D9"/>
    <w:rsid w:val="00BB3B52"/>
    <w:rsid w:val="00BB436F"/>
    <w:rsid w:val="00BB4C23"/>
    <w:rsid w:val="00BB5A8A"/>
    <w:rsid w:val="00BB62D5"/>
    <w:rsid w:val="00BB63BE"/>
    <w:rsid w:val="00BB69AA"/>
    <w:rsid w:val="00BB69BD"/>
    <w:rsid w:val="00BB6F9E"/>
    <w:rsid w:val="00BB7981"/>
    <w:rsid w:val="00BC0180"/>
    <w:rsid w:val="00BC1F4F"/>
    <w:rsid w:val="00BC2890"/>
    <w:rsid w:val="00BC2BDC"/>
    <w:rsid w:val="00BC313A"/>
    <w:rsid w:val="00BC33D0"/>
    <w:rsid w:val="00BC342F"/>
    <w:rsid w:val="00BC3F3B"/>
    <w:rsid w:val="00BC403A"/>
    <w:rsid w:val="00BC4050"/>
    <w:rsid w:val="00BC47F9"/>
    <w:rsid w:val="00BC4B81"/>
    <w:rsid w:val="00BC4CC8"/>
    <w:rsid w:val="00BC4E6D"/>
    <w:rsid w:val="00BC5954"/>
    <w:rsid w:val="00BC5BC4"/>
    <w:rsid w:val="00BC61E7"/>
    <w:rsid w:val="00BC66B3"/>
    <w:rsid w:val="00BC6D83"/>
    <w:rsid w:val="00BC719B"/>
    <w:rsid w:val="00BD0392"/>
    <w:rsid w:val="00BD1265"/>
    <w:rsid w:val="00BD1FF4"/>
    <w:rsid w:val="00BD2D45"/>
    <w:rsid w:val="00BD3100"/>
    <w:rsid w:val="00BD4009"/>
    <w:rsid w:val="00BD40F8"/>
    <w:rsid w:val="00BD4431"/>
    <w:rsid w:val="00BD44C3"/>
    <w:rsid w:val="00BD4E83"/>
    <w:rsid w:val="00BD5639"/>
    <w:rsid w:val="00BD65AD"/>
    <w:rsid w:val="00BD68B4"/>
    <w:rsid w:val="00BD7455"/>
    <w:rsid w:val="00BD7D30"/>
    <w:rsid w:val="00BE04BF"/>
    <w:rsid w:val="00BE0943"/>
    <w:rsid w:val="00BE0A5B"/>
    <w:rsid w:val="00BE25B3"/>
    <w:rsid w:val="00BE2A10"/>
    <w:rsid w:val="00BE2D35"/>
    <w:rsid w:val="00BE35A4"/>
    <w:rsid w:val="00BE399B"/>
    <w:rsid w:val="00BE3F9A"/>
    <w:rsid w:val="00BE5630"/>
    <w:rsid w:val="00BE5FF5"/>
    <w:rsid w:val="00BE60C0"/>
    <w:rsid w:val="00BE6154"/>
    <w:rsid w:val="00BE6C34"/>
    <w:rsid w:val="00BF0CEA"/>
    <w:rsid w:val="00BF1863"/>
    <w:rsid w:val="00BF1EF9"/>
    <w:rsid w:val="00BF2037"/>
    <w:rsid w:val="00BF260F"/>
    <w:rsid w:val="00BF366A"/>
    <w:rsid w:val="00BF3D62"/>
    <w:rsid w:val="00BF5195"/>
    <w:rsid w:val="00BF57D1"/>
    <w:rsid w:val="00BF5EB9"/>
    <w:rsid w:val="00BF684D"/>
    <w:rsid w:val="00BF6936"/>
    <w:rsid w:val="00BF69DB"/>
    <w:rsid w:val="00BF74E5"/>
    <w:rsid w:val="00BF784E"/>
    <w:rsid w:val="00C00669"/>
    <w:rsid w:val="00C013C7"/>
    <w:rsid w:val="00C02257"/>
    <w:rsid w:val="00C026E8"/>
    <w:rsid w:val="00C033EB"/>
    <w:rsid w:val="00C03422"/>
    <w:rsid w:val="00C0378D"/>
    <w:rsid w:val="00C03998"/>
    <w:rsid w:val="00C03CF3"/>
    <w:rsid w:val="00C04723"/>
    <w:rsid w:val="00C05368"/>
    <w:rsid w:val="00C05730"/>
    <w:rsid w:val="00C0577F"/>
    <w:rsid w:val="00C05BE8"/>
    <w:rsid w:val="00C05C56"/>
    <w:rsid w:val="00C071E5"/>
    <w:rsid w:val="00C07C31"/>
    <w:rsid w:val="00C101D8"/>
    <w:rsid w:val="00C1057E"/>
    <w:rsid w:val="00C11063"/>
    <w:rsid w:val="00C1107E"/>
    <w:rsid w:val="00C11E0C"/>
    <w:rsid w:val="00C11E34"/>
    <w:rsid w:val="00C11FBE"/>
    <w:rsid w:val="00C12070"/>
    <w:rsid w:val="00C12CBC"/>
    <w:rsid w:val="00C12D5E"/>
    <w:rsid w:val="00C12E40"/>
    <w:rsid w:val="00C13397"/>
    <w:rsid w:val="00C13973"/>
    <w:rsid w:val="00C14235"/>
    <w:rsid w:val="00C142FF"/>
    <w:rsid w:val="00C1464F"/>
    <w:rsid w:val="00C1477D"/>
    <w:rsid w:val="00C1485B"/>
    <w:rsid w:val="00C14E3E"/>
    <w:rsid w:val="00C152F9"/>
    <w:rsid w:val="00C159AD"/>
    <w:rsid w:val="00C1616C"/>
    <w:rsid w:val="00C16589"/>
    <w:rsid w:val="00C167B4"/>
    <w:rsid w:val="00C16B43"/>
    <w:rsid w:val="00C16D91"/>
    <w:rsid w:val="00C2110D"/>
    <w:rsid w:val="00C21773"/>
    <w:rsid w:val="00C21ADD"/>
    <w:rsid w:val="00C22186"/>
    <w:rsid w:val="00C224CF"/>
    <w:rsid w:val="00C23633"/>
    <w:rsid w:val="00C23706"/>
    <w:rsid w:val="00C23842"/>
    <w:rsid w:val="00C248EB"/>
    <w:rsid w:val="00C250DB"/>
    <w:rsid w:val="00C25168"/>
    <w:rsid w:val="00C256F3"/>
    <w:rsid w:val="00C27111"/>
    <w:rsid w:val="00C27704"/>
    <w:rsid w:val="00C27A31"/>
    <w:rsid w:val="00C27EDF"/>
    <w:rsid w:val="00C27EE7"/>
    <w:rsid w:val="00C30687"/>
    <w:rsid w:val="00C30E52"/>
    <w:rsid w:val="00C3130B"/>
    <w:rsid w:val="00C31A5D"/>
    <w:rsid w:val="00C31D77"/>
    <w:rsid w:val="00C331D5"/>
    <w:rsid w:val="00C33607"/>
    <w:rsid w:val="00C337C6"/>
    <w:rsid w:val="00C34A26"/>
    <w:rsid w:val="00C34D21"/>
    <w:rsid w:val="00C34ED3"/>
    <w:rsid w:val="00C3513C"/>
    <w:rsid w:val="00C35749"/>
    <w:rsid w:val="00C36205"/>
    <w:rsid w:val="00C3649E"/>
    <w:rsid w:val="00C364C0"/>
    <w:rsid w:val="00C36696"/>
    <w:rsid w:val="00C36A2F"/>
    <w:rsid w:val="00C375D6"/>
    <w:rsid w:val="00C376A5"/>
    <w:rsid w:val="00C378F3"/>
    <w:rsid w:val="00C37923"/>
    <w:rsid w:val="00C37989"/>
    <w:rsid w:val="00C37A58"/>
    <w:rsid w:val="00C37E43"/>
    <w:rsid w:val="00C40D67"/>
    <w:rsid w:val="00C4113A"/>
    <w:rsid w:val="00C411B2"/>
    <w:rsid w:val="00C419BB"/>
    <w:rsid w:val="00C427E0"/>
    <w:rsid w:val="00C4316E"/>
    <w:rsid w:val="00C43647"/>
    <w:rsid w:val="00C43D4A"/>
    <w:rsid w:val="00C43FFB"/>
    <w:rsid w:val="00C44479"/>
    <w:rsid w:val="00C445F4"/>
    <w:rsid w:val="00C44BEB"/>
    <w:rsid w:val="00C450BB"/>
    <w:rsid w:val="00C45D85"/>
    <w:rsid w:val="00C45DC1"/>
    <w:rsid w:val="00C500BF"/>
    <w:rsid w:val="00C501AE"/>
    <w:rsid w:val="00C50D9C"/>
    <w:rsid w:val="00C51487"/>
    <w:rsid w:val="00C51D05"/>
    <w:rsid w:val="00C51EB5"/>
    <w:rsid w:val="00C523F2"/>
    <w:rsid w:val="00C52746"/>
    <w:rsid w:val="00C52890"/>
    <w:rsid w:val="00C53C83"/>
    <w:rsid w:val="00C53CB0"/>
    <w:rsid w:val="00C5443E"/>
    <w:rsid w:val="00C546D1"/>
    <w:rsid w:val="00C54D48"/>
    <w:rsid w:val="00C54FC0"/>
    <w:rsid w:val="00C559B5"/>
    <w:rsid w:val="00C559E3"/>
    <w:rsid w:val="00C55CCB"/>
    <w:rsid w:val="00C55FBE"/>
    <w:rsid w:val="00C5668D"/>
    <w:rsid w:val="00C56777"/>
    <w:rsid w:val="00C5696F"/>
    <w:rsid w:val="00C56A9F"/>
    <w:rsid w:val="00C578EB"/>
    <w:rsid w:val="00C579DF"/>
    <w:rsid w:val="00C57AC3"/>
    <w:rsid w:val="00C57D35"/>
    <w:rsid w:val="00C57EE7"/>
    <w:rsid w:val="00C6046C"/>
    <w:rsid w:val="00C605DF"/>
    <w:rsid w:val="00C60AFA"/>
    <w:rsid w:val="00C60F80"/>
    <w:rsid w:val="00C61A38"/>
    <w:rsid w:val="00C623A6"/>
    <w:rsid w:val="00C629B0"/>
    <w:rsid w:val="00C62BBF"/>
    <w:rsid w:val="00C6309B"/>
    <w:rsid w:val="00C6314B"/>
    <w:rsid w:val="00C63568"/>
    <w:rsid w:val="00C638E2"/>
    <w:rsid w:val="00C63B3A"/>
    <w:rsid w:val="00C63E2B"/>
    <w:rsid w:val="00C64666"/>
    <w:rsid w:val="00C6470A"/>
    <w:rsid w:val="00C649BE"/>
    <w:rsid w:val="00C65196"/>
    <w:rsid w:val="00C65E9E"/>
    <w:rsid w:val="00C66061"/>
    <w:rsid w:val="00C6672C"/>
    <w:rsid w:val="00C67970"/>
    <w:rsid w:val="00C704DC"/>
    <w:rsid w:val="00C708E6"/>
    <w:rsid w:val="00C7106B"/>
    <w:rsid w:val="00C7149C"/>
    <w:rsid w:val="00C71805"/>
    <w:rsid w:val="00C72162"/>
    <w:rsid w:val="00C73554"/>
    <w:rsid w:val="00C73835"/>
    <w:rsid w:val="00C74F39"/>
    <w:rsid w:val="00C75251"/>
    <w:rsid w:val="00C75B77"/>
    <w:rsid w:val="00C76122"/>
    <w:rsid w:val="00C774D1"/>
    <w:rsid w:val="00C77D24"/>
    <w:rsid w:val="00C77E3B"/>
    <w:rsid w:val="00C802A5"/>
    <w:rsid w:val="00C80422"/>
    <w:rsid w:val="00C8049E"/>
    <w:rsid w:val="00C81A9A"/>
    <w:rsid w:val="00C81C63"/>
    <w:rsid w:val="00C81DF1"/>
    <w:rsid w:val="00C82C3C"/>
    <w:rsid w:val="00C83574"/>
    <w:rsid w:val="00C8365C"/>
    <w:rsid w:val="00C84191"/>
    <w:rsid w:val="00C847E7"/>
    <w:rsid w:val="00C84B51"/>
    <w:rsid w:val="00C84E62"/>
    <w:rsid w:val="00C84FF8"/>
    <w:rsid w:val="00C864F8"/>
    <w:rsid w:val="00C86910"/>
    <w:rsid w:val="00C86C6F"/>
    <w:rsid w:val="00C876A2"/>
    <w:rsid w:val="00C87AEB"/>
    <w:rsid w:val="00C87E57"/>
    <w:rsid w:val="00C87FFA"/>
    <w:rsid w:val="00C907EB"/>
    <w:rsid w:val="00C91189"/>
    <w:rsid w:val="00C911FD"/>
    <w:rsid w:val="00C91201"/>
    <w:rsid w:val="00C91A7D"/>
    <w:rsid w:val="00C91A86"/>
    <w:rsid w:val="00C922F8"/>
    <w:rsid w:val="00C92895"/>
    <w:rsid w:val="00C92DFA"/>
    <w:rsid w:val="00C93B86"/>
    <w:rsid w:val="00C943BE"/>
    <w:rsid w:val="00C94A5A"/>
    <w:rsid w:val="00C94D72"/>
    <w:rsid w:val="00C9556F"/>
    <w:rsid w:val="00C95687"/>
    <w:rsid w:val="00C9611B"/>
    <w:rsid w:val="00C96377"/>
    <w:rsid w:val="00C96AE9"/>
    <w:rsid w:val="00C975B3"/>
    <w:rsid w:val="00C97F98"/>
    <w:rsid w:val="00CA052B"/>
    <w:rsid w:val="00CA0789"/>
    <w:rsid w:val="00CA0BAA"/>
    <w:rsid w:val="00CA1E9D"/>
    <w:rsid w:val="00CA1F89"/>
    <w:rsid w:val="00CA20A8"/>
    <w:rsid w:val="00CA21A5"/>
    <w:rsid w:val="00CA2614"/>
    <w:rsid w:val="00CA34F5"/>
    <w:rsid w:val="00CA3A4C"/>
    <w:rsid w:val="00CA3B92"/>
    <w:rsid w:val="00CA4002"/>
    <w:rsid w:val="00CA4A7D"/>
    <w:rsid w:val="00CA4BB8"/>
    <w:rsid w:val="00CA5B0D"/>
    <w:rsid w:val="00CA6002"/>
    <w:rsid w:val="00CA6A15"/>
    <w:rsid w:val="00CA767E"/>
    <w:rsid w:val="00CA76F0"/>
    <w:rsid w:val="00CA7B59"/>
    <w:rsid w:val="00CA7BA2"/>
    <w:rsid w:val="00CB00E6"/>
    <w:rsid w:val="00CB07C4"/>
    <w:rsid w:val="00CB0CE6"/>
    <w:rsid w:val="00CB0DA5"/>
    <w:rsid w:val="00CB117C"/>
    <w:rsid w:val="00CB1230"/>
    <w:rsid w:val="00CB1670"/>
    <w:rsid w:val="00CB2563"/>
    <w:rsid w:val="00CB2AF7"/>
    <w:rsid w:val="00CB3112"/>
    <w:rsid w:val="00CB345F"/>
    <w:rsid w:val="00CB3786"/>
    <w:rsid w:val="00CB39F5"/>
    <w:rsid w:val="00CB3C4D"/>
    <w:rsid w:val="00CB44C6"/>
    <w:rsid w:val="00CB4CEB"/>
    <w:rsid w:val="00CB5041"/>
    <w:rsid w:val="00CB5518"/>
    <w:rsid w:val="00CB56CB"/>
    <w:rsid w:val="00CB599F"/>
    <w:rsid w:val="00CB5C04"/>
    <w:rsid w:val="00CB62E8"/>
    <w:rsid w:val="00CB6551"/>
    <w:rsid w:val="00CB70B2"/>
    <w:rsid w:val="00CB74D5"/>
    <w:rsid w:val="00CC070A"/>
    <w:rsid w:val="00CC08C7"/>
    <w:rsid w:val="00CC117E"/>
    <w:rsid w:val="00CC18BB"/>
    <w:rsid w:val="00CC1909"/>
    <w:rsid w:val="00CC2579"/>
    <w:rsid w:val="00CC2FC8"/>
    <w:rsid w:val="00CC3133"/>
    <w:rsid w:val="00CC413C"/>
    <w:rsid w:val="00CC489D"/>
    <w:rsid w:val="00CC49A6"/>
    <w:rsid w:val="00CC537A"/>
    <w:rsid w:val="00CC544E"/>
    <w:rsid w:val="00CC56FD"/>
    <w:rsid w:val="00CC5933"/>
    <w:rsid w:val="00CC5BB3"/>
    <w:rsid w:val="00CC7854"/>
    <w:rsid w:val="00CC7F2D"/>
    <w:rsid w:val="00CD10F6"/>
    <w:rsid w:val="00CD156C"/>
    <w:rsid w:val="00CD1A05"/>
    <w:rsid w:val="00CD1E11"/>
    <w:rsid w:val="00CD2939"/>
    <w:rsid w:val="00CD3C56"/>
    <w:rsid w:val="00CD4DD1"/>
    <w:rsid w:val="00CD656B"/>
    <w:rsid w:val="00CD7798"/>
    <w:rsid w:val="00CD7825"/>
    <w:rsid w:val="00CE0CDC"/>
    <w:rsid w:val="00CE1105"/>
    <w:rsid w:val="00CE1943"/>
    <w:rsid w:val="00CE1EF4"/>
    <w:rsid w:val="00CE2BFF"/>
    <w:rsid w:val="00CE336D"/>
    <w:rsid w:val="00CE33E5"/>
    <w:rsid w:val="00CE4D4B"/>
    <w:rsid w:val="00CE5124"/>
    <w:rsid w:val="00CE54EC"/>
    <w:rsid w:val="00CE5584"/>
    <w:rsid w:val="00CE5725"/>
    <w:rsid w:val="00CE59F8"/>
    <w:rsid w:val="00CE5B81"/>
    <w:rsid w:val="00CE5B8F"/>
    <w:rsid w:val="00CE6742"/>
    <w:rsid w:val="00CE68C5"/>
    <w:rsid w:val="00CE6A15"/>
    <w:rsid w:val="00CE6AC1"/>
    <w:rsid w:val="00CE6B18"/>
    <w:rsid w:val="00CE7C2C"/>
    <w:rsid w:val="00CE7D53"/>
    <w:rsid w:val="00CE7FA9"/>
    <w:rsid w:val="00CF1037"/>
    <w:rsid w:val="00CF105D"/>
    <w:rsid w:val="00CF1CDE"/>
    <w:rsid w:val="00CF2186"/>
    <w:rsid w:val="00CF284C"/>
    <w:rsid w:val="00CF2C48"/>
    <w:rsid w:val="00CF2F8D"/>
    <w:rsid w:val="00CF33D4"/>
    <w:rsid w:val="00CF35FC"/>
    <w:rsid w:val="00CF3795"/>
    <w:rsid w:val="00CF3B1F"/>
    <w:rsid w:val="00CF41CC"/>
    <w:rsid w:val="00CF456F"/>
    <w:rsid w:val="00CF49C7"/>
    <w:rsid w:val="00CF5C7C"/>
    <w:rsid w:val="00CF5F1B"/>
    <w:rsid w:val="00CF6B1C"/>
    <w:rsid w:val="00CF6BFA"/>
    <w:rsid w:val="00CF7103"/>
    <w:rsid w:val="00CF7235"/>
    <w:rsid w:val="00CF774D"/>
    <w:rsid w:val="00D009B6"/>
    <w:rsid w:val="00D01BFD"/>
    <w:rsid w:val="00D01C36"/>
    <w:rsid w:val="00D029F0"/>
    <w:rsid w:val="00D02C1E"/>
    <w:rsid w:val="00D03BDA"/>
    <w:rsid w:val="00D03CD4"/>
    <w:rsid w:val="00D05B54"/>
    <w:rsid w:val="00D05F0A"/>
    <w:rsid w:val="00D06557"/>
    <w:rsid w:val="00D06579"/>
    <w:rsid w:val="00D0689B"/>
    <w:rsid w:val="00D0752E"/>
    <w:rsid w:val="00D075B1"/>
    <w:rsid w:val="00D1015B"/>
    <w:rsid w:val="00D101D9"/>
    <w:rsid w:val="00D10CE1"/>
    <w:rsid w:val="00D10D2A"/>
    <w:rsid w:val="00D118FD"/>
    <w:rsid w:val="00D1212C"/>
    <w:rsid w:val="00D1287A"/>
    <w:rsid w:val="00D128CE"/>
    <w:rsid w:val="00D12C27"/>
    <w:rsid w:val="00D1323E"/>
    <w:rsid w:val="00D1324B"/>
    <w:rsid w:val="00D13EEE"/>
    <w:rsid w:val="00D140B6"/>
    <w:rsid w:val="00D1453A"/>
    <w:rsid w:val="00D14BA0"/>
    <w:rsid w:val="00D14DB3"/>
    <w:rsid w:val="00D14F73"/>
    <w:rsid w:val="00D152F1"/>
    <w:rsid w:val="00D156A8"/>
    <w:rsid w:val="00D15947"/>
    <w:rsid w:val="00D1627A"/>
    <w:rsid w:val="00D17C6D"/>
    <w:rsid w:val="00D20305"/>
    <w:rsid w:val="00D208F6"/>
    <w:rsid w:val="00D20ACA"/>
    <w:rsid w:val="00D20B04"/>
    <w:rsid w:val="00D20EA7"/>
    <w:rsid w:val="00D21761"/>
    <w:rsid w:val="00D21DBA"/>
    <w:rsid w:val="00D23051"/>
    <w:rsid w:val="00D236A4"/>
    <w:rsid w:val="00D236D5"/>
    <w:rsid w:val="00D24769"/>
    <w:rsid w:val="00D24D39"/>
    <w:rsid w:val="00D24DFD"/>
    <w:rsid w:val="00D2549F"/>
    <w:rsid w:val="00D2685A"/>
    <w:rsid w:val="00D26D12"/>
    <w:rsid w:val="00D27D1D"/>
    <w:rsid w:val="00D303E0"/>
    <w:rsid w:val="00D304BA"/>
    <w:rsid w:val="00D309E2"/>
    <w:rsid w:val="00D30C38"/>
    <w:rsid w:val="00D322CD"/>
    <w:rsid w:val="00D3270D"/>
    <w:rsid w:val="00D32A30"/>
    <w:rsid w:val="00D32E25"/>
    <w:rsid w:val="00D33242"/>
    <w:rsid w:val="00D33FFA"/>
    <w:rsid w:val="00D345FA"/>
    <w:rsid w:val="00D34903"/>
    <w:rsid w:val="00D354FA"/>
    <w:rsid w:val="00D356D1"/>
    <w:rsid w:val="00D35799"/>
    <w:rsid w:val="00D36117"/>
    <w:rsid w:val="00D367B5"/>
    <w:rsid w:val="00D36D1B"/>
    <w:rsid w:val="00D3719D"/>
    <w:rsid w:val="00D374C5"/>
    <w:rsid w:val="00D378BA"/>
    <w:rsid w:val="00D37EF0"/>
    <w:rsid w:val="00D408EA"/>
    <w:rsid w:val="00D40A34"/>
    <w:rsid w:val="00D40C00"/>
    <w:rsid w:val="00D43163"/>
    <w:rsid w:val="00D437B6"/>
    <w:rsid w:val="00D44002"/>
    <w:rsid w:val="00D45892"/>
    <w:rsid w:val="00D45895"/>
    <w:rsid w:val="00D460A2"/>
    <w:rsid w:val="00D461F9"/>
    <w:rsid w:val="00D46228"/>
    <w:rsid w:val="00D463C5"/>
    <w:rsid w:val="00D46E10"/>
    <w:rsid w:val="00D473C5"/>
    <w:rsid w:val="00D47B52"/>
    <w:rsid w:val="00D501FC"/>
    <w:rsid w:val="00D50954"/>
    <w:rsid w:val="00D510D6"/>
    <w:rsid w:val="00D520ED"/>
    <w:rsid w:val="00D522A7"/>
    <w:rsid w:val="00D528DE"/>
    <w:rsid w:val="00D52FB3"/>
    <w:rsid w:val="00D53083"/>
    <w:rsid w:val="00D546B8"/>
    <w:rsid w:val="00D54BA3"/>
    <w:rsid w:val="00D5500D"/>
    <w:rsid w:val="00D555BB"/>
    <w:rsid w:val="00D557BC"/>
    <w:rsid w:val="00D55D8F"/>
    <w:rsid w:val="00D5687F"/>
    <w:rsid w:val="00D5742B"/>
    <w:rsid w:val="00D57A17"/>
    <w:rsid w:val="00D57CB3"/>
    <w:rsid w:val="00D6023A"/>
    <w:rsid w:val="00D6024E"/>
    <w:rsid w:val="00D60545"/>
    <w:rsid w:val="00D6133B"/>
    <w:rsid w:val="00D618C4"/>
    <w:rsid w:val="00D618DE"/>
    <w:rsid w:val="00D61D52"/>
    <w:rsid w:val="00D62382"/>
    <w:rsid w:val="00D633E4"/>
    <w:rsid w:val="00D63851"/>
    <w:rsid w:val="00D641BA"/>
    <w:rsid w:val="00D65286"/>
    <w:rsid w:val="00D65431"/>
    <w:rsid w:val="00D656B0"/>
    <w:rsid w:val="00D6602E"/>
    <w:rsid w:val="00D665FE"/>
    <w:rsid w:val="00D66FC0"/>
    <w:rsid w:val="00D67919"/>
    <w:rsid w:val="00D6795E"/>
    <w:rsid w:val="00D67974"/>
    <w:rsid w:val="00D67B80"/>
    <w:rsid w:val="00D67E45"/>
    <w:rsid w:val="00D700D0"/>
    <w:rsid w:val="00D706EC"/>
    <w:rsid w:val="00D70F99"/>
    <w:rsid w:val="00D71424"/>
    <w:rsid w:val="00D71579"/>
    <w:rsid w:val="00D72744"/>
    <w:rsid w:val="00D727BF"/>
    <w:rsid w:val="00D72B22"/>
    <w:rsid w:val="00D73BC6"/>
    <w:rsid w:val="00D74109"/>
    <w:rsid w:val="00D74565"/>
    <w:rsid w:val="00D746CD"/>
    <w:rsid w:val="00D74B52"/>
    <w:rsid w:val="00D75496"/>
    <w:rsid w:val="00D762F6"/>
    <w:rsid w:val="00D7633E"/>
    <w:rsid w:val="00D763B4"/>
    <w:rsid w:val="00D7675D"/>
    <w:rsid w:val="00D76AE3"/>
    <w:rsid w:val="00D76B56"/>
    <w:rsid w:val="00D77528"/>
    <w:rsid w:val="00D777D7"/>
    <w:rsid w:val="00D8106B"/>
    <w:rsid w:val="00D812A9"/>
    <w:rsid w:val="00D8156C"/>
    <w:rsid w:val="00D81C35"/>
    <w:rsid w:val="00D82754"/>
    <w:rsid w:val="00D834B6"/>
    <w:rsid w:val="00D83F66"/>
    <w:rsid w:val="00D8425A"/>
    <w:rsid w:val="00D851E6"/>
    <w:rsid w:val="00D8554A"/>
    <w:rsid w:val="00D8558B"/>
    <w:rsid w:val="00D862FE"/>
    <w:rsid w:val="00D87BE9"/>
    <w:rsid w:val="00D87D3C"/>
    <w:rsid w:val="00D90B92"/>
    <w:rsid w:val="00D90CC1"/>
    <w:rsid w:val="00D910DE"/>
    <w:rsid w:val="00D911C6"/>
    <w:rsid w:val="00D91714"/>
    <w:rsid w:val="00D9267A"/>
    <w:rsid w:val="00D927A2"/>
    <w:rsid w:val="00D92BEC"/>
    <w:rsid w:val="00D9384C"/>
    <w:rsid w:val="00D938B2"/>
    <w:rsid w:val="00D94B8D"/>
    <w:rsid w:val="00D94D7E"/>
    <w:rsid w:val="00D95176"/>
    <w:rsid w:val="00D9520A"/>
    <w:rsid w:val="00D952C7"/>
    <w:rsid w:val="00D95A33"/>
    <w:rsid w:val="00D95C9A"/>
    <w:rsid w:val="00D9632E"/>
    <w:rsid w:val="00D9703E"/>
    <w:rsid w:val="00D976CF"/>
    <w:rsid w:val="00D9797E"/>
    <w:rsid w:val="00DA0F4E"/>
    <w:rsid w:val="00DA1499"/>
    <w:rsid w:val="00DA193D"/>
    <w:rsid w:val="00DA2615"/>
    <w:rsid w:val="00DA34DC"/>
    <w:rsid w:val="00DA36FA"/>
    <w:rsid w:val="00DA42F1"/>
    <w:rsid w:val="00DA4D4B"/>
    <w:rsid w:val="00DA4E8A"/>
    <w:rsid w:val="00DA54BA"/>
    <w:rsid w:val="00DA5D7D"/>
    <w:rsid w:val="00DA777B"/>
    <w:rsid w:val="00DB0566"/>
    <w:rsid w:val="00DB1733"/>
    <w:rsid w:val="00DB194B"/>
    <w:rsid w:val="00DB21E0"/>
    <w:rsid w:val="00DB2D0D"/>
    <w:rsid w:val="00DB2FD7"/>
    <w:rsid w:val="00DB4282"/>
    <w:rsid w:val="00DB4830"/>
    <w:rsid w:val="00DB553E"/>
    <w:rsid w:val="00DB6791"/>
    <w:rsid w:val="00DB76E7"/>
    <w:rsid w:val="00DC0254"/>
    <w:rsid w:val="00DC0D63"/>
    <w:rsid w:val="00DC1F2B"/>
    <w:rsid w:val="00DC259C"/>
    <w:rsid w:val="00DC2C4A"/>
    <w:rsid w:val="00DC34F1"/>
    <w:rsid w:val="00DC3602"/>
    <w:rsid w:val="00DC3CD7"/>
    <w:rsid w:val="00DC58AA"/>
    <w:rsid w:val="00DC5C92"/>
    <w:rsid w:val="00DC6304"/>
    <w:rsid w:val="00DC67B2"/>
    <w:rsid w:val="00DC6808"/>
    <w:rsid w:val="00DC6C14"/>
    <w:rsid w:val="00DC7BA8"/>
    <w:rsid w:val="00DD00B4"/>
    <w:rsid w:val="00DD0BCF"/>
    <w:rsid w:val="00DD0C17"/>
    <w:rsid w:val="00DD0F8D"/>
    <w:rsid w:val="00DD10CA"/>
    <w:rsid w:val="00DD11FE"/>
    <w:rsid w:val="00DD142D"/>
    <w:rsid w:val="00DD285E"/>
    <w:rsid w:val="00DD29E6"/>
    <w:rsid w:val="00DD3B85"/>
    <w:rsid w:val="00DD3C3A"/>
    <w:rsid w:val="00DD3CA7"/>
    <w:rsid w:val="00DD3FDE"/>
    <w:rsid w:val="00DD4204"/>
    <w:rsid w:val="00DD4232"/>
    <w:rsid w:val="00DD4292"/>
    <w:rsid w:val="00DD481E"/>
    <w:rsid w:val="00DD5538"/>
    <w:rsid w:val="00DD578B"/>
    <w:rsid w:val="00DD6C9E"/>
    <w:rsid w:val="00DD71AF"/>
    <w:rsid w:val="00DD7949"/>
    <w:rsid w:val="00DE0059"/>
    <w:rsid w:val="00DE01A2"/>
    <w:rsid w:val="00DE035A"/>
    <w:rsid w:val="00DE107B"/>
    <w:rsid w:val="00DE1365"/>
    <w:rsid w:val="00DE1BFE"/>
    <w:rsid w:val="00DE1CD3"/>
    <w:rsid w:val="00DE1FE2"/>
    <w:rsid w:val="00DE21A7"/>
    <w:rsid w:val="00DE290E"/>
    <w:rsid w:val="00DE2DD2"/>
    <w:rsid w:val="00DE3537"/>
    <w:rsid w:val="00DE3FE2"/>
    <w:rsid w:val="00DE40C6"/>
    <w:rsid w:val="00DE4AA2"/>
    <w:rsid w:val="00DE4B68"/>
    <w:rsid w:val="00DE54D1"/>
    <w:rsid w:val="00DE553B"/>
    <w:rsid w:val="00DE66C8"/>
    <w:rsid w:val="00DE7317"/>
    <w:rsid w:val="00DE7864"/>
    <w:rsid w:val="00DE7946"/>
    <w:rsid w:val="00DE7FDD"/>
    <w:rsid w:val="00DF0446"/>
    <w:rsid w:val="00DF0737"/>
    <w:rsid w:val="00DF0D5A"/>
    <w:rsid w:val="00DF2432"/>
    <w:rsid w:val="00DF2C6C"/>
    <w:rsid w:val="00DF2E7A"/>
    <w:rsid w:val="00DF2F89"/>
    <w:rsid w:val="00DF3872"/>
    <w:rsid w:val="00DF4083"/>
    <w:rsid w:val="00DF4E21"/>
    <w:rsid w:val="00DF55F6"/>
    <w:rsid w:val="00DF5E79"/>
    <w:rsid w:val="00DF6094"/>
    <w:rsid w:val="00DF68C0"/>
    <w:rsid w:val="00DF7511"/>
    <w:rsid w:val="00DF762D"/>
    <w:rsid w:val="00DF788A"/>
    <w:rsid w:val="00E00A9B"/>
    <w:rsid w:val="00E00B57"/>
    <w:rsid w:val="00E01997"/>
    <w:rsid w:val="00E01E29"/>
    <w:rsid w:val="00E01F77"/>
    <w:rsid w:val="00E03027"/>
    <w:rsid w:val="00E0395C"/>
    <w:rsid w:val="00E03B31"/>
    <w:rsid w:val="00E03C0E"/>
    <w:rsid w:val="00E0496E"/>
    <w:rsid w:val="00E04E2A"/>
    <w:rsid w:val="00E04ED8"/>
    <w:rsid w:val="00E05416"/>
    <w:rsid w:val="00E0599B"/>
    <w:rsid w:val="00E063EB"/>
    <w:rsid w:val="00E065B8"/>
    <w:rsid w:val="00E06748"/>
    <w:rsid w:val="00E072C6"/>
    <w:rsid w:val="00E07934"/>
    <w:rsid w:val="00E07BFF"/>
    <w:rsid w:val="00E1064F"/>
    <w:rsid w:val="00E10D6F"/>
    <w:rsid w:val="00E10F69"/>
    <w:rsid w:val="00E123CC"/>
    <w:rsid w:val="00E12E50"/>
    <w:rsid w:val="00E1349B"/>
    <w:rsid w:val="00E13BD3"/>
    <w:rsid w:val="00E140C8"/>
    <w:rsid w:val="00E1452D"/>
    <w:rsid w:val="00E15738"/>
    <w:rsid w:val="00E15907"/>
    <w:rsid w:val="00E15D7E"/>
    <w:rsid w:val="00E165BD"/>
    <w:rsid w:val="00E16680"/>
    <w:rsid w:val="00E167B4"/>
    <w:rsid w:val="00E16A3D"/>
    <w:rsid w:val="00E17164"/>
    <w:rsid w:val="00E17AEF"/>
    <w:rsid w:val="00E20591"/>
    <w:rsid w:val="00E21111"/>
    <w:rsid w:val="00E224E0"/>
    <w:rsid w:val="00E22CB5"/>
    <w:rsid w:val="00E24B68"/>
    <w:rsid w:val="00E26838"/>
    <w:rsid w:val="00E268E9"/>
    <w:rsid w:val="00E2692B"/>
    <w:rsid w:val="00E303EB"/>
    <w:rsid w:val="00E30C0C"/>
    <w:rsid w:val="00E312C5"/>
    <w:rsid w:val="00E31618"/>
    <w:rsid w:val="00E32141"/>
    <w:rsid w:val="00E329BC"/>
    <w:rsid w:val="00E32FE8"/>
    <w:rsid w:val="00E333E8"/>
    <w:rsid w:val="00E3365B"/>
    <w:rsid w:val="00E33E3E"/>
    <w:rsid w:val="00E344FE"/>
    <w:rsid w:val="00E35509"/>
    <w:rsid w:val="00E35A99"/>
    <w:rsid w:val="00E35CDE"/>
    <w:rsid w:val="00E3631D"/>
    <w:rsid w:val="00E36536"/>
    <w:rsid w:val="00E37128"/>
    <w:rsid w:val="00E4038B"/>
    <w:rsid w:val="00E4072B"/>
    <w:rsid w:val="00E40ED0"/>
    <w:rsid w:val="00E41D16"/>
    <w:rsid w:val="00E42666"/>
    <w:rsid w:val="00E42A6E"/>
    <w:rsid w:val="00E439D3"/>
    <w:rsid w:val="00E43DCA"/>
    <w:rsid w:val="00E445EF"/>
    <w:rsid w:val="00E44F21"/>
    <w:rsid w:val="00E45202"/>
    <w:rsid w:val="00E458B4"/>
    <w:rsid w:val="00E4602B"/>
    <w:rsid w:val="00E46223"/>
    <w:rsid w:val="00E4636E"/>
    <w:rsid w:val="00E46AF6"/>
    <w:rsid w:val="00E4706B"/>
    <w:rsid w:val="00E47218"/>
    <w:rsid w:val="00E47B45"/>
    <w:rsid w:val="00E50AB1"/>
    <w:rsid w:val="00E50EAA"/>
    <w:rsid w:val="00E5163C"/>
    <w:rsid w:val="00E520D9"/>
    <w:rsid w:val="00E53335"/>
    <w:rsid w:val="00E5337D"/>
    <w:rsid w:val="00E53731"/>
    <w:rsid w:val="00E53899"/>
    <w:rsid w:val="00E54B2D"/>
    <w:rsid w:val="00E54B5A"/>
    <w:rsid w:val="00E54C41"/>
    <w:rsid w:val="00E54DD8"/>
    <w:rsid w:val="00E54E1D"/>
    <w:rsid w:val="00E554B6"/>
    <w:rsid w:val="00E5571C"/>
    <w:rsid w:val="00E55726"/>
    <w:rsid w:val="00E55B85"/>
    <w:rsid w:val="00E56C56"/>
    <w:rsid w:val="00E57DA2"/>
    <w:rsid w:val="00E604D7"/>
    <w:rsid w:val="00E60D51"/>
    <w:rsid w:val="00E60FFF"/>
    <w:rsid w:val="00E61263"/>
    <w:rsid w:val="00E6188D"/>
    <w:rsid w:val="00E641FE"/>
    <w:rsid w:val="00E64AEA"/>
    <w:rsid w:val="00E654D7"/>
    <w:rsid w:val="00E6608A"/>
    <w:rsid w:val="00E67810"/>
    <w:rsid w:val="00E67A48"/>
    <w:rsid w:val="00E67B3B"/>
    <w:rsid w:val="00E70266"/>
    <w:rsid w:val="00E7161A"/>
    <w:rsid w:val="00E7176B"/>
    <w:rsid w:val="00E7185D"/>
    <w:rsid w:val="00E7190C"/>
    <w:rsid w:val="00E724B8"/>
    <w:rsid w:val="00E73244"/>
    <w:rsid w:val="00E73450"/>
    <w:rsid w:val="00E7373E"/>
    <w:rsid w:val="00E7380C"/>
    <w:rsid w:val="00E73DA3"/>
    <w:rsid w:val="00E75786"/>
    <w:rsid w:val="00E76CCF"/>
    <w:rsid w:val="00E77FD6"/>
    <w:rsid w:val="00E8055F"/>
    <w:rsid w:val="00E811C8"/>
    <w:rsid w:val="00E81436"/>
    <w:rsid w:val="00E82E77"/>
    <w:rsid w:val="00E82F87"/>
    <w:rsid w:val="00E831B6"/>
    <w:rsid w:val="00E838DC"/>
    <w:rsid w:val="00E84149"/>
    <w:rsid w:val="00E8478F"/>
    <w:rsid w:val="00E84F69"/>
    <w:rsid w:val="00E85B62"/>
    <w:rsid w:val="00E85CE5"/>
    <w:rsid w:val="00E85E33"/>
    <w:rsid w:val="00E871BE"/>
    <w:rsid w:val="00E87C54"/>
    <w:rsid w:val="00E9037E"/>
    <w:rsid w:val="00E92B3A"/>
    <w:rsid w:val="00E92D4A"/>
    <w:rsid w:val="00E933AD"/>
    <w:rsid w:val="00E93DDC"/>
    <w:rsid w:val="00E943F0"/>
    <w:rsid w:val="00E945F4"/>
    <w:rsid w:val="00E946F1"/>
    <w:rsid w:val="00E94ACB"/>
    <w:rsid w:val="00E95416"/>
    <w:rsid w:val="00E955F9"/>
    <w:rsid w:val="00E96EB9"/>
    <w:rsid w:val="00E9724A"/>
    <w:rsid w:val="00E97330"/>
    <w:rsid w:val="00E975C8"/>
    <w:rsid w:val="00E976D9"/>
    <w:rsid w:val="00E97C36"/>
    <w:rsid w:val="00EA0694"/>
    <w:rsid w:val="00EA1B83"/>
    <w:rsid w:val="00EA1F85"/>
    <w:rsid w:val="00EA29AC"/>
    <w:rsid w:val="00EA2B1C"/>
    <w:rsid w:val="00EA2B44"/>
    <w:rsid w:val="00EA2FFC"/>
    <w:rsid w:val="00EA3089"/>
    <w:rsid w:val="00EA396C"/>
    <w:rsid w:val="00EA53D5"/>
    <w:rsid w:val="00EA5B05"/>
    <w:rsid w:val="00EA6F5D"/>
    <w:rsid w:val="00EA7C06"/>
    <w:rsid w:val="00EB008F"/>
    <w:rsid w:val="00EB05C4"/>
    <w:rsid w:val="00EB0C24"/>
    <w:rsid w:val="00EB0CC0"/>
    <w:rsid w:val="00EB1A27"/>
    <w:rsid w:val="00EB30EC"/>
    <w:rsid w:val="00EB31EE"/>
    <w:rsid w:val="00EB32F6"/>
    <w:rsid w:val="00EB3417"/>
    <w:rsid w:val="00EB35FA"/>
    <w:rsid w:val="00EB4D01"/>
    <w:rsid w:val="00EB5045"/>
    <w:rsid w:val="00EB53FE"/>
    <w:rsid w:val="00EB5BF9"/>
    <w:rsid w:val="00EB6A22"/>
    <w:rsid w:val="00EB6BB1"/>
    <w:rsid w:val="00EB6BF7"/>
    <w:rsid w:val="00EB7A86"/>
    <w:rsid w:val="00EC089C"/>
    <w:rsid w:val="00EC0956"/>
    <w:rsid w:val="00EC1242"/>
    <w:rsid w:val="00EC1302"/>
    <w:rsid w:val="00EC1543"/>
    <w:rsid w:val="00EC1AF5"/>
    <w:rsid w:val="00EC1FA4"/>
    <w:rsid w:val="00EC2506"/>
    <w:rsid w:val="00EC25E4"/>
    <w:rsid w:val="00EC362E"/>
    <w:rsid w:val="00EC39CB"/>
    <w:rsid w:val="00EC4E06"/>
    <w:rsid w:val="00EC528A"/>
    <w:rsid w:val="00EC5C41"/>
    <w:rsid w:val="00EC5F1F"/>
    <w:rsid w:val="00EC66B1"/>
    <w:rsid w:val="00EC678A"/>
    <w:rsid w:val="00EC6E00"/>
    <w:rsid w:val="00EC701C"/>
    <w:rsid w:val="00EC7905"/>
    <w:rsid w:val="00EC7FD1"/>
    <w:rsid w:val="00ED0393"/>
    <w:rsid w:val="00ED0896"/>
    <w:rsid w:val="00ED0E6D"/>
    <w:rsid w:val="00ED1554"/>
    <w:rsid w:val="00ED193D"/>
    <w:rsid w:val="00ED1941"/>
    <w:rsid w:val="00ED2A8D"/>
    <w:rsid w:val="00ED38D3"/>
    <w:rsid w:val="00ED3C0B"/>
    <w:rsid w:val="00ED3EB3"/>
    <w:rsid w:val="00ED4152"/>
    <w:rsid w:val="00ED48A0"/>
    <w:rsid w:val="00ED52EF"/>
    <w:rsid w:val="00ED55E8"/>
    <w:rsid w:val="00ED6945"/>
    <w:rsid w:val="00ED6B0F"/>
    <w:rsid w:val="00ED7253"/>
    <w:rsid w:val="00ED7962"/>
    <w:rsid w:val="00EE0293"/>
    <w:rsid w:val="00EE06DE"/>
    <w:rsid w:val="00EE0A04"/>
    <w:rsid w:val="00EE138F"/>
    <w:rsid w:val="00EE1A4B"/>
    <w:rsid w:val="00EE1F38"/>
    <w:rsid w:val="00EE20AF"/>
    <w:rsid w:val="00EE2692"/>
    <w:rsid w:val="00EE2DAA"/>
    <w:rsid w:val="00EE3AA7"/>
    <w:rsid w:val="00EE4175"/>
    <w:rsid w:val="00EE44DF"/>
    <w:rsid w:val="00EE5176"/>
    <w:rsid w:val="00EE5569"/>
    <w:rsid w:val="00EE5859"/>
    <w:rsid w:val="00EE5A11"/>
    <w:rsid w:val="00EE5F3F"/>
    <w:rsid w:val="00EE6200"/>
    <w:rsid w:val="00EE6CA7"/>
    <w:rsid w:val="00EE7136"/>
    <w:rsid w:val="00EE7254"/>
    <w:rsid w:val="00EE74E9"/>
    <w:rsid w:val="00EE7CD7"/>
    <w:rsid w:val="00EE7DB0"/>
    <w:rsid w:val="00EF0425"/>
    <w:rsid w:val="00EF0BF9"/>
    <w:rsid w:val="00EF0CE8"/>
    <w:rsid w:val="00EF0EAE"/>
    <w:rsid w:val="00EF1067"/>
    <w:rsid w:val="00EF152C"/>
    <w:rsid w:val="00EF1847"/>
    <w:rsid w:val="00EF2466"/>
    <w:rsid w:val="00EF257F"/>
    <w:rsid w:val="00EF2DB6"/>
    <w:rsid w:val="00EF3025"/>
    <w:rsid w:val="00EF3587"/>
    <w:rsid w:val="00EF35F6"/>
    <w:rsid w:val="00EF3F71"/>
    <w:rsid w:val="00EF40E0"/>
    <w:rsid w:val="00EF42DF"/>
    <w:rsid w:val="00EF51B9"/>
    <w:rsid w:val="00EF5AF3"/>
    <w:rsid w:val="00EF6422"/>
    <w:rsid w:val="00EF6AA6"/>
    <w:rsid w:val="00EF6C19"/>
    <w:rsid w:val="00EF6EE8"/>
    <w:rsid w:val="00EF723D"/>
    <w:rsid w:val="00EF7471"/>
    <w:rsid w:val="00EF7505"/>
    <w:rsid w:val="00F00011"/>
    <w:rsid w:val="00F000B7"/>
    <w:rsid w:val="00F003A1"/>
    <w:rsid w:val="00F003A7"/>
    <w:rsid w:val="00F00787"/>
    <w:rsid w:val="00F013F2"/>
    <w:rsid w:val="00F01574"/>
    <w:rsid w:val="00F01577"/>
    <w:rsid w:val="00F0184A"/>
    <w:rsid w:val="00F02980"/>
    <w:rsid w:val="00F0316E"/>
    <w:rsid w:val="00F033E3"/>
    <w:rsid w:val="00F046F1"/>
    <w:rsid w:val="00F04B56"/>
    <w:rsid w:val="00F05ACF"/>
    <w:rsid w:val="00F0651D"/>
    <w:rsid w:val="00F0652A"/>
    <w:rsid w:val="00F06910"/>
    <w:rsid w:val="00F0732F"/>
    <w:rsid w:val="00F0768A"/>
    <w:rsid w:val="00F0785B"/>
    <w:rsid w:val="00F109BD"/>
    <w:rsid w:val="00F10D6C"/>
    <w:rsid w:val="00F111C3"/>
    <w:rsid w:val="00F11217"/>
    <w:rsid w:val="00F117FF"/>
    <w:rsid w:val="00F11F5C"/>
    <w:rsid w:val="00F1212D"/>
    <w:rsid w:val="00F12859"/>
    <w:rsid w:val="00F1290F"/>
    <w:rsid w:val="00F12A23"/>
    <w:rsid w:val="00F12E81"/>
    <w:rsid w:val="00F1437E"/>
    <w:rsid w:val="00F1491D"/>
    <w:rsid w:val="00F15A08"/>
    <w:rsid w:val="00F15EF4"/>
    <w:rsid w:val="00F16EFD"/>
    <w:rsid w:val="00F1720E"/>
    <w:rsid w:val="00F17889"/>
    <w:rsid w:val="00F2033D"/>
    <w:rsid w:val="00F204F3"/>
    <w:rsid w:val="00F20B9E"/>
    <w:rsid w:val="00F20E72"/>
    <w:rsid w:val="00F21176"/>
    <w:rsid w:val="00F2119B"/>
    <w:rsid w:val="00F2213C"/>
    <w:rsid w:val="00F227A7"/>
    <w:rsid w:val="00F22846"/>
    <w:rsid w:val="00F22DE7"/>
    <w:rsid w:val="00F24013"/>
    <w:rsid w:val="00F24B80"/>
    <w:rsid w:val="00F25305"/>
    <w:rsid w:val="00F254B3"/>
    <w:rsid w:val="00F25BD6"/>
    <w:rsid w:val="00F25E4E"/>
    <w:rsid w:val="00F26D20"/>
    <w:rsid w:val="00F26DF2"/>
    <w:rsid w:val="00F27074"/>
    <w:rsid w:val="00F275A0"/>
    <w:rsid w:val="00F2773D"/>
    <w:rsid w:val="00F30AC8"/>
    <w:rsid w:val="00F31216"/>
    <w:rsid w:val="00F313B8"/>
    <w:rsid w:val="00F31A68"/>
    <w:rsid w:val="00F31F32"/>
    <w:rsid w:val="00F32777"/>
    <w:rsid w:val="00F32780"/>
    <w:rsid w:val="00F33572"/>
    <w:rsid w:val="00F33EC0"/>
    <w:rsid w:val="00F34359"/>
    <w:rsid w:val="00F343C3"/>
    <w:rsid w:val="00F347D5"/>
    <w:rsid w:val="00F34F89"/>
    <w:rsid w:val="00F363C0"/>
    <w:rsid w:val="00F37400"/>
    <w:rsid w:val="00F374F6"/>
    <w:rsid w:val="00F37617"/>
    <w:rsid w:val="00F37EDB"/>
    <w:rsid w:val="00F40297"/>
    <w:rsid w:val="00F4050A"/>
    <w:rsid w:val="00F431FE"/>
    <w:rsid w:val="00F43784"/>
    <w:rsid w:val="00F438C1"/>
    <w:rsid w:val="00F43915"/>
    <w:rsid w:val="00F439C9"/>
    <w:rsid w:val="00F45226"/>
    <w:rsid w:val="00F455F3"/>
    <w:rsid w:val="00F464B5"/>
    <w:rsid w:val="00F47AE5"/>
    <w:rsid w:val="00F47EFF"/>
    <w:rsid w:val="00F47F20"/>
    <w:rsid w:val="00F505D5"/>
    <w:rsid w:val="00F50A3B"/>
    <w:rsid w:val="00F51D7D"/>
    <w:rsid w:val="00F52328"/>
    <w:rsid w:val="00F53174"/>
    <w:rsid w:val="00F5422C"/>
    <w:rsid w:val="00F54674"/>
    <w:rsid w:val="00F546B9"/>
    <w:rsid w:val="00F54B64"/>
    <w:rsid w:val="00F55E3A"/>
    <w:rsid w:val="00F561C0"/>
    <w:rsid w:val="00F56229"/>
    <w:rsid w:val="00F56404"/>
    <w:rsid w:val="00F56BC1"/>
    <w:rsid w:val="00F57863"/>
    <w:rsid w:val="00F57D8C"/>
    <w:rsid w:val="00F60AE0"/>
    <w:rsid w:val="00F61790"/>
    <w:rsid w:val="00F61B6B"/>
    <w:rsid w:val="00F61D68"/>
    <w:rsid w:val="00F623C1"/>
    <w:rsid w:val="00F627C2"/>
    <w:rsid w:val="00F633B2"/>
    <w:rsid w:val="00F644C4"/>
    <w:rsid w:val="00F64E92"/>
    <w:rsid w:val="00F64F8C"/>
    <w:rsid w:val="00F660B4"/>
    <w:rsid w:val="00F662ED"/>
    <w:rsid w:val="00F66BC1"/>
    <w:rsid w:val="00F66CCA"/>
    <w:rsid w:val="00F66EE8"/>
    <w:rsid w:val="00F676A5"/>
    <w:rsid w:val="00F70163"/>
    <w:rsid w:val="00F717E5"/>
    <w:rsid w:val="00F71E0F"/>
    <w:rsid w:val="00F723C7"/>
    <w:rsid w:val="00F72DE7"/>
    <w:rsid w:val="00F7317C"/>
    <w:rsid w:val="00F73CC4"/>
    <w:rsid w:val="00F740C0"/>
    <w:rsid w:val="00F74996"/>
    <w:rsid w:val="00F75654"/>
    <w:rsid w:val="00F7592B"/>
    <w:rsid w:val="00F759E6"/>
    <w:rsid w:val="00F76080"/>
    <w:rsid w:val="00F76327"/>
    <w:rsid w:val="00F7665C"/>
    <w:rsid w:val="00F76C57"/>
    <w:rsid w:val="00F76C89"/>
    <w:rsid w:val="00F76EFD"/>
    <w:rsid w:val="00F801A7"/>
    <w:rsid w:val="00F807F0"/>
    <w:rsid w:val="00F81965"/>
    <w:rsid w:val="00F81B9F"/>
    <w:rsid w:val="00F82792"/>
    <w:rsid w:val="00F82805"/>
    <w:rsid w:val="00F832AB"/>
    <w:rsid w:val="00F837A8"/>
    <w:rsid w:val="00F84203"/>
    <w:rsid w:val="00F842C8"/>
    <w:rsid w:val="00F84A8A"/>
    <w:rsid w:val="00F84E9A"/>
    <w:rsid w:val="00F84FD5"/>
    <w:rsid w:val="00F854F9"/>
    <w:rsid w:val="00F86460"/>
    <w:rsid w:val="00F87854"/>
    <w:rsid w:val="00F90608"/>
    <w:rsid w:val="00F90F1B"/>
    <w:rsid w:val="00F91232"/>
    <w:rsid w:val="00F91B80"/>
    <w:rsid w:val="00F920F2"/>
    <w:rsid w:val="00F92328"/>
    <w:rsid w:val="00F927D4"/>
    <w:rsid w:val="00F92BE3"/>
    <w:rsid w:val="00F92FED"/>
    <w:rsid w:val="00F93DC7"/>
    <w:rsid w:val="00F93DFA"/>
    <w:rsid w:val="00F94F8A"/>
    <w:rsid w:val="00F95FB1"/>
    <w:rsid w:val="00F96EC7"/>
    <w:rsid w:val="00F97565"/>
    <w:rsid w:val="00F97698"/>
    <w:rsid w:val="00F978BF"/>
    <w:rsid w:val="00FA0457"/>
    <w:rsid w:val="00FA0771"/>
    <w:rsid w:val="00FA087A"/>
    <w:rsid w:val="00FA1168"/>
    <w:rsid w:val="00FA24EA"/>
    <w:rsid w:val="00FA27B8"/>
    <w:rsid w:val="00FA2B96"/>
    <w:rsid w:val="00FA330E"/>
    <w:rsid w:val="00FA3E36"/>
    <w:rsid w:val="00FA3F8C"/>
    <w:rsid w:val="00FA41BF"/>
    <w:rsid w:val="00FA4272"/>
    <w:rsid w:val="00FA4448"/>
    <w:rsid w:val="00FA48F8"/>
    <w:rsid w:val="00FA57A3"/>
    <w:rsid w:val="00FA5D9B"/>
    <w:rsid w:val="00FA605B"/>
    <w:rsid w:val="00FA61AF"/>
    <w:rsid w:val="00FA6579"/>
    <w:rsid w:val="00FA65E7"/>
    <w:rsid w:val="00FA69A0"/>
    <w:rsid w:val="00FA6E6C"/>
    <w:rsid w:val="00FA77D7"/>
    <w:rsid w:val="00FB0261"/>
    <w:rsid w:val="00FB04A2"/>
    <w:rsid w:val="00FB065D"/>
    <w:rsid w:val="00FB09E0"/>
    <w:rsid w:val="00FB1707"/>
    <w:rsid w:val="00FB2351"/>
    <w:rsid w:val="00FB2955"/>
    <w:rsid w:val="00FB2CC8"/>
    <w:rsid w:val="00FB2F6E"/>
    <w:rsid w:val="00FB3A21"/>
    <w:rsid w:val="00FB3CCD"/>
    <w:rsid w:val="00FB4391"/>
    <w:rsid w:val="00FB442C"/>
    <w:rsid w:val="00FB530A"/>
    <w:rsid w:val="00FB56C8"/>
    <w:rsid w:val="00FB5DEF"/>
    <w:rsid w:val="00FB608B"/>
    <w:rsid w:val="00FB623F"/>
    <w:rsid w:val="00FB693D"/>
    <w:rsid w:val="00FB6E58"/>
    <w:rsid w:val="00FB7091"/>
    <w:rsid w:val="00FB717D"/>
    <w:rsid w:val="00FB7884"/>
    <w:rsid w:val="00FB7AA4"/>
    <w:rsid w:val="00FB7B8A"/>
    <w:rsid w:val="00FC11B5"/>
    <w:rsid w:val="00FC12DE"/>
    <w:rsid w:val="00FC21A6"/>
    <w:rsid w:val="00FC21F4"/>
    <w:rsid w:val="00FC274E"/>
    <w:rsid w:val="00FC29C7"/>
    <w:rsid w:val="00FC29EE"/>
    <w:rsid w:val="00FC2BFC"/>
    <w:rsid w:val="00FC2D85"/>
    <w:rsid w:val="00FC3AAC"/>
    <w:rsid w:val="00FC3B28"/>
    <w:rsid w:val="00FC46DD"/>
    <w:rsid w:val="00FC4D12"/>
    <w:rsid w:val="00FC4D15"/>
    <w:rsid w:val="00FC5D61"/>
    <w:rsid w:val="00FC6311"/>
    <w:rsid w:val="00FC76D7"/>
    <w:rsid w:val="00FC7DF0"/>
    <w:rsid w:val="00FC7FF0"/>
    <w:rsid w:val="00FD044D"/>
    <w:rsid w:val="00FD0D46"/>
    <w:rsid w:val="00FD1037"/>
    <w:rsid w:val="00FD1958"/>
    <w:rsid w:val="00FD1B6B"/>
    <w:rsid w:val="00FD3608"/>
    <w:rsid w:val="00FD3780"/>
    <w:rsid w:val="00FD428D"/>
    <w:rsid w:val="00FD4E66"/>
    <w:rsid w:val="00FD5313"/>
    <w:rsid w:val="00FD548E"/>
    <w:rsid w:val="00FD5F81"/>
    <w:rsid w:val="00FD655D"/>
    <w:rsid w:val="00FD678A"/>
    <w:rsid w:val="00FD6AAC"/>
    <w:rsid w:val="00FD6DE0"/>
    <w:rsid w:val="00FD7355"/>
    <w:rsid w:val="00FD7453"/>
    <w:rsid w:val="00FD7A76"/>
    <w:rsid w:val="00FE0183"/>
    <w:rsid w:val="00FE16CF"/>
    <w:rsid w:val="00FE1CBD"/>
    <w:rsid w:val="00FE22EB"/>
    <w:rsid w:val="00FE25EC"/>
    <w:rsid w:val="00FE2CF7"/>
    <w:rsid w:val="00FE40E9"/>
    <w:rsid w:val="00FE4605"/>
    <w:rsid w:val="00FE465C"/>
    <w:rsid w:val="00FE4AB5"/>
    <w:rsid w:val="00FE4FE7"/>
    <w:rsid w:val="00FE632B"/>
    <w:rsid w:val="00FE686E"/>
    <w:rsid w:val="00FE68B4"/>
    <w:rsid w:val="00FE6A10"/>
    <w:rsid w:val="00FE7095"/>
    <w:rsid w:val="00FE71C6"/>
    <w:rsid w:val="00FE72BE"/>
    <w:rsid w:val="00FE74FC"/>
    <w:rsid w:val="00FE7CB3"/>
    <w:rsid w:val="00FE7F97"/>
    <w:rsid w:val="00FF10AA"/>
    <w:rsid w:val="00FF10D6"/>
    <w:rsid w:val="00FF129B"/>
    <w:rsid w:val="00FF183B"/>
    <w:rsid w:val="00FF219E"/>
    <w:rsid w:val="00FF2231"/>
    <w:rsid w:val="00FF22D8"/>
    <w:rsid w:val="00FF2304"/>
    <w:rsid w:val="00FF375F"/>
    <w:rsid w:val="00FF3CD4"/>
    <w:rsid w:val="00FF471F"/>
    <w:rsid w:val="00FF585D"/>
    <w:rsid w:val="00FF5E55"/>
    <w:rsid w:val="00FF72FD"/>
    <w:rsid w:val="00FF7841"/>
    <w:rsid w:val="00FF79C1"/>
    <w:rsid w:val="01648A18"/>
    <w:rsid w:val="02128445"/>
    <w:rsid w:val="021D7810"/>
    <w:rsid w:val="02730F2E"/>
    <w:rsid w:val="02BB1A7D"/>
    <w:rsid w:val="02DBE923"/>
    <w:rsid w:val="0301107E"/>
    <w:rsid w:val="039CC147"/>
    <w:rsid w:val="041BC242"/>
    <w:rsid w:val="0424DFBF"/>
    <w:rsid w:val="043022A0"/>
    <w:rsid w:val="0479C8C1"/>
    <w:rsid w:val="04BAEF67"/>
    <w:rsid w:val="04CF3FB4"/>
    <w:rsid w:val="04DEA980"/>
    <w:rsid w:val="0545C96B"/>
    <w:rsid w:val="054D36A4"/>
    <w:rsid w:val="05625B29"/>
    <w:rsid w:val="0580CEDB"/>
    <w:rsid w:val="05A3067A"/>
    <w:rsid w:val="05EE3B58"/>
    <w:rsid w:val="0680F979"/>
    <w:rsid w:val="069DBF0A"/>
    <w:rsid w:val="06A60090"/>
    <w:rsid w:val="06A6C468"/>
    <w:rsid w:val="06D38DC5"/>
    <w:rsid w:val="07A3E9C9"/>
    <w:rsid w:val="07A8A52D"/>
    <w:rsid w:val="07CB5A54"/>
    <w:rsid w:val="07ED2ED5"/>
    <w:rsid w:val="07F7A115"/>
    <w:rsid w:val="087357F3"/>
    <w:rsid w:val="088F188B"/>
    <w:rsid w:val="08E8DA45"/>
    <w:rsid w:val="093E616C"/>
    <w:rsid w:val="0958BC8D"/>
    <w:rsid w:val="09823135"/>
    <w:rsid w:val="09851BE3"/>
    <w:rsid w:val="09DF6BC9"/>
    <w:rsid w:val="09E51145"/>
    <w:rsid w:val="0AA60F92"/>
    <w:rsid w:val="0AC94040"/>
    <w:rsid w:val="0B55D129"/>
    <w:rsid w:val="0BC3697C"/>
    <w:rsid w:val="0C36F9C7"/>
    <w:rsid w:val="0C8B2C85"/>
    <w:rsid w:val="0CF4014F"/>
    <w:rsid w:val="0CF4F2AB"/>
    <w:rsid w:val="0D21A331"/>
    <w:rsid w:val="0D59264C"/>
    <w:rsid w:val="0D91F4CA"/>
    <w:rsid w:val="0DBAAFAA"/>
    <w:rsid w:val="0DD3A7E2"/>
    <w:rsid w:val="0E04C4D6"/>
    <w:rsid w:val="0E6BDB41"/>
    <w:rsid w:val="0E8B78B2"/>
    <w:rsid w:val="0EB4E87F"/>
    <w:rsid w:val="0EBD190E"/>
    <w:rsid w:val="0F0E491E"/>
    <w:rsid w:val="0F3B48EC"/>
    <w:rsid w:val="1058DDB3"/>
    <w:rsid w:val="113FF693"/>
    <w:rsid w:val="115407EB"/>
    <w:rsid w:val="118213E0"/>
    <w:rsid w:val="1189C7B0"/>
    <w:rsid w:val="11B06A61"/>
    <w:rsid w:val="11E1F145"/>
    <w:rsid w:val="11E4AD78"/>
    <w:rsid w:val="120038AC"/>
    <w:rsid w:val="12392E42"/>
    <w:rsid w:val="123F267A"/>
    <w:rsid w:val="1278D8C3"/>
    <w:rsid w:val="12A2B23C"/>
    <w:rsid w:val="12C0EF9C"/>
    <w:rsid w:val="12E5D141"/>
    <w:rsid w:val="13037593"/>
    <w:rsid w:val="1312A645"/>
    <w:rsid w:val="131DE441"/>
    <w:rsid w:val="131E31AF"/>
    <w:rsid w:val="13410E0C"/>
    <w:rsid w:val="134B1428"/>
    <w:rsid w:val="135E525D"/>
    <w:rsid w:val="138BBC3F"/>
    <w:rsid w:val="13E8F892"/>
    <w:rsid w:val="1443951A"/>
    <w:rsid w:val="14A26AD7"/>
    <w:rsid w:val="14BAD7A4"/>
    <w:rsid w:val="14F5C931"/>
    <w:rsid w:val="150AC718"/>
    <w:rsid w:val="151CABD2"/>
    <w:rsid w:val="1526D26F"/>
    <w:rsid w:val="1592BA98"/>
    <w:rsid w:val="15AFEE16"/>
    <w:rsid w:val="162DB539"/>
    <w:rsid w:val="167D6906"/>
    <w:rsid w:val="1688AA3D"/>
    <w:rsid w:val="16A4E93E"/>
    <w:rsid w:val="16DC852C"/>
    <w:rsid w:val="16E9882D"/>
    <w:rsid w:val="170FAE1F"/>
    <w:rsid w:val="174F787F"/>
    <w:rsid w:val="177FFF29"/>
    <w:rsid w:val="17D696EC"/>
    <w:rsid w:val="1852942F"/>
    <w:rsid w:val="185D2DCC"/>
    <w:rsid w:val="1884C409"/>
    <w:rsid w:val="190CE313"/>
    <w:rsid w:val="19730ACA"/>
    <w:rsid w:val="19957E9A"/>
    <w:rsid w:val="19FBF34C"/>
    <w:rsid w:val="1A046A47"/>
    <w:rsid w:val="1A09F4E3"/>
    <w:rsid w:val="1B877E74"/>
    <w:rsid w:val="1B9BA7A2"/>
    <w:rsid w:val="1BA6A464"/>
    <w:rsid w:val="1BC995D9"/>
    <w:rsid w:val="1BFB2C99"/>
    <w:rsid w:val="1C44C7A3"/>
    <w:rsid w:val="1CA562DB"/>
    <w:rsid w:val="1CD8E270"/>
    <w:rsid w:val="1CE8E175"/>
    <w:rsid w:val="1D3CB136"/>
    <w:rsid w:val="1D870C98"/>
    <w:rsid w:val="1DD6276E"/>
    <w:rsid w:val="1DDBEF86"/>
    <w:rsid w:val="1E03EFE9"/>
    <w:rsid w:val="1E08ADFD"/>
    <w:rsid w:val="1E0C537B"/>
    <w:rsid w:val="1E27C03F"/>
    <w:rsid w:val="1E561B30"/>
    <w:rsid w:val="1E59F7F5"/>
    <w:rsid w:val="1E82FAC9"/>
    <w:rsid w:val="1E836031"/>
    <w:rsid w:val="1EBA9110"/>
    <w:rsid w:val="1F201CC2"/>
    <w:rsid w:val="1F4DF4FC"/>
    <w:rsid w:val="1F627AEF"/>
    <w:rsid w:val="1F67C0A2"/>
    <w:rsid w:val="1F7ACB5B"/>
    <w:rsid w:val="1F94E55B"/>
    <w:rsid w:val="20027C54"/>
    <w:rsid w:val="2033C550"/>
    <w:rsid w:val="211FBE4E"/>
    <w:rsid w:val="2166C67A"/>
    <w:rsid w:val="219E5606"/>
    <w:rsid w:val="21D6BF7F"/>
    <w:rsid w:val="21E45A22"/>
    <w:rsid w:val="22183BE2"/>
    <w:rsid w:val="2300B7E1"/>
    <w:rsid w:val="230FC725"/>
    <w:rsid w:val="23223C91"/>
    <w:rsid w:val="2326E71C"/>
    <w:rsid w:val="233F60F6"/>
    <w:rsid w:val="2378D304"/>
    <w:rsid w:val="239940E0"/>
    <w:rsid w:val="239C7DD2"/>
    <w:rsid w:val="23B53B6C"/>
    <w:rsid w:val="23FD305D"/>
    <w:rsid w:val="2408C4E6"/>
    <w:rsid w:val="24239C59"/>
    <w:rsid w:val="24470178"/>
    <w:rsid w:val="24578E39"/>
    <w:rsid w:val="24AFA9D4"/>
    <w:rsid w:val="24DFB753"/>
    <w:rsid w:val="2536336E"/>
    <w:rsid w:val="254DBAF5"/>
    <w:rsid w:val="2579C824"/>
    <w:rsid w:val="258C118E"/>
    <w:rsid w:val="25C8EF72"/>
    <w:rsid w:val="25CCFD8F"/>
    <w:rsid w:val="25F9A9F6"/>
    <w:rsid w:val="26578448"/>
    <w:rsid w:val="26620680"/>
    <w:rsid w:val="2694DE33"/>
    <w:rsid w:val="269B5FAE"/>
    <w:rsid w:val="26C2D7C4"/>
    <w:rsid w:val="2701C488"/>
    <w:rsid w:val="270AD439"/>
    <w:rsid w:val="271EE6A8"/>
    <w:rsid w:val="272A66F2"/>
    <w:rsid w:val="28217F83"/>
    <w:rsid w:val="284D3C11"/>
    <w:rsid w:val="2877F721"/>
    <w:rsid w:val="287D6B58"/>
    <w:rsid w:val="288FA74C"/>
    <w:rsid w:val="297571E6"/>
    <w:rsid w:val="29846D3C"/>
    <w:rsid w:val="29888789"/>
    <w:rsid w:val="29FA5052"/>
    <w:rsid w:val="2A3CD42C"/>
    <w:rsid w:val="2A3DF4A3"/>
    <w:rsid w:val="2A84FC50"/>
    <w:rsid w:val="2A8D5747"/>
    <w:rsid w:val="2AD174DD"/>
    <w:rsid w:val="2ADF3B1B"/>
    <w:rsid w:val="2AE26C9D"/>
    <w:rsid w:val="2AFB80C8"/>
    <w:rsid w:val="2B39F1B0"/>
    <w:rsid w:val="2B531D0B"/>
    <w:rsid w:val="2B5595F4"/>
    <w:rsid w:val="2BC61E20"/>
    <w:rsid w:val="2BFC8D31"/>
    <w:rsid w:val="2C398B10"/>
    <w:rsid w:val="2C4576DB"/>
    <w:rsid w:val="2C48151C"/>
    <w:rsid w:val="2C9CDC07"/>
    <w:rsid w:val="2C9FBE8C"/>
    <w:rsid w:val="2CF1FAEA"/>
    <w:rsid w:val="2D3395CA"/>
    <w:rsid w:val="2D421AB1"/>
    <w:rsid w:val="2D65BD71"/>
    <w:rsid w:val="2D92B484"/>
    <w:rsid w:val="2D9F5E7B"/>
    <w:rsid w:val="2DCFE2F3"/>
    <w:rsid w:val="2E2F7992"/>
    <w:rsid w:val="2E3338A7"/>
    <w:rsid w:val="2E65A57E"/>
    <w:rsid w:val="2E66C282"/>
    <w:rsid w:val="2E90193A"/>
    <w:rsid w:val="2F4097A4"/>
    <w:rsid w:val="2F7DA1BB"/>
    <w:rsid w:val="2FA0C7C6"/>
    <w:rsid w:val="2FCA94D7"/>
    <w:rsid w:val="2FF2DC05"/>
    <w:rsid w:val="304B8C63"/>
    <w:rsid w:val="3121EFFA"/>
    <w:rsid w:val="3173D9DE"/>
    <w:rsid w:val="3179B6F4"/>
    <w:rsid w:val="3179E9B5"/>
    <w:rsid w:val="31C27721"/>
    <w:rsid w:val="31E6C788"/>
    <w:rsid w:val="31F07E12"/>
    <w:rsid w:val="320DB02D"/>
    <w:rsid w:val="326C5555"/>
    <w:rsid w:val="32926E65"/>
    <w:rsid w:val="32E7E958"/>
    <w:rsid w:val="32F1A8CA"/>
    <w:rsid w:val="33270A68"/>
    <w:rsid w:val="33449A1A"/>
    <w:rsid w:val="3398B708"/>
    <w:rsid w:val="340C8C54"/>
    <w:rsid w:val="34FFC6BF"/>
    <w:rsid w:val="35028068"/>
    <w:rsid w:val="350DA797"/>
    <w:rsid w:val="3513C7DA"/>
    <w:rsid w:val="35182048"/>
    <w:rsid w:val="35A53DCB"/>
    <w:rsid w:val="35AD5EAE"/>
    <w:rsid w:val="35DA23EC"/>
    <w:rsid w:val="36677F70"/>
    <w:rsid w:val="367A8B54"/>
    <w:rsid w:val="3687F95D"/>
    <w:rsid w:val="3698A0BE"/>
    <w:rsid w:val="36DDB55D"/>
    <w:rsid w:val="36EBA9FC"/>
    <w:rsid w:val="370D4C98"/>
    <w:rsid w:val="374F7205"/>
    <w:rsid w:val="375677FB"/>
    <w:rsid w:val="37FD4997"/>
    <w:rsid w:val="3848C8D1"/>
    <w:rsid w:val="38492345"/>
    <w:rsid w:val="385C12D6"/>
    <w:rsid w:val="38B180C1"/>
    <w:rsid w:val="3922F448"/>
    <w:rsid w:val="395DB04F"/>
    <w:rsid w:val="399D6015"/>
    <w:rsid w:val="3A6A61DF"/>
    <w:rsid w:val="3AB7824A"/>
    <w:rsid w:val="3AE48C64"/>
    <w:rsid w:val="3AE76E2D"/>
    <w:rsid w:val="3B118940"/>
    <w:rsid w:val="3B1EC470"/>
    <w:rsid w:val="3B20FF4C"/>
    <w:rsid w:val="3B6F5052"/>
    <w:rsid w:val="3BABE10F"/>
    <w:rsid w:val="3BC96561"/>
    <w:rsid w:val="3BEDAC42"/>
    <w:rsid w:val="3C18BCE3"/>
    <w:rsid w:val="3CF5B1B2"/>
    <w:rsid w:val="3D032B1F"/>
    <w:rsid w:val="3D052183"/>
    <w:rsid w:val="3D0C4D05"/>
    <w:rsid w:val="3D660298"/>
    <w:rsid w:val="3DEBF187"/>
    <w:rsid w:val="3E1B8ECC"/>
    <w:rsid w:val="3E1BD60D"/>
    <w:rsid w:val="3E4E0334"/>
    <w:rsid w:val="3E652B41"/>
    <w:rsid w:val="3E850763"/>
    <w:rsid w:val="3E86C7FC"/>
    <w:rsid w:val="3E873EBB"/>
    <w:rsid w:val="3EB5242C"/>
    <w:rsid w:val="3ECA1D09"/>
    <w:rsid w:val="3F009D37"/>
    <w:rsid w:val="3F292E66"/>
    <w:rsid w:val="3F81EBCB"/>
    <w:rsid w:val="3FAD4614"/>
    <w:rsid w:val="3FCF80C8"/>
    <w:rsid w:val="3FE3B64B"/>
    <w:rsid w:val="3FECAC47"/>
    <w:rsid w:val="3FF860EB"/>
    <w:rsid w:val="402EB3EA"/>
    <w:rsid w:val="4040E569"/>
    <w:rsid w:val="4057628C"/>
    <w:rsid w:val="407DF3ED"/>
    <w:rsid w:val="4082BF01"/>
    <w:rsid w:val="4099BC5B"/>
    <w:rsid w:val="40ABAA89"/>
    <w:rsid w:val="40D590BD"/>
    <w:rsid w:val="4113592E"/>
    <w:rsid w:val="415CFEB2"/>
    <w:rsid w:val="41C91849"/>
    <w:rsid w:val="41CFFA6F"/>
    <w:rsid w:val="41DA78A7"/>
    <w:rsid w:val="424C7D79"/>
    <w:rsid w:val="4293E622"/>
    <w:rsid w:val="42AC150C"/>
    <w:rsid w:val="42D8D0B0"/>
    <w:rsid w:val="43321B66"/>
    <w:rsid w:val="43335CD1"/>
    <w:rsid w:val="433C7830"/>
    <w:rsid w:val="4349569A"/>
    <w:rsid w:val="437F20FA"/>
    <w:rsid w:val="439F0C60"/>
    <w:rsid w:val="43A7ABD5"/>
    <w:rsid w:val="43ED9013"/>
    <w:rsid w:val="43F9D660"/>
    <w:rsid w:val="4447D005"/>
    <w:rsid w:val="44B637A6"/>
    <w:rsid w:val="44C77D70"/>
    <w:rsid w:val="4519A07F"/>
    <w:rsid w:val="451FEED5"/>
    <w:rsid w:val="45ADED78"/>
    <w:rsid w:val="45C0D358"/>
    <w:rsid w:val="45D8F874"/>
    <w:rsid w:val="4614328F"/>
    <w:rsid w:val="46147EB5"/>
    <w:rsid w:val="4632743B"/>
    <w:rsid w:val="46581805"/>
    <w:rsid w:val="466F91B8"/>
    <w:rsid w:val="467B0A75"/>
    <w:rsid w:val="467B3B66"/>
    <w:rsid w:val="46A6026A"/>
    <w:rsid w:val="471E46F3"/>
    <w:rsid w:val="4721FB5C"/>
    <w:rsid w:val="4736DFDB"/>
    <w:rsid w:val="47C7CB52"/>
    <w:rsid w:val="47D066C8"/>
    <w:rsid w:val="48838932"/>
    <w:rsid w:val="4884F52E"/>
    <w:rsid w:val="48B0C7C2"/>
    <w:rsid w:val="48BDC49F"/>
    <w:rsid w:val="4969A91C"/>
    <w:rsid w:val="49754C5C"/>
    <w:rsid w:val="497F8DB7"/>
    <w:rsid w:val="49CB6435"/>
    <w:rsid w:val="49D953A6"/>
    <w:rsid w:val="49EE00F6"/>
    <w:rsid w:val="49FA9281"/>
    <w:rsid w:val="4A18AE30"/>
    <w:rsid w:val="4A5D81B8"/>
    <w:rsid w:val="4A9B6D11"/>
    <w:rsid w:val="4AE599C4"/>
    <w:rsid w:val="4B360AFD"/>
    <w:rsid w:val="4B4C27EE"/>
    <w:rsid w:val="4B5FC98F"/>
    <w:rsid w:val="4B71E2F9"/>
    <w:rsid w:val="4B839876"/>
    <w:rsid w:val="4BBC9EA3"/>
    <w:rsid w:val="4C012ADA"/>
    <w:rsid w:val="4C1347D0"/>
    <w:rsid w:val="4C57E09C"/>
    <w:rsid w:val="4C65D5BC"/>
    <w:rsid w:val="4CB4477A"/>
    <w:rsid w:val="4CEE01C1"/>
    <w:rsid w:val="4D24ACC3"/>
    <w:rsid w:val="4D3B4642"/>
    <w:rsid w:val="4D93345A"/>
    <w:rsid w:val="4D937094"/>
    <w:rsid w:val="4E5CF162"/>
    <w:rsid w:val="4E6199FD"/>
    <w:rsid w:val="4EB6971C"/>
    <w:rsid w:val="4ED8DD00"/>
    <w:rsid w:val="4FC51E0E"/>
    <w:rsid w:val="502E156E"/>
    <w:rsid w:val="508C77D6"/>
    <w:rsid w:val="5114E565"/>
    <w:rsid w:val="51176728"/>
    <w:rsid w:val="5145E5E3"/>
    <w:rsid w:val="5198AC1A"/>
    <w:rsid w:val="51B24CC4"/>
    <w:rsid w:val="51FE7CC7"/>
    <w:rsid w:val="5203C99A"/>
    <w:rsid w:val="5210F347"/>
    <w:rsid w:val="522B7ACA"/>
    <w:rsid w:val="529BA4F5"/>
    <w:rsid w:val="52CA6A5E"/>
    <w:rsid w:val="52DDA486"/>
    <w:rsid w:val="52DF2DEB"/>
    <w:rsid w:val="5313E2A3"/>
    <w:rsid w:val="53C40D9B"/>
    <w:rsid w:val="53D08218"/>
    <w:rsid w:val="541554D7"/>
    <w:rsid w:val="5424DB3A"/>
    <w:rsid w:val="544675CC"/>
    <w:rsid w:val="549DDCB6"/>
    <w:rsid w:val="54C267FE"/>
    <w:rsid w:val="54CBCCFB"/>
    <w:rsid w:val="54CC755C"/>
    <w:rsid w:val="54F42F3F"/>
    <w:rsid w:val="551987A6"/>
    <w:rsid w:val="555B492C"/>
    <w:rsid w:val="556F1229"/>
    <w:rsid w:val="55FB33D5"/>
    <w:rsid w:val="56098851"/>
    <w:rsid w:val="56398D38"/>
    <w:rsid w:val="566DD11E"/>
    <w:rsid w:val="56ED0CA3"/>
    <w:rsid w:val="570BA2C3"/>
    <w:rsid w:val="57158F01"/>
    <w:rsid w:val="57F16D93"/>
    <w:rsid w:val="580F45A4"/>
    <w:rsid w:val="58165AB0"/>
    <w:rsid w:val="58364459"/>
    <w:rsid w:val="584328F3"/>
    <w:rsid w:val="5969A60D"/>
    <w:rsid w:val="59B18CA5"/>
    <w:rsid w:val="59DD1FFB"/>
    <w:rsid w:val="5ABC6AB1"/>
    <w:rsid w:val="5BA7D82E"/>
    <w:rsid w:val="5BDC024F"/>
    <w:rsid w:val="5C215541"/>
    <w:rsid w:val="5CE541EA"/>
    <w:rsid w:val="5D23C4D3"/>
    <w:rsid w:val="5D49BC16"/>
    <w:rsid w:val="5D54D706"/>
    <w:rsid w:val="5D790E88"/>
    <w:rsid w:val="5DF0701E"/>
    <w:rsid w:val="5E551E26"/>
    <w:rsid w:val="5E6C8CFA"/>
    <w:rsid w:val="5E9FBA18"/>
    <w:rsid w:val="5F09584D"/>
    <w:rsid w:val="5F31E0EE"/>
    <w:rsid w:val="5F5259C7"/>
    <w:rsid w:val="5F71D140"/>
    <w:rsid w:val="5F8C456F"/>
    <w:rsid w:val="5FBA6FE8"/>
    <w:rsid w:val="5FFA5127"/>
    <w:rsid w:val="605223CC"/>
    <w:rsid w:val="60940F55"/>
    <w:rsid w:val="60B0963F"/>
    <w:rsid w:val="60C94A98"/>
    <w:rsid w:val="612D18F8"/>
    <w:rsid w:val="6151AE8C"/>
    <w:rsid w:val="615305A5"/>
    <w:rsid w:val="61C9B723"/>
    <w:rsid w:val="61FAAC06"/>
    <w:rsid w:val="6228B8F7"/>
    <w:rsid w:val="624FDFA6"/>
    <w:rsid w:val="62AA30FD"/>
    <w:rsid w:val="62D7DD4A"/>
    <w:rsid w:val="62DF4167"/>
    <w:rsid w:val="62DFC1F3"/>
    <w:rsid w:val="62EB5E7D"/>
    <w:rsid w:val="630A0D28"/>
    <w:rsid w:val="630B1972"/>
    <w:rsid w:val="632234DC"/>
    <w:rsid w:val="637B4634"/>
    <w:rsid w:val="638E0AE6"/>
    <w:rsid w:val="6398BF3C"/>
    <w:rsid w:val="63F6CBFE"/>
    <w:rsid w:val="64B89A46"/>
    <w:rsid w:val="64E10383"/>
    <w:rsid w:val="64F2EFFF"/>
    <w:rsid w:val="6506E09C"/>
    <w:rsid w:val="652AD599"/>
    <w:rsid w:val="6565C43D"/>
    <w:rsid w:val="65A77FC4"/>
    <w:rsid w:val="65A9777C"/>
    <w:rsid w:val="661B2E99"/>
    <w:rsid w:val="661D8E5C"/>
    <w:rsid w:val="6667A95A"/>
    <w:rsid w:val="6694BAB8"/>
    <w:rsid w:val="66A87FA3"/>
    <w:rsid w:val="671379D0"/>
    <w:rsid w:val="671FF14E"/>
    <w:rsid w:val="673CFB57"/>
    <w:rsid w:val="67A26131"/>
    <w:rsid w:val="67D58EAF"/>
    <w:rsid w:val="6812DF0A"/>
    <w:rsid w:val="681C7979"/>
    <w:rsid w:val="68430076"/>
    <w:rsid w:val="685304A1"/>
    <w:rsid w:val="6854140E"/>
    <w:rsid w:val="68C9163C"/>
    <w:rsid w:val="68E7B61D"/>
    <w:rsid w:val="693A2E91"/>
    <w:rsid w:val="6947979E"/>
    <w:rsid w:val="69A7F11E"/>
    <w:rsid w:val="69C035F6"/>
    <w:rsid w:val="6A239958"/>
    <w:rsid w:val="6A4994A8"/>
    <w:rsid w:val="6A4A14C8"/>
    <w:rsid w:val="6A64F10E"/>
    <w:rsid w:val="6A8DD2DA"/>
    <w:rsid w:val="6A9FB463"/>
    <w:rsid w:val="6B1EB8AA"/>
    <w:rsid w:val="6B29BB82"/>
    <w:rsid w:val="6B6EB259"/>
    <w:rsid w:val="6B6F9E51"/>
    <w:rsid w:val="6BD680CF"/>
    <w:rsid w:val="6C30AF20"/>
    <w:rsid w:val="6C4DE698"/>
    <w:rsid w:val="6CC9B9CE"/>
    <w:rsid w:val="6D714863"/>
    <w:rsid w:val="6D7390E5"/>
    <w:rsid w:val="6D82A171"/>
    <w:rsid w:val="6E02403E"/>
    <w:rsid w:val="6E258801"/>
    <w:rsid w:val="6E3EC752"/>
    <w:rsid w:val="6E44A2FF"/>
    <w:rsid w:val="6E6711B1"/>
    <w:rsid w:val="6E7E3511"/>
    <w:rsid w:val="6E925C7F"/>
    <w:rsid w:val="6E9DEE73"/>
    <w:rsid w:val="6F112836"/>
    <w:rsid w:val="6F4E01F1"/>
    <w:rsid w:val="6F57B58A"/>
    <w:rsid w:val="6F672328"/>
    <w:rsid w:val="6F8FA04B"/>
    <w:rsid w:val="709123BF"/>
    <w:rsid w:val="70ABBAAF"/>
    <w:rsid w:val="70AE5CEF"/>
    <w:rsid w:val="7100F622"/>
    <w:rsid w:val="713B629F"/>
    <w:rsid w:val="7147F653"/>
    <w:rsid w:val="714E99A5"/>
    <w:rsid w:val="71798062"/>
    <w:rsid w:val="71D9A156"/>
    <w:rsid w:val="72AD145E"/>
    <w:rsid w:val="72AFE7DD"/>
    <w:rsid w:val="72F5E4A2"/>
    <w:rsid w:val="732CAA2E"/>
    <w:rsid w:val="735218F4"/>
    <w:rsid w:val="735EA73A"/>
    <w:rsid w:val="739FDF5D"/>
    <w:rsid w:val="73C35DB5"/>
    <w:rsid w:val="748AB67B"/>
    <w:rsid w:val="748C5605"/>
    <w:rsid w:val="74A02BA5"/>
    <w:rsid w:val="74D2854A"/>
    <w:rsid w:val="7574440B"/>
    <w:rsid w:val="757A51A6"/>
    <w:rsid w:val="75913294"/>
    <w:rsid w:val="75959A01"/>
    <w:rsid w:val="75D12592"/>
    <w:rsid w:val="75D49F5B"/>
    <w:rsid w:val="75F58C24"/>
    <w:rsid w:val="763D7ABD"/>
    <w:rsid w:val="769DA7D4"/>
    <w:rsid w:val="76C17557"/>
    <w:rsid w:val="7717EF20"/>
    <w:rsid w:val="7760C000"/>
    <w:rsid w:val="776435B2"/>
    <w:rsid w:val="7781B11F"/>
    <w:rsid w:val="78056970"/>
    <w:rsid w:val="7811D3E9"/>
    <w:rsid w:val="7821E8A9"/>
    <w:rsid w:val="78605F99"/>
    <w:rsid w:val="78606CB3"/>
    <w:rsid w:val="78734B61"/>
    <w:rsid w:val="787C4749"/>
    <w:rsid w:val="788EA721"/>
    <w:rsid w:val="78A77853"/>
    <w:rsid w:val="78AA876F"/>
    <w:rsid w:val="78C37712"/>
    <w:rsid w:val="78D8ADF8"/>
    <w:rsid w:val="78E1C92E"/>
    <w:rsid w:val="78F4AE12"/>
    <w:rsid w:val="793D9217"/>
    <w:rsid w:val="7958F0AA"/>
    <w:rsid w:val="797C676E"/>
    <w:rsid w:val="79D5BF37"/>
    <w:rsid w:val="79E7EAE6"/>
    <w:rsid w:val="79F51C07"/>
    <w:rsid w:val="7A19402E"/>
    <w:rsid w:val="7A34E911"/>
    <w:rsid w:val="7A3693D5"/>
    <w:rsid w:val="7AE9866B"/>
    <w:rsid w:val="7AED9E0A"/>
    <w:rsid w:val="7AF4C10B"/>
    <w:rsid w:val="7AF523D8"/>
    <w:rsid w:val="7AFDA991"/>
    <w:rsid w:val="7B2FA8C2"/>
    <w:rsid w:val="7B5B4B80"/>
    <w:rsid w:val="7B9E7CB1"/>
    <w:rsid w:val="7BE6F815"/>
    <w:rsid w:val="7C000F1D"/>
    <w:rsid w:val="7C195FA1"/>
    <w:rsid w:val="7C709B19"/>
    <w:rsid w:val="7C7453A9"/>
    <w:rsid w:val="7CAAD116"/>
    <w:rsid w:val="7D2ACF0B"/>
    <w:rsid w:val="7D5D58DE"/>
    <w:rsid w:val="7DAB51DC"/>
    <w:rsid w:val="7DB4AABC"/>
    <w:rsid w:val="7DDA3535"/>
    <w:rsid w:val="7DED66C0"/>
    <w:rsid w:val="7E11B05E"/>
    <w:rsid w:val="7E3D583E"/>
    <w:rsid w:val="7E5928C1"/>
    <w:rsid w:val="7E780C8C"/>
    <w:rsid w:val="7E965C6C"/>
    <w:rsid w:val="7E9D19EC"/>
    <w:rsid w:val="7EAA8938"/>
    <w:rsid w:val="7ED20880"/>
    <w:rsid w:val="7EE40383"/>
    <w:rsid w:val="7EEDE798"/>
    <w:rsid w:val="7FE74A6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4288B"/>
  <w15:docId w15:val="{46EB2A64-D179-489D-874F-3437BD77D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54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B09E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6">
    <w:name w:val="heading 6"/>
    <w:basedOn w:val="Normal"/>
    <w:next w:val="Normal"/>
    <w:link w:val="Heading6Char"/>
    <w:uiPriority w:val="9"/>
    <w:unhideWhenUsed/>
    <w:qFormat/>
    <w:rsid w:val="004907DD"/>
    <w:pPr>
      <w:spacing w:before="200" w:line="276" w:lineRule="auto"/>
      <w:outlineLvl w:val="5"/>
    </w:pPr>
    <w:rPr>
      <w:rFonts w:ascii="Calibri" w:eastAsiaTheme="majorEastAsia" w:hAnsi="Calibri" w:cstheme="majorBidi"/>
      <w:b/>
      <w:bCs/>
      <w:i/>
      <w:iCs/>
      <w:color w:val="75757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GBBodyText">
    <w:name w:val="IGB_Body Text"/>
    <w:basedOn w:val="Normal"/>
    <w:rsid w:val="00A75541"/>
    <w:pPr>
      <w:suppressAutoHyphens/>
      <w:autoSpaceDE w:val="0"/>
      <w:autoSpaceDN w:val="0"/>
      <w:adjustRightInd w:val="0"/>
      <w:spacing w:after="120" w:line="240" w:lineRule="atLeast"/>
      <w:textAlignment w:val="center"/>
    </w:pPr>
    <w:rPr>
      <w:rFonts w:ascii="Calibri" w:hAnsi="Calibri" w:cs="Garamond"/>
      <w:color w:val="000000"/>
      <w:sz w:val="21"/>
      <w:szCs w:val="22"/>
      <w:lang w:val="en-GB" w:eastAsia="en-AU"/>
    </w:rPr>
  </w:style>
  <w:style w:type="paragraph" w:customStyle="1" w:styleId="Default">
    <w:name w:val="Default"/>
    <w:rsid w:val="007A6CE3"/>
    <w:pPr>
      <w:autoSpaceDE w:val="0"/>
      <w:autoSpaceDN w:val="0"/>
      <w:adjustRightInd w:val="0"/>
      <w:spacing w:after="0" w:line="240" w:lineRule="auto"/>
    </w:pPr>
    <w:rPr>
      <w:rFonts w:ascii="Arial" w:hAnsi="Arial" w:cs="Arial"/>
      <w:color w:val="000000"/>
      <w:sz w:val="24"/>
      <w:szCs w:val="24"/>
    </w:rPr>
  </w:style>
  <w:style w:type="character" w:customStyle="1" w:styleId="Heading6Char">
    <w:name w:val="Heading 6 Char"/>
    <w:basedOn w:val="DefaultParagraphFont"/>
    <w:link w:val="Heading6"/>
    <w:uiPriority w:val="9"/>
    <w:rsid w:val="004907DD"/>
    <w:rPr>
      <w:rFonts w:ascii="Calibri" w:eastAsiaTheme="majorEastAsia" w:hAnsi="Calibri" w:cstheme="majorBidi"/>
      <w:b/>
      <w:bCs/>
      <w:i/>
      <w:iCs/>
      <w:color w:val="757575"/>
    </w:rPr>
  </w:style>
  <w:style w:type="paragraph" w:styleId="ListParagraph">
    <w:name w:val="List Paragraph"/>
    <w:aliases w:val="Bullet point,Content descriptions,DDM Gen Text,FooterText,L,List Paragraph - bullets,List Paragraph Number,List Paragraph1,List Paragraph11,NFP GP Bulleted List,Recommendation,Report subheading,bullet point list,numbered,リスト段落,列出段落,列出段落1"/>
    <w:basedOn w:val="Normal"/>
    <w:link w:val="ListParagraphChar"/>
    <w:uiPriority w:val="34"/>
    <w:qFormat/>
    <w:rsid w:val="00DF0446"/>
    <w:pPr>
      <w:ind w:left="720"/>
      <w:contextualSpacing/>
    </w:pPr>
    <w:rPr>
      <w:sz w:val="20"/>
      <w:szCs w:val="20"/>
    </w:rPr>
  </w:style>
  <w:style w:type="character" w:customStyle="1" w:styleId="normaltextrun">
    <w:name w:val="normaltextrun"/>
    <w:basedOn w:val="DefaultParagraphFont"/>
    <w:rsid w:val="00AD1E1A"/>
  </w:style>
  <w:style w:type="character" w:customStyle="1" w:styleId="eop">
    <w:name w:val="eop"/>
    <w:basedOn w:val="DefaultParagraphFont"/>
    <w:rsid w:val="00AD1E1A"/>
  </w:style>
  <w:style w:type="paragraph" w:customStyle="1" w:styleId="paragraph">
    <w:name w:val="paragraph"/>
    <w:basedOn w:val="Normal"/>
    <w:rsid w:val="00AD1E1A"/>
    <w:pPr>
      <w:spacing w:before="100" w:beforeAutospacing="1" w:after="100" w:afterAutospacing="1"/>
    </w:pPr>
    <w:rPr>
      <w:lang w:eastAsia="en-AU"/>
    </w:rPr>
  </w:style>
  <w:style w:type="character" w:styleId="CommentReference">
    <w:name w:val="annotation reference"/>
    <w:basedOn w:val="DefaultParagraphFont"/>
    <w:uiPriority w:val="99"/>
    <w:semiHidden/>
    <w:unhideWhenUsed/>
    <w:rsid w:val="00BF784E"/>
    <w:rPr>
      <w:sz w:val="16"/>
      <w:szCs w:val="16"/>
    </w:rPr>
  </w:style>
  <w:style w:type="paragraph" w:styleId="CommentText">
    <w:name w:val="annotation text"/>
    <w:basedOn w:val="Normal"/>
    <w:link w:val="CommentTextChar"/>
    <w:uiPriority w:val="99"/>
    <w:unhideWhenUsed/>
    <w:rsid w:val="00BF784E"/>
    <w:rPr>
      <w:sz w:val="20"/>
      <w:szCs w:val="20"/>
    </w:rPr>
  </w:style>
  <w:style w:type="character" w:customStyle="1" w:styleId="CommentTextChar">
    <w:name w:val="Comment Text Char"/>
    <w:basedOn w:val="DefaultParagraphFont"/>
    <w:link w:val="CommentText"/>
    <w:uiPriority w:val="99"/>
    <w:rsid w:val="00BF78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784E"/>
    <w:rPr>
      <w:b/>
      <w:bCs/>
    </w:rPr>
  </w:style>
  <w:style w:type="character" w:customStyle="1" w:styleId="CommentSubjectChar">
    <w:name w:val="Comment Subject Char"/>
    <w:basedOn w:val="CommentTextChar"/>
    <w:link w:val="CommentSubject"/>
    <w:uiPriority w:val="99"/>
    <w:semiHidden/>
    <w:rsid w:val="00BF784E"/>
    <w:rPr>
      <w:rFonts w:ascii="Times New Roman" w:eastAsia="Times New Roman" w:hAnsi="Times New Roman" w:cs="Times New Roman"/>
      <w:b/>
      <w:bCs/>
      <w:sz w:val="20"/>
      <w:szCs w:val="20"/>
    </w:rPr>
  </w:style>
  <w:style w:type="character" w:customStyle="1" w:styleId="ui-provider">
    <w:name w:val="ui-provider"/>
    <w:basedOn w:val="DefaultParagraphFont"/>
    <w:rsid w:val="003A6231"/>
  </w:style>
  <w:style w:type="paragraph" w:customStyle="1" w:styleId="Pa9">
    <w:name w:val="Pa9"/>
    <w:basedOn w:val="Normal"/>
    <w:uiPriority w:val="99"/>
    <w:rsid w:val="00A91D35"/>
    <w:pPr>
      <w:autoSpaceDE w:val="0"/>
      <w:autoSpaceDN w:val="0"/>
      <w:spacing w:line="201" w:lineRule="atLeast"/>
    </w:pPr>
    <w:rPr>
      <w:rFonts w:ascii="Open Sans" w:eastAsiaTheme="minorHAnsi" w:hAnsi="Open Sans" w:cs="Open Sans"/>
      <w:lang w:eastAsia="en-AU"/>
    </w:rPr>
  </w:style>
  <w:style w:type="character" w:customStyle="1" w:styleId="ListParagraphChar">
    <w:name w:val="List Paragraph Char"/>
    <w:aliases w:val="Bullet point Char,Content descriptions Char,DDM Gen Text Char,FooterText Char,L Char,List Paragraph - bullets Char,List Paragraph Number Char,List Paragraph1 Char,List Paragraph11 Char,NFP GP Bulleted List Char,Recommendation Char"/>
    <w:basedOn w:val="DefaultParagraphFont"/>
    <w:link w:val="ListParagraph"/>
    <w:uiPriority w:val="34"/>
    <w:qFormat/>
    <w:locked/>
    <w:rsid w:val="00A91D35"/>
    <w:rPr>
      <w:rFonts w:ascii="Times New Roman" w:eastAsia="Times New Roman" w:hAnsi="Times New Roman" w:cs="Times New Roman"/>
      <w:sz w:val="20"/>
      <w:szCs w:val="20"/>
    </w:rPr>
  </w:style>
  <w:style w:type="table" w:styleId="TableGrid">
    <w:name w:val="Table Grid"/>
    <w:basedOn w:val="TableNormal"/>
    <w:uiPriority w:val="39"/>
    <w:rsid w:val="000963F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44F0"/>
    <w:pPr>
      <w:tabs>
        <w:tab w:val="center" w:pos="4513"/>
        <w:tab w:val="right" w:pos="9026"/>
      </w:tabs>
    </w:pPr>
  </w:style>
  <w:style w:type="character" w:customStyle="1" w:styleId="HeaderChar">
    <w:name w:val="Header Char"/>
    <w:basedOn w:val="DefaultParagraphFont"/>
    <w:link w:val="Header"/>
    <w:uiPriority w:val="99"/>
    <w:rsid w:val="001344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344F0"/>
    <w:pPr>
      <w:tabs>
        <w:tab w:val="center" w:pos="4513"/>
        <w:tab w:val="right" w:pos="9026"/>
      </w:tabs>
    </w:pPr>
  </w:style>
  <w:style w:type="character" w:customStyle="1" w:styleId="FooterChar">
    <w:name w:val="Footer Char"/>
    <w:basedOn w:val="DefaultParagraphFont"/>
    <w:link w:val="Footer"/>
    <w:uiPriority w:val="99"/>
    <w:rsid w:val="001344F0"/>
    <w:rPr>
      <w:rFonts w:ascii="Times New Roman" w:eastAsia="Times New Roman" w:hAnsi="Times New Roman" w:cs="Times New Roman"/>
      <w:sz w:val="24"/>
      <w:szCs w:val="24"/>
    </w:rPr>
  </w:style>
  <w:style w:type="character" w:customStyle="1" w:styleId="BoxTextChar">
    <w:name w:val="Box Text Char"/>
    <w:basedOn w:val="DefaultParagraphFont"/>
    <w:link w:val="BoxText"/>
    <w:locked/>
    <w:rsid w:val="00931A7F"/>
    <w:rPr>
      <w:rFonts w:ascii="Calibri Light" w:hAnsi="Calibri Light" w:cs="Calibri Light"/>
    </w:rPr>
  </w:style>
  <w:style w:type="paragraph" w:customStyle="1" w:styleId="BoxText">
    <w:name w:val="Box Text"/>
    <w:basedOn w:val="Normal"/>
    <w:link w:val="BoxTextChar"/>
    <w:rsid w:val="00931A7F"/>
    <w:pPr>
      <w:spacing w:before="120" w:after="120"/>
    </w:pPr>
    <w:rPr>
      <w:rFonts w:ascii="Calibri Light" w:eastAsiaTheme="minorHAnsi" w:hAnsi="Calibri Light" w:cs="Calibri Light"/>
      <w:sz w:val="22"/>
      <w:szCs w:val="22"/>
    </w:rPr>
  </w:style>
  <w:style w:type="paragraph" w:styleId="List">
    <w:name w:val="List"/>
    <w:basedOn w:val="ListBullet"/>
    <w:uiPriority w:val="99"/>
    <w:unhideWhenUsed/>
    <w:qFormat/>
    <w:rsid w:val="0082669C"/>
    <w:pPr>
      <w:spacing w:after="120"/>
      <w:ind w:left="720"/>
      <w:contextualSpacing w:val="0"/>
    </w:pPr>
    <w:rPr>
      <w:rFonts w:asciiTheme="minorHAnsi" w:eastAsiaTheme="minorHAnsi" w:hAnsiTheme="minorHAnsi" w:cstheme="minorBidi"/>
      <w:sz w:val="22"/>
      <w:szCs w:val="22"/>
    </w:rPr>
  </w:style>
  <w:style w:type="paragraph" w:styleId="ListBullet">
    <w:name w:val="List Bullet"/>
    <w:basedOn w:val="Normal"/>
    <w:uiPriority w:val="99"/>
    <w:semiHidden/>
    <w:unhideWhenUsed/>
    <w:rsid w:val="0082669C"/>
    <w:pPr>
      <w:ind w:left="357" w:hanging="357"/>
      <w:contextualSpacing/>
    </w:pPr>
  </w:style>
  <w:style w:type="paragraph" w:styleId="Revision">
    <w:name w:val="Revision"/>
    <w:hidden/>
    <w:uiPriority w:val="99"/>
    <w:semiHidden/>
    <w:rsid w:val="009A0471"/>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072C6"/>
    <w:rPr>
      <w:color w:val="0000FF" w:themeColor="hyperlink"/>
      <w:u w:val="single"/>
    </w:rPr>
  </w:style>
  <w:style w:type="character" w:styleId="UnresolvedMention">
    <w:name w:val="Unresolved Mention"/>
    <w:basedOn w:val="DefaultParagraphFont"/>
    <w:uiPriority w:val="99"/>
    <w:semiHidden/>
    <w:unhideWhenUsed/>
    <w:rsid w:val="00E072C6"/>
    <w:rPr>
      <w:color w:val="605E5C"/>
      <w:shd w:val="clear" w:color="auto" w:fill="E1DFDD"/>
    </w:rPr>
  </w:style>
  <w:style w:type="paragraph" w:styleId="FootnoteText">
    <w:name w:val="footnote text"/>
    <w:basedOn w:val="Normal"/>
    <w:link w:val="FootnoteTextChar"/>
    <w:uiPriority w:val="99"/>
    <w:semiHidden/>
    <w:unhideWhenUsed/>
    <w:rsid w:val="00BF5EB9"/>
    <w:rPr>
      <w:sz w:val="20"/>
      <w:szCs w:val="20"/>
    </w:rPr>
  </w:style>
  <w:style w:type="character" w:customStyle="1" w:styleId="FootnoteTextChar">
    <w:name w:val="Footnote Text Char"/>
    <w:basedOn w:val="DefaultParagraphFont"/>
    <w:link w:val="FootnoteText"/>
    <w:uiPriority w:val="99"/>
    <w:semiHidden/>
    <w:rsid w:val="00BF5EB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F5EB9"/>
    <w:rPr>
      <w:vertAlign w:val="superscript"/>
    </w:rPr>
  </w:style>
  <w:style w:type="paragraph" w:customStyle="1" w:styleId="pf0">
    <w:name w:val="pf0"/>
    <w:basedOn w:val="Normal"/>
    <w:rsid w:val="00AD7A37"/>
    <w:pPr>
      <w:spacing w:before="100" w:beforeAutospacing="1" w:after="100" w:afterAutospacing="1"/>
    </w:pPr>
    <w:rPr>
      <w:lang w:eastAsia="en-AU"/>
    </w:rPr>
  </w:style>
  <w:style w:type="character" w:customStyle="1" w:styleId="cf01">
    <w:name w:val="cf01"/>
    <w:basedOn w:val="DefaultParagraphFont"/>
    <w:rsid w:val="00AD7A37"/>
    <w:rPr>
      <w:rFonts w:ascii="Segoe UI" w:hAnsi="Segoe UI" w:cs="Segoe UI" w:hint="default"/>
      <w:sz w:val="18"/>
      <w:szCs w:val="18"/>
    </w:rPr>
  </w:style>
  <w:style w:type="character" w:customStyle="1" w:styleId="cf11">
    <w:name w:val="cf11"/>
    <w:basedOn w:val="DefaultParagraphFont"/>
    <w:rsid w:val="00AD7A37"/>
    <w:rPr>
      <w:rFonts w:ascii="Segoe UI" w:hAnsi="Segoe UI" w:cs="Segoe UI" w:hint="default"/>
      <w:color w:val="FF0000"/>
      <w:sz w:val="18"/>
      <w:szCs w:val="18"/>
      <w:u w:val="single"/>
    </w:rPr>
  </w:style>
  <w:style w:type="character" w:customStyle="1" w:styleId="cf21">
    <w:name w:val="cf21"/>
    <w:basedOn w:val="DefaultParagraphFont"/>
    <w:rsid w:val="00AD7A37"/>
    <w:rPr>
      <w:rFonts w:ascii="Segoe UI" w:hAnsi="Segoe UI" w:cs="Segoe UI" w:hint="default"/>
      <w:i/>
      <w:iCs/>
      <w:sz w:val="18"/>
      <w:szCs w:val="18"/>
    </w:rPr>
  </w:style>
  <w:style w:type="character" w:styleId="Mention">
    <w:name w:val="Mention"/>
    <w:basedOn w:val="DefaultParagraphFont"/>
    <w:uiPriority w:val="99"/>
    <w:unhideWhenUsed/>
    <w:rsid w:val="002D1B82"/>
    <w:rPr>
      <w:color w:val="2B579A"/>
      <w:shd w:val="clear" w:color="auto" w:fill="E1DFDD"/>
    </w:rPr>
  </w:style>
  <w:style w:type="character" w:styleId="FollowedHyperlink">
    <w:name w:val="FollowedHyperlink"/>
    <w:basedOn w:val="DefaultParagraphFont"/>
    <w:uiPriority w:val="99"/>
    <w:semiHidden/>
    <w:unhideWhenUsed/>
    <w:rsid w:val="00846100"/>
    <w:rPr>
      <w:color w:val="800080" w:themeColor="followedHyperlink"/>
      <w:u w:val="single"/>
    </w:rPr>
  </w:style>
  <w:style w:type="character" w:customStyle="1" w:styleId="Heading1Char">
    <w:name w:val="Heading 1 Char"/>
    <w:basedOn w:val="DefaultParagraphFont"/>
    <w:link w:val="Heading1"/>
    <w:uiPriority w:val="9"/>
    <w:rsid w:val="00FB09E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8748">
      <w:bodyDiv w:val="1"/>
      <w:marLeft w:val="0"/>
      <w:marRight w:val="0"/>
      <w:marTop w:val="0"/>
      <w:marBottom w:val="0"/>
      <w:divBdr>
        <w:top w:val="none" w:sz="0" w:space="0" w:color="auto"/>
        <w:left w:val="none" w:sz="0" w:space="0" w:color="auto"/>
        <w:bottom w:val="none" w:sz="0" w:space="0" w:color="auto"/>
        <w:right w:val="none" w:sz="0" w:space="0" w:color="auto"/>
      </w:divBdr>
      <w:divsChild>
        <w:div w:id="58748442">
          <w:marLeft w:val="0"/>
          <w:marRight w:val="0"/>
          <w:marTop w:val="0"/>
          <w:marBottom w:val="0"/>
          <w:divBdr>
            <w:top w:val="none" w:sz="0" w:space="0" w:color="auto"/>
            <w:left w:val="none" w:sz="0" w:space="0" w:color="auto"/>
            <w:bottom w:val="none" w:sz="0" w:space="0" w:color="auto"/>
            <w:right w:val="none" w:sz="0" w:space="0" w:color="auto"/>
          </w:divBdr>
        </w:div>
        <w:div w:id="1109616703">
          <w:marLeft w:val="0"/>
          <w:marRight w:val="0"/>
          <w:marTop w:val="0"/>
          <w:marBottom w:val="0"/>
          <w:divBdr>
            <w:top w:val="none" w:sz="0" w:space="0" w:color="auto"/>
            <w:left w:val="none" w:sz="0" w:space="0" w:color="auto"/>
            <w:bottom w:val="none" w:sz="0" w:space="0" w:color="auto"/>
            <w:right w:val="none" w:sz="0" w:space="0" w:color="auto"/>
          </w:divBdr>
        </w:div>
        <w:div w:id="1205097771">
          <w:marLeft w:val="0"/>
          <w:marRight w:val="0"/>
          <w:marTop w:val="0"/>
          <w:marBottom w:val="0"/>
          <w:divBdr>
            <w:top w:val="none" w:sz="0" w:space="0" w:color="auto"/>
            <w:left w:val="none" w:sz="0" w:space="0" w:color="auto"/>
            <w:bottom w:val="none" w:sz="0" w:space="0" w:color="auto"/>
            <w:right w:val="none" w:sz="0" w:space="0" w:color="auto"/>
          </w:divBdr>
        </w:div>
        <w:div w:id="1321888153">
          <w:marLeft w:val="0"/>
          <w:marRight w:val="0"/>
          <w:marTop w:val="0"/>
          <w:marBottom w:val="0"/>
          <w:divBdr>
            <w:top w:val="none" w:sz="0" w:space="0" w:color="auto"/>
            <w:left w:val="none" w:sz="0" w:space="0" w:color="auto"/>
            <w:bottom w:val="none" w:sz="0" w:space="0" w:color="auto"/>
            <w:right w:val="none" w:sz="0" w:space="0" w:color="auto"/>
          </w:divBdr>
        </w:div>
        <w:div w:id="1362366470">
          <w:marLeft w:val="0"/>
          <w:marRight w:val="0"/>
          <w:marTop w:val="0"/>
          <w:marBottom w:val="0"/>
          <w:divBdr>
            <w:top w:val="none" w:sz="0" w:space="0" w:color="auto"/>
            <w:left w:val="none" w:sz="0" w:space="0" w:color="auto"/>
            <w:bottom w:val="none" w:sz="0" w:space="0" w:color="auto"/>
            <w:right w:val="none" w:sz="0" w:space="0" w:color="auto"/>
          </w:divBdr>
        </w:div>
      </w:divsChild>
    </w:div>
    <w:div w:id="14503162">
      <w:bodyDiv w:val="1"/>
      <w:marLeft w:val="0"/>
      <w:marRight w:val="0"/>
      <w:marTop w:val="0"/>
      <w:marBottom w:val="0"/>
      <w:divBdr>
        <w:top w:val="none" w:sz="0" w:space="0" w:color="auto"/>
        <w:left w:val="none" w:sz="0" w:space="0" w:color="auto"/>
        <w:bottom w:val="none" w:sz="0" w:space="0" w:color="auto"/>
        <w:right w:val="none" w:sz="0" w:space="0" w:color="auto"/>
      </w:divBdr>
    </w:div>
    <w:div w:id="181552538">
      <w:bodyDiv w:val="1"/>
      <w:marLeft w:val="0"/>
      <w:marRight w:val="0"/>
      <w:marTop w:val="0"/>
      <w:marBottom w:val="0"/>
      <w:divBdr>
        <w:top w:val="none" w:sz="0" w:space="0" w:color="auto"/>
        <w:left w:val="none" w:sz="0" w:space="0" w:color="auto"/>
        <w:bottom w:val="none" w:sz="0" w:space="0" w:color="auto"/>
        <w:right w:val="none" w:sz="0" w:space="0" w:color="auto"/>
      </w:divBdr>
    </w:div>
    <w:div w:id="213467202">
      <w:bodyDiv w:val="1"/>
      <w:marLeft w:val="0"/>
      <w:marRight w:val="0"/>
      <w:marTop w:val="0"/>
      <w:marBottom w:val="0"/>
      <w:divBdr>
        <w:top w:val="none" w:sz="0" w:space="0" w:color="auto"/>
        <w:left w:val="none" w:sz="0" w:space="0" w:color="auto"/>
        <w:bottom w:val="none" w:sz="0" w:space="0" w:color="auto"/>
        <w:right w:val="none" w:sz="0" w:space="0" w:color="auto"/>
      </w:divBdr>
    </w:div>
    <w:div w:id="243343275">
      <w:bodyDiv w:val="1"/>
      <w:marLeft w:val="0"/>
      <w:marRight w:val="0"/>
      <w:marTop w:val="0"/>
      <w:marBottom w:val="0"/>
      <w:divBdr>
        <w:top w:val="none" w:sz="0" w:space="0" w:color="auto"/>
        <w:left w:val="none" w:sz="0" w:space="0" w:color="auto"/>
        <w:bottom w:val="none" w:sz="0" w:space="0" w:color="auto"/>
        <w:right w:val="none" w:sz="0" w:space="0" w:color="auto"/>
      </w:divBdr>
    </w:div>
    <w:div w:id="269817354">
      <w:bodyDiv w:val="1"/>
      <w:marLeft w:val="0"/>
      <w:marRight w:val="0"/>
      <w:marTop w:val="0"/>
      <w:marBottom w:val="0"/>
      <w:divBdr>
        <w:top w:val="none" w:sz="0" w:space="0" w:color="auto"/>
        <w:left w:val="none" w:sz="0" w:space="0" w:color="auto"/>
        <w:bottom w:val="none" w:sz="0" w:space="0" w:color="auto"/>
        <w:right w:val="none" w:sz="0" w:space="0" w:color="auto"/>
      </w:divBdr>
    </w:div>
    <w:div w:id="289868996">
      <w:bodyDiv w:val="1"/>
      <w:marLeft w:val="0"/>
      <w:marRight w:val="0"/>
      <w:marTop w:val="0"/>
      <w:marBottom w:val="0"/>
      <w:divBdr>
        <w:top w:val="none" w:sz="0" w:space="0" w:color="auto"/>
        <w:left w:val="none" w:sz="0" w:space="0" w:color="auto"/>
        <w:bottom w:val="none" w:sz="0" w:space="0" w:color="auto"/>
        <w:right w:val="none" w:sz="0" w:space="0" w:color="auto"/>
      </w:divBdr>
      <w:divsChild>
        <w:div w:id="542330311">
          <w:marLeft w:val="0"/>
          <w:marRight w:val="0"/>
          <w:marTop w:val="0"/>
          <w:marBottom w:val="0"/>
          <w:divBdr>
            <w:top w:val="none" w:sz="0" w:space="0" w:color="auto"/>
            <w:left w:val="none" w:sz="0" w:space="0" w:color="auto"/>
            <w:bottom w:val="none" w:sz="0" w:space="0" w:color="auto"/>
            <w:right w:val="none" w:sz="0" w:space="0" w:color="auto"/>
          </w:divBdr>
        </w:div>
        <w:div w:id="736167043">
          <w:marLeft w:val="0"/>
          <w:marRight w:val="0"/>
          <w:marTop w:val="0"/>
          <w:marBottom w:val="0"/>
          <w:divBdr>
            <w:top w:val="none" w:sz="0" w:space="0" w:color="auto"/>
            <w:left w:val="none" w:sz="0" w:space="0" w:color="auto"/>
            <w:bottom w:val="none" w:sz="0" w:space="0" w:color="auto"/>
            <w:right w:val="none" w:sz="0" w:space="0" w:color="auto"/>
          </w:divBdr>
        </w:div>
        <w:div w:id="1071851927">
          <w:marLeft w:val="0"/>
          <w:marRight w:val="0"/>
          <w:marTop w:val="0"/>
          <w:marBottom w:val="0"/>
          <w:divBdr>
            <w:top w:val="none" w:sz="0" w:space="0" w:color="auto"/>
            <w:left w:val="none" w:sz="0" w:space="0" w:color="auto"/>
            <w:bottom w:val="none" w:sz="0" w:space="0" w:color="auto"/>
            <w:right w:val="none" w:sz="0" w:space="0" w:color="auto"/>
          </w:divBdr>
        </w:div>
        <w:div w:id="1287080682">
          <w:marLeft w:val="0"/>
          <w:marRight w:val="0"/>
          <w:marTop w:val="0"/>
          <w:marBottom w:val="0"/>
          <w:divBdr>
            <w:top w:val="none" w:sz="0" w:space="0" w:color="auto"/>
            <w:left w:val="none" w:sz="0" w:space="0" w:color="auto"/>
            <w:bottom w:val="none" w:sz="0" w:space="0" w:color="auto"/>
            <w:right w:val="none" w:sz="0" w:space="0" w:color="auto"/>
          </w:divBdr>
        </w:div>
        <w:div w:id="1983920891">
          <w:marLeft w:val="0"/>
          <w:marRight w:val="0"/>
          <w:marTop w:val="0"/>
          <w:marBottom w:val="0"/>
          <w:divBdr>
            <w:top w:val="none" w:sz="0" w:space="0" w:color="auto"/>
            <w:left w:val="none" w:sz="0" w:space="0" w:color="auto"/>
            <w:bottom w:val="none" w:sz="0" w:space="0" w:color="auto"/>
            <w:right w:val="none" w:sz="0" w:space="0" w:color="auto"/>
          </w:divBdr>
        </w:div>
      </w:divsChild>
    </w:div>
    <w:div w:id="346638075">
      <w:bodyDiv w:val="1"/>
      <w:marLeft w:val="0"/>
      <w:marRight w:val="0"/>
      <w:marTop w:val="0"/>
      <w:marBottom w:val="0"/>
      <w:divBdr>
        <w:top w:val="none" w:sz="0" w:space="0" w:color="auto"/>
        <w:left w:val="none" w:sz="0" w:space="0" w:color="auto"/>
        <w:bottom w:val="none" w:sz="0" w:space="0" w:color="auto"/>
        <w:right w:val="none" w:sz="0" w:space="0" w:color="auto"/>
      </w:divBdr>
    </w:div>
    <w:div w:id="400564528">
      <w:bodyDiv w:val="1"/>
      <w:marLeft w:val="0"/>
      <w:marRight w:val="0"/>
      <w:marTop w:val="0"/>
      <w:marBottom w:val="0"/>
      <w:divBdr>
        <w:top w:val="none" w:sz="0" w:space="0" w:color="auto"/>
        <w:left w:val="none" w:sz="0" w:space="0" w:color="auto"/>
        <w:bottom w:val="none" w:sz="0" w:space="0" w:color="auto"/>
        <w:right w:val="none" w:sz="0" w:space="0" w:color="auto"/>
      </w:divBdr>
      <w:divsChild>
        <w:div w:id="457801429">
          <w:marLeft w:val="0"/>
          <w:marRight w:val="0"/>
          <w:marTop w:val="0"/>
          <w:marBottom w:val="0"/>
          <w:divBdr>
            <w:top w:val="none" w:sz="0" w:space="0" w:color="auto"/>
            <w:left w:val="none" w:sz="0" w:space="0" w:color="auto"/>
            <w:bottom w:val="none" w:sz="0" w:space="0" w:color="auto"/>
            <w:right w:val="none" w:sz="0" w:space="0" w:color="auto"/>
          </w:divBdr>
        </w:div>
        <w:div w:id="627056136">
          <w:marLeft w:val="0"/>
          <w:marRight w:val="0"/>
          <w:marTop w:val="0"/>
          <w:marBottom w:val="0"/>
          <w:divBdr>
            <w:top w:val="none" w:sz="0" w:space="0" w:color="auto"/>
            <w:left w:val="none" w:sz="0" w:space="0" w:color="auto"/>
            <w:bottom w:val="none" w:sz="0" w:space="0" w:color="auto"/>
            <w:right w:val="none" w:sz="0" w:space="0" w:color="auto"/>
          </w:divBdr>
        </w:div>
        <w:div w:id="1277637651">
          <w:marLeft w:val="0"/>
          <w:marRight w:val="0"/>
          <w:marTop w:val="0"/>
          <w:marBottom w:val="0"/>
          <w:divBdr>
            <w:top w:val="none" w:sz="0" w:space="0" w:color="auto"/>
            <w:left w:val="none" w:sz="0" w:space="0" w:color="auto"/>
            <w:bottom w:val="none" w:sz="0" w:space="0" w:color="auto"/>
            <w:right w:val="none" w:sz="0" w:space="0" w:color="auto"/>
          </w:divBdr>
        </w:div>
        <w:div w:id="1395355545">
          <w:marLeft w:val="0"/>
          <w:marRight w:val="0"/>
          <w:marTop w:val="0"/>
          <w:marBottom w:val="0"/>
          <w:divBdr>
            <w:top w:val="none" w:sz="0" w:space="0" w:color="auto"/>
            <w:left w:val="none" w:sz="0" w:space="0" w:color="auto"/>
            <w:bottom w:val="none" w:sz="0" w:space="0" w:color="auto"/>
            <w:right w:val="none" w:sz="0" w:space="0" w:color="auto"/>
          </w:divBdr>
        </w:div>
        <w:div w:id="1785659569">
          <w:marLeft w:val="0"/>
          <w:marRight w:val="0"/>
          <w:marTop w:val="0"/>
          <w:marBottom w:val="0"/>
          <w:divBdr>
            <w:top w:val="none" w:sz="0" w:space="0" w:color="auto"/>
            <w:left w:val="none" w:sz="0" w:space="0" w:color="auto"/>
            <w:bottom w:val="none" w:sz="0" w:space="0" w:color="auto"/>
            <w:right w:val="none" w:sz="0" w:space="0" w:color="auto"/>
          </w:divBdr>
        </w:div>
        <w:div w:id="1854109545">
          <w:marLeft w:val="0"/>
          <w:marRight w:val="0"/>
          <w:marTop w:val="0"/>
          <w:marBottom w:val="0"/>
          <w:divBdr>
            <w:top w:val="none" w:sz="0" w:space="0" w:color="auto"/>
            <w:left w:val="none" w:sz="0" w:space="0" w:color="auto"/>
            <w:bottom w:val="none" w:sz="0" w:space="0" w:color="auto"/>
            <w:right w:val="none" w:sz="0" w:space="0" w:color="auto"/>
          </w:divBdr>
        </w:div>
      </w:divsChild>
    </w:div>
    <w:div w:id="532184255">
      <w:bodyDiv w:val="1"/>
      <w:marLeft w:val="0"/>
      <w:marRight w:val="0"/>
      <w:marTop w:val="0"/>
      <w:marBottom w:val="0"/>
      <w:divBdr>
        <w:top w:val="none" w:sz="0" w:space="0" w:color="auto"/>
        <w:left w:val="none" w:sz="0" w:space="0" w:color="auto"/>
        <w:bottom w:val="none" w:sz="0" w:space="0" w:color="auto"/>
        <w:right w:val="none" w:sz="0" w:space="0" w:color="auto"/>
      </w:divBdr>
    </w:div>
    <w:div w:id="565142729">
      <w:bodyDiv w:val="1"/>
      <w:marLeft w:val="0"/>
      <w:marRight w:val="0"/>
      <w:marTop w:val="0"/>
      <w:marBottom w:val="0"/>
      <w:divBdr>
        <w:top w:val="none" w:sz="0" w:space="0" w:color="auto"/>
        <w:left w:val="none" w:sz="0" w:space="0" w:color="auto"/>
        <w:bottom w:val="none" w:sz="0" w:space="0" w:color="auto"/>
        <w:right w:val="none" w:sz="0" w:space="0" w:color="auto"/>
      </w:divBdr>
      <w:divsChild>
        <w:div w:id="574052309">
          <w:marLeft w:val="0"/>
          <w:marRight w:val="0"/>
          <w:marTop w:val="0"/>
          <w:marBottom w:val="0"/>
          <w:divBdr>
            <w:top w:val="none" w:sz="0" w:space="0" w:color="auto"/>
            <w:left w:val="none" w:sz="0" w:space="0" w:color="auto"/>
            <w:bottom w:val="none" w:sz="0" w:space="0" w:color="auto"/>
            <w:right w:val="none" w:sz="0" w:space="0" w:color="auto"/>
          </w:divBdr>
        </w:div>
        <w:div w:id="761029861">
          <w:marLeft w:val="0"/>
          <w:marRight w:val="0"/>
          <w:marTop w:val="0"/>
          <w:marBottom w:val="0"/>
          <w:divBdr>
            <w:top w:val="none" w:sz="0" w:space="0" w:color="auto"/>
            <w:left w:val="none" w:sz="0" w:space="0" w:color="auto"/>
            <w:bottom w:val="none" w:sz="0" w:space="0" w:color="auto"/>
            <w:right w:val="none" w:sz="0" w:space="0" w:color="auto"/>
          </w:divBdr>
        </w:div>
        <w:div w:id="904293871">
          <w:marLeft w:val="0"/>
          <w:marRight w:val="0"/>
          <w:marTop w:val="0"/>
          <w:marBottom w:val="0"/>
          <w:divBdr>
            <w:top w:val="none" w:sz="0" w:space="0" w:color="auto"/>
            <w:left w:val="none" w:sz="0" w:space="0" w:color="auto"/>
            <w:bottom w:val="none" w:sz="0" w:space="0" w:color="auto"/>
            <w:right w:val="none" w:sz="0" w:space="0" w:color="auto"/>
          </w:divBdr>
        </w:div>
        <w:div w:id="942761682">
          <w:marLeft w:val="0"/>
          <w:marRight w:val="0"/>
          <w:marTop w:val="0"/>
          <w:marBottom w:val="0"/>
          <w:divBdr>
            <w:top w:val="none" w:sz="0" w:space="0" w:color="auto"/>
            <w:left w:val="none" w:sz="0" w:space="0" w:color="auto"/>
            <w:bottom w:val="none" w:sz="0" w:space="0" w:color="auto"/>
            <w:right w:val="none" w:sz="0" w:space="0" w:color="auto"/>
          </w:divBdr>
        </w:div>
        <w:div w:id="1569609902">
          <w:marLeft w:val="0"/>
          <w:marRight w:val="0"/>
          <w:marTop w:val="0"/>
          <w:marBottom w:val="0"/>
          <w:divBdr>
            <w:top w:val="none" w:sz="0" w:space="0" w:color="auto"/>
            <w:left w:val="none" w:sz="0" w:space="0" w:color="auto"/>
            <w:bottom w:val="none" w:sz="0" w:space="0" w:color="auto"/>
            <w:right w:val="none" w:sz="0" w:space="0" w:color="auto"/>
          </w:divBdr>
        </w:div>
      </w:divsChild>
    </w:div>
    <w:div w:id="713697569">
      <w:bodyDiv w:val="1"/>
      <w:marLeft w:val="0"/>
      <w:marRight w:val="0"/>
      <w:marTop w:val="0"/>
      <w:marBottom w:val="0"/>
      <w:divBdr>
        <w:top w:val="none" w:sz="0" w:space="0" w:color="auto"/>
        <w:left w:val="none" w:sz="0" w:space="0" w:color="auto"/>
        <w:bottom w:val="none" w:sz="0" w:space="0" w:color="auto"/>
        <w:right w:val="none" w:sz="0" w:space="0" w:color="auto"/>
      </w:divBdr>
    </w:div>
    <w:div w:id="868377318">
      <w:bodyDiv w:val="1"/>
      <w:marLeft w:val="0"/>
      <w:marRight w:val="0"/>
      <w:marTop w:val="0"/>
      <w:marBottom w:val="0"/>
      <w:divBdr>
        <w:top w:val="none" w:sz="0" w:space="0" w:color="auto"/>
        <w:left w:val="none" w:sz="0" w:space="0" w:color="auto"/>
        <w:bottom w:val="none" w:sz="0" w:space="0" w:color="auto"/>
        <w:right w:val="none" w:sz="0" w:space="0" w:color="auto"/>
      </w:divBdr>
    </w:div>
    <w:div w:id="952783188">
      <w:bodyDiv w:val="1"/>
      <w:marLeft w:val="0"/>
      <w:marRight w:val="0"/>
      <w:marTop w:val="0"/>
      <w:marBottom w:val="0"/>
      <w:divBdr>
        <w:top w:val="none" w:sz="0" w:space="0" w:color="auto"/>
        <w:left w:val="none" w:sz="0" w:space="0" w:color="auto"/>
        <w:bottom w:val="none" w:sz="0" w:space="0" w:color="auto"/>
        <w:right w:val="none" w:sz="0" w:space="0" w:color="auto"/>
      </w:divBdr>
    </w:div>
    <w:div w:id="954562633">
      <w:bodyDiv w:val="1"/>
      <w:marLeft w:val="0"/>
      <w:marRight w:val="0"/>
      <w:marTop w:val="0"/>
      <w:marBottom w:val="0"/>
      <w:divBdr>
        <w:top w:val="none" w:sz="0" w:space="0" w:color="auto"/>
        <w:left w:val="none" w:sz="0" w:space="0" w:color="auto"/>
        <w:bottom w:val="none" w:sz="0" w:space="0" w:color="auto"/>
        <w:right w:val="none" w:sz="0" w:space="0" w:color="auto"/>
      </w:divBdr>
    </w:div>
    <w:div w:id="994838719">
      <w:bodyDiv w:val="1"/>
      <w:marLeft w:val="0"/>
      <w:marRight w:val="0"/>
      <w:marTop w:val="0"/>
      <w:marBottom w:val="0"/>
      <w:divBdr>
        <w:top w:val="none" w:sz="0" w:space="0" w:color="auto"/>
        <w:left w:val="none" w:sz="0" w:space="0" w:color="auto"/>
        <w:bottom w:val="none" w:sz="0" w:space="0" w:color="auto"/>
        <w:right w:val="none" w:sz="0" w:space="0" w:color="auto"/>
      </w:divBdr>
    </w:div>
    <w:div w:id="1197042148">
      <w:bodyDiv w:val="1"/>
      <w:marLeft w:val="0"/>
      <w:marRight w:val="0"/>
      <w:marTop w:val="0"/>
      <w:marBottom w:val="0"/>
      <w:divBdr>
        <w:top w:val="none" w:sz="0" w:space="0" w:color="auto"/>
        <w:left w:val="none" w:sz="0" w:space="0" w:color="auto"/>
        <w:bottom w:val="none" w:sz="0" w:space="0" w:color="auto"/>
        <w:right w:val="none" w:sz="0" w:space="0" w:color="auto"/>
      </w:divBdr>
      <w:divsChild>
        <w:div w:id="310596266">
          <w:marLeft w:val="0"/>
          <w:marRight w:val="0"/>
          <w:marTop w:val="0"/>
          <w:marBottom w:val="0"/>
          <w:divBdr>
            <w:top w:val="none" w:sz="0" w:space="0" w:color="auto"/>
            <w:left w:val="none" w:sz="0" w:space="0" w:color="auto"/>
            <w:bottom w:val="none" w:sz="0" w:space="0" w:color="auto"/>
            <w:right w:val="none" w:sz="0" w:space="0" w:color="auto"/>
          </w:divBdr>
        </w:div>
        <w:div w:id="391540502">
          <w:marLeft w:val="0"/>
          <w:marRight w:val="0"/>
          <w:marTop w:val="0"/>
          <w:marBottom w:val="0"/>
          <w:divBdr>
            <w:top w:val="none" w:sz="0" w:space="0" w:color="auto"/>
            <w:left w:val="none" w:sz="0" w:space="0" w:color="auto"/>
            <w:bottom w:val="none" w:sz="0" w:space="0" w:color="auto"/>
            <w:right w:val="none" w:sz="0" w:space="0" w:color="auto"/>
          </w:divBdr>
        </w:div>
        <w:div w:id="1863281799">
          <w:marLeft w:val="0"/>
          <w:marRight w:val="0"/>
          <w:marTop w:val="0"/>
          <w:marBottom w:val="0"/>
          <w:divBdr>
            <w:top w:val="none" w:sz="0" w:space="0" w:color="auto"/>
            <w:left w:val="none" w:sz="0" w:space="0" w:color="auto"/>
            <w:bottom w:val="none" w:sz="0" w:space="0" w:color="auto"/>
            <w:right w:val="none" w:sz="0" w:space="0" w:color="auto"/>
          </w:divBdr>
        </w:div>
      </w:divsChild>
    </w:div>
    <w:div w:id="1233393685">
      <w:bodyDiv w:val="1"/>
      <w:marLeft w:val="0"/>
      <w:marRight w:val="0"/>
      <w:marTop w:val="0"/>
      <w:marBottom w:val="0"/>
      <w:divBdr>
        <w:top w:val="none" w:sz="0" w:space="0" w:color="auto"/>
        <w:left w:val="none" w:sz="0" w:space="0" w:color="auto"/>
        <w:bottom w:val="none" w:sz="0" w:space="0" w:color="auto"/>
        <w:right w:val="none" w:sz="0" w:space="0" w:color="auto"/>
      </w:divBdr>
    </w:div>
    <w:div w:id="1468402082">
      <w:bodyDiv w:val="1"/>
      <w:marLeft w:val="0"/>
      <w:marRight w:val="0"/>
      <w:marTop w:val="0"/>
      <w:marBottom w:val="0"/>
      <w:divBdr>
        <w:top w:val="none" w:sz="0" w:space="0" w:color="auto"/>
        <w:left w:val="none" w:sz="0" w:space="0" w:color="auto"/>
        <w:bottom w:val="none" w:sz="0" w:space="0" w:color="auto"/>
        <w:right w:val="none" w:sz="0" w:space="0" w:color="auto"/>
      </w:divBdr>
    </w:div>
    <w:div w:id="1509558803">
      <w:bodyDiv w:val="1"/>
      <w:marLeft w:val="0"/>
      <w:marRight w:val="0"/>
      <w:marTop w:val="0"/>
      <w:marBottom w:val="0"/>
      <w:divBdr>
        <w:top w:val="none" w:sz="0" w:space="0" w:color="auto"/>
        <w:left w:val="none" w:sz="0" w:space="0" w:color="auto"/>
        <w:bottom w:val="none" w:sz="0" w:space="0" w:color="auto"/>
        <w:right w:val="none" w:sz="0" w:space="0" w:color="auto"/>
      </w:divBdr>
    </w:div>
    <w:div w:id="1874152857">
      <w:bodyDiv w:val="1"/>
      <w:marLeft w:val="0"/>
      <w:marRight w:val="0"/>
      <w:marTop w:val="0"/>
      <w:marBottom w:val="0"/>
      <w:divBdr>
        <w:top w:val="none" w:sz="0" w:space="0" w:color="auto"/>
        <w:left w:val="none" w:sz="0" w:space="0" w:color="auto"/>
        <w:bottom w:val="none" w:sz="0" w:space="0" w:color="auto"/>
        <w:right w:val="none" w:sz="0" w:space="0" w:color="auto"/>
      </w:divBdr>
    </w:div>
    <w:div w:id="1877157800">
      <w:bodyDiv w:val="1"/>
      <w:marLeft w:val="0"/>
      <w:marRight w:val="0"/>
      <w:marTop w:val="0"/>
      <w:marBottom w:val="0"/>
      <w:divBdr>
        <w:top w:val="none" w:sz="0" w:space="0" w:color="auto"/>
        <w:left w:val="none" w:sz="0" w:space="0" w:color="auto"/>
        <w:bottom w:val="none" w:sz="0" w:space="0" w:color="auto"/>
        <w:right w:val="none" w:sz="0" w:space="0" w:color="auto"/>
      </w:divBdr>
    </w:div>
    <w:div w:id="1946301083">
      <w:bodyDiv w:val="1"/>
      <w:marLeft w:val="0"/>
      <w:marRight w:val="0"/>
      <w:marTop w:val="0"/>
      <w:marBottom w:val="0"/>
      <w:divBdr>
        <w:top w:val="none" w:sz="0" w:space="0" w:color="auto"/>
        <w:left w:val="none" w:sz="0" w:space="0" w:color="auto"/>
        <w:bottom w:val="none" w:sz="0" w:space="0" w:color="auto"/>
        <w:right w:val="none" w:sz="0" w:space="0" w:color="auto"/>
      </w:divBdr>
      <w:divsChild>
        <w:div w:id="307823856">
          <w:marLeft w:val="0"/>
          <w:marRight w:val="0"/>
          <w:marTop w:val="0"/>
          <w:marBottom w:val="0"/>
          <w:divBdr>
            <w:top w:val="none" w:sz="0" w:space="0" w:color="auto"/>
            <w:left w:val="none" w:sz="0" w:space="0" w:color="auto"/>
            <w:bottom w:val="none" w:sz="0" w:space="0" w:color="auto"/>
            <w:right w:val="none" w:sz="0" w:space="0" w:color="auto"/>
          </w:divBdr>
        </w:div>
        <w:div w:id="1966304364">
          <w:marLeft w:val="0"/>
          <w:marRight w:val="0"/>
          <w:marTop w:val="0"/>
          <w:marBottom w:val="0"/>
          <w:divBdr>
            <w:top w:val="none" w:sz="0" w:space="0" w:color="auto"/>
            <w:left w:val="none" w:sz="0" w:space="0" w:color="auto"/>
            <w:bottom w:val="none" w:sz="0" w:space="0" w:color="auto"/>
            <w:right w:val="none" w:sz="0" w:space="0" w:color="auto"/>
          </w:divBdr>
        </w:div>
        <w:div w:id="1968776631">
          <w:marLeft w:val="0"/>
          <w:marRight w:val="0"/>
          <w:marTop w:val="0"/>
          <w:marBottom w:val="0"/>
          <w:divBdr>
            <w:top w:val="none" w:sz="0" w:space="0" w:color="auto"/>
            <w:left w:val="none" w:sz="0" w:space="0" w:color="auto"/>
            <w:bottom w:val="none" w:sz="0" w:space="0" w:color="auto"/>
            <w:right w:val="none" w:sz="0" w:space="0" w:color="auto"/>
          </w:divBdr>
        </w:div>
      </w:divsChild>
    </w:div>
    <w:div w:id="1964535048">
      <w:bodyDiv w:val="1"/>
      <w:marLeft w:val="0"/>
      <w:marRight w:val="0"/>
      <w:marTop w:val="0"/>
      <w:marBottom w:val="0"/>
      <w:divBdr>
        <w:top w:val="none" w:sz="0" w:space="0" w:color="auto"/>
        <w:left w:val="none" w:sz="0" w:space="0" w:color="auto"/>
        <w:bottom w:val="none" w:sz="0" w:space="0" w:color="auto"/>
        <w:right w:val="none" w:sz="0" w:space="0" w:color="auto"/>
      </w:divBdr>
    </w:div>
    <w:div w:id="2063091520">
      <w:bodyDiv w:val="1"/>
      <w:marLeft w:val="0"/>
      <w:marRight w:val="0"/>
      <w:marTop w:val="0"/>
      <w:marBottom w:val="0"/>
      <w:divBdr>
        <w:top w:val="none" w:sz="0" w:space="0" w:color="auto"/>
        <w:left w:val="none" w:sz="0" w:space="0" w:color="auto"/>
        <w:bottom w:val="none" w:sz="0" w:space="0" w:color="auto"/>
        <w:right w:val="none" w:sz="0" w:space="0" w:color="auto"/>
      </w:divBdr>
    </w:div>
    <w:div w:id="2112043505">
      <w:bodyDiv w:val="1"/>
      <w:marLeft w:val="0"/>
      <w:marRight w:val="0"/>
      <w:marTop w:val="0"/>
      <w:marBottom w:val="0"/>
      <w:divBdr>
        <w:top w:val="none" w:sz="0" w:space="0" w:color="auto"/>
        <w:left w:val="none" w:sz="0" w:space="0" w:color="auto"/>
        <w:bottom w:val="none" w:sz="0" w:space="0" w:color="auto"/>
        <w:right w:val="none" w:sz="0" w:space="0" w:color="auto"/>
      </w:divBdr>
      <w:divsChild>
        <w:div w:id="453913590">
          <w:marLeft w:val="0"/>
          <w:marRight w:val="0"/>
          <w:marTop w:val="0"/>
          <w:marBottom w:val="0"/>
          <w:divBdr>
            <w:top w:val="none" w:sz="0" w:space="0" w:color="auto"/>
            <w:left w:val="none" w:sz="0" w:space="0" w:color="auto"/>
            <w:bottom w:val="none" w:sz="0" w:space="0" w:color="auto"/>
            <w:right w:val="none" w:sz="0" w:space="0" w:color="auto"/>
          </w:divBdr>
        </w:div>
        <w:div w:id="1810895609">
          <w:marLeft w:val="0"/>
          <w:marRight w:val="0"/>
          <w:marTop w:val="0"/>
          <w:marBottom w:val="0"/>
          <w:divBdr>
            <w:top w:val="none" w:sz="0" w:space="0" w:color="auto"/>
            <w:left w:val="none" w:sz="0" w:space="0" w:color="auto"/>
            <w:bottom w:val="none" w:sz="0" w:space="0" w:color="auto"/>
            <w:right w:val="none" w:sz="0" w:space="0" w:color="auto"/>
          </w:divBdr>
        </w:div>
        <w:div w:id="205075804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ducation.gov.au/recurrent-funding-schools/national-school-reform-agreement/better-and-fairer-schools-agreement-20252034" TargetMode="External"/><Relationship Id="rId18" Type="http://schemas.openxmlformats.org/officeDocument/2006/relationships/hyperlink" Target="https://www.education.gov.au/review-inform-better-and-fairer-education-system/resources/expert-panels-report" TargetMode="External"/><Relationship Id="rId26" Type="http://schemas.openxmlformats.org/officeDocument/2006/relationships/hyperlink" Target="http://www.studentwellbeinghub.edu.au" TargetMode="External"/><Relationship Id="rId39" Type="http://schemas.openxmlformats.org/officeDocument/2006/relationships/theme" Target="theme/theme1.xml"/><Relationship Id="rId21" Type="http://schemas.openxmlformats.org/officeDocument/2006/relationships/hyperlink" Target="http://www.education.gov.au/quality-initial-teacher-education-review/teacher-education-expert-panel/initial-teacher-education-quality-assurance-oversight-board" TargetMode="External"/><Relationship Id="rId34" Type="http://schemas.openxmlformats.org/officeDocument/2006/relationships/hyperlink" Target="https://www.education.gov.au/disability-standards-education-2005/consultations/2025-review-disability-standards-education-consultation" TargetMode="External"/><Relationship Id="rId7" Type="http://schemas.openxmlformats.org/officeDocument/2006/relationships/settings" Target="settings.xml"/><Relationship Id="rId12" Type="http://schemas.openxmlformats.org/officeDocument/2006/relationships/hyperlink" Target="https://www.education.gov.au/review-inform-better-and-fairer-education-system/resources/expert-panels-report" TargetMode="External"/><Relationship Id="rId17" Type="http://schemas.openxmlformats.org/officeDocument/2006/relationships/hyperlink" Target="https://www.education.gov.au/disability-standards-education-2005" TargetMode="External"/><Relationship Id="rId25" Type="http://schemas.openxmlformats.org/officeDocument/2006/relationships/hyperlink" Target="http://www.esafety.gov.au" TargetMode="External"/><Relationship Id="rId33" Type="http://schemas.openxmlformats.org/officeDocument/2006/relationships/hyperlink" Target="https://www.education.gov.au/disability-standards-education-2005"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disabilitygateway.gov.au/ads/strategy" TargetMode="External"/><Relationship Id="rId20" Type="http://schemas.openxmlformats.org/officeDocument/2006/relationships/hyperlink" Target="http://www.education.gov.au/quality-initial-teacher-education-review/resources/strong-beginnings-report-teacher-education-expert-panel" TargetMode="External"/><Relationship Id="rId29" Type="http://schemas.openxmlformats.org/officeDocument/2006/relationships/hyperlink" Target="https://www.education.gov.au/review-inform-better-and-fairer-education-system/resources/expert-panels-repor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itsl.edu.au/standards" TargetMode="External"/><Relationship Id="rId32" Type="http://schemas.openxmlformats.org/officeDocument/2006/relationships/hyperlink" Target="https://disability.royalcommission.gov.au/" TargetMode="External"/><Relationship Id="rId37" Type="http://schemas.openxmlformats.org/officeDocument/2006/relationships/footer" Target="footer1.xml"/><Relationship Id="rId40"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www.closingthegap.gov.au/national-agreement" TargetMode="External"/><Relationship Id="rId23" Type="http://schemas.openxmlformats.org/officeDocument/2006/relationships/hyperlink" Target="https://www.aitsl.edu.au/prepare-to-be-a-teacher/prepare-for-practice/australian-professional-experience-guidelines" TargetMode="External"/><Relationship Id="rId28" Type="http://schemas.openxmlformats.org/officeDocument/2006/relationships/hyperlink" Target="https://www.positivepartnerships.com.au."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education.gov.au/review-inform-better-and-fairer-education-system/resources/expert-panels-report" TargetMode="External"/><Relationship Id="rId31" Type="http://schemas.openxmlformats.org/officeDocument/2006/relationships/hyperlink" Target="https://bullyingnoway.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gov.au/antibullying-rapid-review/resources/final-report-antibullying-rapid-review" TargetMode="External"/><Relationship Id="rId22" Type="http://schemas.openxmlformats.org/officeDocument/2006/relationships/hyperlink" Target="https://www.education.gov.au/quality-initial-teacher-education-review/resources/strategic-work-program-summary-202425" TargetMode="External"/><Relationship Id="rId27" Type="http://schemas.openxmlformats.org/officeDocument/2006/relationships/hyperlink" Target="https://www.aitsl.edu.au/prepare-to-be-a-teacher/prepare-for-practice/australian-professional-experience-guidelines" TargetMode="External"/><Relationship Id="rId30" Type="http://schemas.openxmlformats.org/officeDocument/2006/relationships/hyperlink" Target="http://www.studentwellbeinghub.edu.au" TargetMode="External"/><Relationship Id="rId35" Type="http://schemas.openxmlformats.org/officeDocument/2006/relationships/hyperlink" Target="https://www.closingthegap.gov.au/national-agreement"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www.education.gov.au/quality-initial-teacher-education-review/resources/strong-beginnings-report-teacher-education-expert-panel" TargetMode="External"/><Relationship Id="rId13" Type="http://schemas.openxmlformats.org/officeDocument/2006/relationships/hyperlink" Target="https://www.education.gov.au/education-ministers-meeting/resources/education-ministers-meeting-communiqu-october-2025" TargetMode="External"/><Relationship Id="rId18" Type="http://schemas.openxmlformats.org/officeDocument/2006/relationships/hyperlink" Target="https://www.pc.gov.au/inquiries/completed/housing-homelessness/report" TargetMode="External"/><Relationship Id="rId3" Type="http://schemas.openxmlformats.org/officeDocument/2006/relationships/hyperlink" Target="https://www.aph.gov.au/Parliamentary_Business/Committees/Senate/Community_Affairs/VapingReformsBill/Report" TargetMode="External"/><Relationship Id="rId7" Type="http://schemas.openxmlformats.org/officeDocument/2006/relationships/hyperlink" Target="https://www.nccd.edu.au/dse" TargetMode="External"/><Relationship Id="rId12" Type="http://schemas.openxmlformats.org/officeDocument/2006/relationships/hyperlink" Target="https://www.education.gov.au/newsroom/articles/free-course-help-teachers-manage-classrooms" TargetMode="External"/><Relationship Id="rId17" Type="http://schemas.openxmlformats.org/officeDocument/2006/relationships/hyperlink" Target="https://www.wa.gov.au/government/media-statements/Cook%20Labor%20Government/New-Connected-Community-School-trial-to-commence-in-2026-20250821" TargetMode="External"/><Relationship Id="rId2" Type="http://schemas.openxmlformats.org/officeDocument/2006/relationships/hyperlink" Target="https://www.education.gov.au/recurrent-funding-schools/national-school-reform-agreement/better-and-fairer-schools-agreement-20252034" TargetMode="External"/><Relationship Id="rId16" Type="http://schemas.openxmlformats.org/officeDocument/2006/relationships/hyperlink" Target="https://www.parliament.nsw.gov.au/committees/Pages/inquiryprofile/planning-and-delivery-of-school-infrastructure-in-new-south-wales.aspx" TargetMode="External"/><Relationship Id="rId1" Type="http://schemas.openxmlformats.org/officeDocument/2006/relationships/hyperlink" Target="https://www.education.gov.au/review-inform-better-and-fairer-education-system/resources/expert-panels-report" TargetMode="External"/><Relationship Id="rId6" Type="http://schemas.openxmlformats.org/officeDocument/2006/relationships/hyperlink" Target="https://www.aitsl.edu.au/teach/supporting-students-with-disability" TargetMode="External"/><Relationship Id="rId11" Type="http://schemas.openxmlformats.org/officeDocument/2006/relationships/hyperlink" Target="https://www.education.gov.au/engaged-classrooms-supporting-all-students-achieve" TargetMode="External"/><Relationship Id="rId5" Type="http://schemas.openxmlformats.org/officeDocument/2006/relationships/hyperlink" Target="https://www.niaa.gov.au/resource-centre/commonwealth-closing-gap-2024-annual-report-and-2025-implementation-plan" TargetMode="External"/><Relationship Id="rId15" Type="http://schemas.openxmlformats.org/officeDocument/2006/relationships/hyperlink" Target="https://doi.org/10.1038/s41539-023-00157-y" TargetMode="External"/><Relationship Id="rId10" Type="http://schemas.openxmlformats.org/officeDocument/2006/relationships/hyperlink" Target="https://www.edresearch.edu.au/research/discussion-papers/effectively-managing-classrooms-create-safe-and-supportive-learning-environments" TargetMode="External"/><Relationship Id="rId19" Type="http://schemas.openxmlformats.org/officeDocument/2006/relationships/hyperlink" Target="https://www.tenantsrights.org.au/reports/regulating-rents" TargetMode="External"/><Relationship Id="rId4" Type="http://schemas.openxmlformats.org/officeDocument/2006/relationships/hyperlink" Target="https://www.esafety.gov.au/research/the-online-experiences-of-children-in-australia/report-digital-use-and-risk-among-children-aged-10-to-15" TargetMode="External"/><Relationship Id="rId9" Type="http://schemas.openxmlformats.org/officeDocument/2006/relationships/hyperlink" Target="https://www.aitsl.edu.au/deliver-ite-programs/standards-and-procedures" TargetMode="External"/><Relationship Id="rId14" Type="http://schemas.openxmlformats.org/officeDocument/2006/relationships/hyperlink" Target="https://www.education.gov.au/recurrent-funding-schools/national-school-reform-agreement/better-and-fairer-schools-agreement-20252034" TargetMode="External"/></Relationships>
</file>

<file path=word/documenttasks/documenttasks1.xml><?xml version="1.0" encoding="utf-8"?>
<t:Tasks xmlns:t="http://schemas.microsoft.com/office/tasks/2019/documenttasks" xmlns:oel="http://schemas.microsoft.com/office/2019/extlst">
  <t:Task id="{C7356EBC-0E43-4481-8A91-C07C92DB25E0}">
    <t:Anchor>
      <t:Comment id="145902198"/>
    </t:Anchor>
    <t:History>
      <t:Event id="{BF01A266-71E9-47A9-93A7-62B0FF47B8CC}" time="2025-08-25T06:16:40.304Z">
        <t:Attribution userId="S::Bronwyn.Reddan@education.gov.au::70e9e686-caee-42d6-9fb5-998a36caee31" userProvider="AD" userName="REDDAN,Bronwyn"/>
        <t:Anchor>
          <t:Comment id="145902198"/>
        </t:Anchor>
        <t:Create/>
      </t:Event>
      <t:Event id="{5D5348BF-E2CC-45A2-8636-B207EF3EFF08}" time="2025-08-25T06:16:40.304Z">
        <t:Attribution userId="S::Bronwyn.Reddan@education.gov.au::70e9e686-caee-42d6-9fb5-998a36caee31" userProvider="AD" userName="REDDAN,Bronwyn"/>
        <t:Anchor>
          <t:Comment id="145902198"/>
        </t:Anchor>
        <t:Assign userId="S::Bronwyn.Reddan@education.gov.au::70e9e686-caee-42d6-9fb5-998a36caee31" userProvider="AD" userName="REDDAN,Bronwyn"/>
      </t:Event>
      <t:Event id="{E55893A8-516F-4A77-B98F-55B4910C6E35}" time="2025-08-25T06:16:40.304Z">
        <t:Attribution userId="S::Bronwyn.Reddan@education.gov.au::70e9e686-caee-42d6-9fb5-998a36caee31" userProvider="AD" userName="REDDAN,Bronwyn"/>
        <t:Anchor>
          <t:Comment id="145902198"/>
        </t:Anchor>
        <t:SetTitle title="@REDDAN,Bronwyn fix broken link"/>
      </t:Event>
      <t:Event id="{9B0B454D-34EB-49FD-A05A-FE0544747657}" time="2025-08-26T01:20:11.58Z">
        <t:Attribution userId="S::Bronwyn.Reddan@education.gov.au::70e9e686-caee-42d6-9fb5-998a36caee31" userProvider="AD" userName="REDDAN,Bronwy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08E97963370444C94FD113BDC77B838" ma:contentTypeVersion="39" ma:contentTypeDescription="Create a new document." ma:contentTypeScope="" ma:versionID="230ff7ef6a5ac13b1638d9c407ca4dde">
  <xsd:schema xmlns:xsd="http://www.w3.org/2001/XMLSchema" xmlns:xs="http://www.w3.org/2001/XMLSchema" xmlns:p="http://schemas.microsoft.com/office/2006/metadata/properties" xmlns:ns2="4f18a21a-a760-4fd0-9b85-b2e69bf9670e" xmlns:ns3="ee55f198-02c4-44f2-8d1b-d2b40f611294" targetNamespace="http://schemas.microsoft.com/office/2006/metadata/properties" ma:root="true" ma:fieldsID="b63cb667d08f0c9b2636dbb69288173a" ns2:_="" ns3:_="">
    <xsd:import namespace="4f18a21a-a760-4fd0-9b85-b2e69bf9670e"/>
    <xsd:import namespace="ee55f198-02c4-44f2-8d1b-d2b40f611294"/>
    <xsd:element name="properties">
      <xsd:complexType>
        <xsd:sequence>
          <xsd:element name="documentManagement">
            <xsd:complexType>
              <xsd:all>
                <xsd:element ref="ns2:EL2cleared" minOccurs="0"/>
                <xsd:element ref="ns2:Status" minOccurs="0"/>
                <xsd:element ref="ns2:Comments" minOccurs="0"/>
                <xsd:element ref="ns2:Author0" minOccurs="0"/>
                <xsd:element ref="ns2:Source" minOccurs="0"/>
                <xsd:element ref="ns2:Reference" minOccurs="0"/>
                <xsd:element ref="ns2:Year" minOccurs="0"/>
                <xsd:element ref="ns2:Link" minOccurs="0"/>
                <xsd:element ref="ns2:Topic" minOccurs="0"/>
                <xsd:element ref="ns2:Notesandquotes" minOccurs="0"/>
                <xsd:element ref="ns2:decisiondate" minOccurs="0"/>
                <xsd:element ref="ns2:Decisiondate0" minOccurs="0"/>
                <xsd:element ref="ns3:SharedWithUsers" minOccurs="0"/>
                <xsd:element ref="ns3:SharedWithDetails" minOccurs="0"/>
                <xsd:element ref="ns2:lcf76f155ced4ddcb4097134ff3c332f" minOccurs="0"/>
                <xsd:element ref="ns3:TaxCatchAll" minOccurs="0"/>
                <xsd:element ref="ns2:MediaServiceOCR"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Location" minOccurs="0"/>
                <xsd:element ref="ns2:MediaServiceBillingMetadata" minOccurs="0"/>
                <xsd:element ref="ns2:MediaServiceEventHashCode" minOccurs="0"/>
                <xsd:element ref="ns2:MediaLengthInSeconds" minOccurs="0"/>
                <xsd:element ref="ns2:ClearedbyDE" minOccurs="0"/>
                <xsd:element ref="ns2:AERO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8a21a-a760-4fd0-9b85-b2e69bf9670e" elementFormDefault="qualified">
    <xsd:import namespace="http://schemas.microsoft.com/office/2006/documentManagement/types"/>
    <xsd:import namespace="http://schemas.microsoft.com/office/infopath/2007/PartnerControls"/>
    <xsd:element name="EL2cleared" ma:index="1" nillable="true" ma:displayName="EL2 cleared" ma:default="0" ma:format="Dropdown" ma:internalName="EL2cleared" ma:readOnly="false">
      <xsd:simpleType>
        <xsd:restriction base="dms:Boolean"/>
      </xsd:simpleType>
    </xsd:element>
    <xsd:element name="Status" ma:index="2" nillable="true" ma:displayName="Status" ma:description="Eg reviewed by..., ready for clearance" ma:format="Dropdown" ma:internalName="Status" ma:readOnly="false">
      <xsd:simpleType>
        <xsd:restriction base="dms:Text">
          <xsd:maxLength value="255"/>
        </xsd:restriction>
      </xsd:simpleType>
    </xsd:element>
    <xsd:element name="Comments" ma:index="3" nillable="true" ma:displayName="Comments" ma:format="Dropdown" ma:internalName="Comments" ma:readOnly="false">
      <xsd:simpleType>
        <xsd:restriction base="dms:Text">
          <xsd:maxLength value="255"/>
        </xsd:restriction>
      </xsd:simpleType>
    </xsd:element>
    <xsd:element name="Author0" ma:index="5" nillable="true" ma:displayName="Author" ma:description="Who is the lead author of the paper?" ma:format="Dropdown" ma:hidden="true" ma:internalName="Author0" ma:readOnly="false">
      <xsd:simpleType>
        <xsd:restriction base="dms:Text">
          <xsd:maxLength value="255"/>
        </xsd:restriction>
      </xsd:simpleType>
    </xsd:element>
    <xsd:element name="Source" ma:index="6" nillable="true" ma:displayName="Source" ma:description="Where is the research published?" ma:format="Dropdown" ma:hidden="true" ma:internalName="Source" ma:readOnly="false">
      <xsd:simpleType>
        <xsd:restriction base="dms:Text">
          <xsd:maxLength value="255"/>
        </xsd:restriction>
      </xsd:simpleType>
    </xsd:element>
    <xsd:element name="Reference" ma:index="7" nillable="true" ma:displayName="Reference" ma:description="Author-date reference" ma:format="Dropdown" ma:hidden="true" ma:internalName="Reference" ma:readOnly="false">
      <xsd:simpleType>
        <xsd:restriction base="dms:Text">
          <xsd:maxLength value="255"/>
        </xsd:restriction>
      </xsd:simpleType>
    </xsd:element>
    <xsd:element name="Year" ma:index="8" nillable="true" ma:displayName="Date published" ma:description="Year of research article or date of publication" ma:format="Dropdown" ma:hidden="true" ma:internalName="Year" ma:readOnly="false">
      <xsd:simpleType>
        <xsd:restriction base="dms:Text">
          <xsd:maxLength value="255"/>
        </xsd:restriction>
      </xsd:simpleType>
    </xsd:element>
    <xsd:element name="Link" ma:index="9" nillable="true" ma:displayName="Link" ma:description="DOI preferred" ma:format="Dropdown" ma:hidden="true" ma:internalName="Link" ma:readOnly="false">
      <xsd:simpleType>
        <xsd:restriction base="dms:Text">
          <xsd:maxLength value="255"/>
        </xsd:restriction>
      </xsd:simpleType>
    </xsd:element>
    <xsd:element name="Topic" ma:index="10" nillable="true" ma:displayName="Topic" ma:description="What is the article about?" ma:format="Dropdown" ma:hidden="true" ma:internalName="Topic" ma:readOnly="false">
      <xsd:complexType>
        <xsd:complexContent>
          <xsd:extension base="dms:MultiChoiceFillIn">
            <xsd:sequence>
              <xsd:element name="Value" maxOccurs="unbounded" minOccurs="0" nillable="true">
                <xsd:simpleType>
                  <xsd:union memberTypes="dms:Text">
                    <xsd:simpleType>
                      <xsd:restriction base="dms:Choice">
                        <xsd:enumeration value="Education policy"/>
                        <xsd:enumeration value="Maths teaching"/>
                        <xsd:enumeration value="AI"/>
                        <xsd:enumeration value="Out-of-field teaching"/>
                        <xsd:enumeration value="Early years"/>
                        <xsd:enumeration value="Primary"/>
                        <xsd:enumeration value="Secondary"/>
                        <xsd:enumeration value="Science teaching"/>
                        <xsd:enumeration value="Teacher education"/>
                        <xsd:enumeration value="ITE"/>
                        <xsd:enumeration value="Pedagogy"/>
                        <xsd:enumeration value="Inclusive education"/>
                        <xsd:enumeration value="Girls in STEM"/>
                        <xsd:enumeration value="Student outcomes"/>
                        <xsd:enumeration value="Teacher retention"/>
                        <xsd:enumeration value="Online education"/>
                        <xsd:enumeration value="Curriculum design"/>
                        <xsd:enumeration value="Digital Technology"/>
                        <xsd:enumeration value="NAPLAN"/>
                        <xsd:enumeration value="Engineering"/>
                        <xsd:enumeration value="Technology"/>
                      </xsd:restriction>
                    </xsd:simpleType>
                  </xsd:union>
                </xsd:simpleType>
              </xsd:element>
            </xsd:sequence>
          </xsd:extension>
        </xsd:complexContent>
      </xsd:complexType>
    </xsd:element>
    <xsd:element name="Notesandquotes" ma:index="13" nillable="true" ma:displayName="Notes and quotes" ma:description="Important contextual information or useful snippets (with page references)" ma:format="Dropdown" ma:hidden="true" ma:internalName="Notesandquotes" ma:readOnly="false">
      <xsd:simpleType>
        <xsd:restriction base="dms:Note"/>
      </xsd:simpleType>
    </xsd:element>
    <xsd:element name="decisiondate" ma:index="14" nillable="true" ma:displayName="decision date " ma:format="Dropdown" ma:hidden="true" ma:internalName="decisiondate" ma:readOnly="false" ma:percentage="FALSE">
      <xsd:simpleType>
        <xsd:restriction base="dms:Number"/>
      </xsd:simpleType>
    </xsd:element>
    <xsd:element name="Decisiondate0" ma:index="15" nillable="true" ma:displayName="Decision date " ma:format="DateOnly" ma:hidden="true" ma:internalName="Decisiondate0" ma:readOnly="false">
      <xsd:simpleType>
        <xsd:restriction base="dms:DateTim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hidden="true" ma:internalName="MediaServiceOCR" ma:readOnly="true">
      <xsd:simpleType>
        <xsd:restriction base="dms:Note"/>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Location" ma:index="32" nillable="true" ma:displayName="Location" ma:hidden="true" ma:indexed="true" ma:internalName="MediaServiceLocation" ma:readOnly="true">
      <xsd:simpleType>
        <xsd:restriction base="dms:Text"/>
      </xsd:simpleType>
    </xsd:element>
    <xsd:element name="MediaServiceBillingMetadata" ma:index="33" nillable="true" ma:displayName="MediaServiceBillingMetadata" ma:hidden="true" ma:internalName="MediaServiceBillingMetadata" ma:readOnly="true">
      <xsd:simpleType>
        <xsd:restriction base="dms:Note"/>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element name="ClearedbyDE" ma:index="37" nillable="true" ma:displayName="Cleared by DE" ma:default="0" ma:format="Dropdown" ma:internalName="ClearedbyDE">
      <xsd:simpleType>
        <xsd:restriction base="dms:Boolean"/>
      </xsd:simpleType>
    </xsd:element>
    <xsd:element name="AEROStatus" ma:index="38" nillable="true" ma:displayName="AERO Status" ma:format="Dropdown" ma:internalName="AEROStatus">
      <xsd:simpleType>
        <xsd:union memberTypes="dms:Text">
          <xsd:simpleType>
            <xsd:restriction base="dms:Choice">
              <xsd:enumeration value="Disability feedback done"/>
              <xsd:enumeration value="CLB cleared"/>
              <xsd:enumeration value="Sent to AERO"/>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ee55f198-02c4-44f2-8d1b-d2b40f611294"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0" nillable="true" ma:displayName="Taxonomy Catch All Column" ma:hidden="true" ma:list="{b4ccee04-877f-4ab5-8d6d-3da27503e4a1}" ma:internalName="TaxCatchAll" ma:readOnly="false" ma:showField="CatchAllData" ma:web="ee55f198-02c4-44f2-8d1b-d2b40f6112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ma:displayName="Key 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cisiondate xmlns="4f18a21a-a760-4fd0-9b85-b2e69bf9670e" xsi:nil="true"/>
    <Year xmlns="4f18a21a-a760-4fd0-9b85-b2e69bf9670e" xsi:nil="true"/>
    <ClearedbyDE xmlns="4f18a21a-a760-4fd0-9b85-b2e69bf9670e">false</ClearedbyDE>
    <Status xmlns="4f18a21a-a760-4fd0-9b85-b2e69bf9670e" xsi:nil="true"/>
    <Notesandquotes xmlns="4f18a21a-a760-4fd0-9b85-b2e69bf9670e" xsi:nil="true"/>
    <Author0 xmlns="4f18a21a-a760-4fd0-9b85-b2e69bf9670e" xsi:nil="true"/>
    <Link xmlns="4f18a21a-a760-4fd0-9b85-b2e69bf9670e" xsi:nil="true"/>
    <Topic xmlns="4f18a21a-a760-4fd0-9b85-b2e69bf9670e" xsi:nil="true"/>
    <EL2cleared xmlns="4f18a21a-a760-4fd0-9b85-b2e69bf9670e">false</EL2cleared>
    <lcf76f155ced4ddcb4097134ff3c332f xmlns="4f18a21a-a760-4fd0-9b85-b2e69bf9670e">
      <Terms xmlns="http://schemas.microsoft.com/office/infopath/2007/PartnerControls"/>
    </lcf76f155ced4ddcb4097134ff3c332f>
    <AEROStatus xmlns="4f18a21a-a760-4fd0-9b85-b2e69bf9670e" xsi:nil="true"/>
    <Source xmlns="4f18a21a-a760-4fd0-9b85-b2e69bf9670e" xsi:nil="true"/>
    <Reference xmlns="4f18a21a-a760-4fd0-9b85-b2e69bf9670e" xsi:nil="true"/>
    <TaxCatchAll xmlns="ee55f198-02c4-44f2-8d1b-d2b40f611294" xsi:nil="true"/>
    <Comments xmlns="4f18a21a-a760-4fd0-9b85-b2e69bf9670e" xsi:nil="true"/>
    <Decisiondate0 xmlns="4f18a21a-a760-4fd0-9b85-b2e69bf9670e" xsi:nil="true"/>
  </documentManagement>
</p:properties>
</file>

<file path=customXml/itemProps1.xml><?xml version="1.0" encoding="utf-8"?>
<ds:datastoreItem xmlns:ds="http://schemas.openxmlformats.org/officeDocument/2006/customXml" ds:itemID="{6A183057-22B1-4417-83E9-7CD0337E66AA}">
  <ds:schemaRefs>
    <ds:schemaRef ds:uri="http://schemas.openxmlformats.org/officeDocument/2006/bibliography"/>
  </ds:schemaRefs>
</ds:datastoreItem>
</file>

<file path=customXml/itemProps2.xml><?xml version="1.0" encoding="utf-8"?>
<ds:datastoreItem xmlns:ds="http://schemas.openxmlformats.org/officeDocument/2006/customXml" ds:itemID="{C632D2C8-5C98-4203-8C69-31E8201A7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8a21a-a760-4fd0-9b85-b2e69bf9670e"/>
    <ds:schemaRef ds:uri="ee55f198-02c4-44f2-8d1b-d2b40f611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DA0DC3-7999-4F30-A990-DD4A1EB27B65}">
  <ds:schemaRefs>
    <ds:schemaRef ds:uri="http://schemas.microsoft.com/sharepoint/v3/contenttype/forms"/>
  </ds:schemaRefs>
</ds:datastoreItem>
</file>

<file path=customXml/itemProps4.xml><?xml version="1.0" encoding="utf-8"?>
<ds:datastoreItem xmlns:ds="http://schemas.openxmlformats.org/officeDocument/2006/customXml" ds:itemID="{767A079C-9770-417D-A72C-92DCF95A46AB}">
  <ds:schemaRefs>
    <ds:schemaRef ds:uri="http://schemas.microsoft.com/office/2006/metadata/properties"/>
    <ds:schemaRef ds:uri="http://schemas.microsoft.com/office/infopath/2007/PartnerControls"/>
    <ds:schemaRef ds:uri="4f18a21a-a760-4fd0-9b85-b2e69bf9670e"/>
    <ds:schemaRef ds:uri="ee55f198-02c4-44f2-8d1b-d2b40f61129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8093</Words>
  <Characters>48241</Characters>
  <Application>Microsoft Office Word</Application>
  <DocSecurity>0</DocSecurity>
  <Lines>720</Lines>
  <Paragraphs>274</Paragraphs>
  <ScaleCrop>false</ScaleCrop>
  <Company>Australian Government</Company>
  <LinksUpToDate>false</LinksUpToDate>
  <CharactersWithSpaces>56060</CharactersWithSpaces>
  <SharedDoc>false</SharedDoc>
  <HLinks>
    <vt:vector size="264" baseType="variant">
      <vt:variant>
        <vt:i4>7012475</vt:i4>
      </vt:variant>
      <vt:variant>
        <vt:i4>69</vt:i4>
      </vt:variant>
      <vt:variant>
        <vt:i4>0</vt:i4>
      </vt:variant>
      <vt:variant>
        <vt:i4>5</vt:i4>
      </vt:variant>
      <vt:variant>
        <vt:lpwstr>https://www.closingthegap.gov.au/national-agreement</vt:lpwstr>
      </vt:variant>
      <vt:variant>
        <vt:lpwstr/>
      </vt:variant>
      <vt:variant>
        <vt:i4>7274531</vt:i4>
      </vt:variant>
      <vt:variant>
        <vt:i4>66</vt:i4>
      </vt:variant>
      <vt:variant>
        <vt:i4>0</vt:i4>
      </vt:variant>
      <vt:variant>
        <vt:i4>5</vt:i4>
      </vt:variant>
      <vt:variant>
        <vt:lpwstr>https://www.education.gov.au/disability-standards-education-2005/consultations/2025-review-disability-standards-education-consultation</vt:lpwstr>
      </vt:variant>
      <vt:variant>
        <vt:lpwstr/>
      </vt:variant>
      <vt:variant>
        <vt:i4>524315</vt:i4>
      </vt:variant>
      <vt:variant>
        <vt:i4>63</vt:i4>
      </vt:variant>
      <vt:variant>
        <vt:i4>0</vt:i4>
      </vt:variant>
      <vt:variant>
        <vt:i4>5</vt:i4>
      </vt:variant>
      <vt:variant>
        <vt:lpwstr>https://www.education.gov.au/disability-standards-education-2005</vt:lpwstr>
      </vt:variant>
      <vt:variant>
        <vt:lpwstr/>
      </vt:variant>
      <vt:variant>
        <vt:i4>3014764</vt:i4>
      </vt:variant>
      <vt:variant>
        <vt:i4>60</vt:i4>
      </vt:variant>
      <vt:variant>
        <vt:i4>0</vt:i4>
      </vt:variant>
      <vt:variant>
        <vt:i4>5</vt:i4>
      </vt:variant>
      <vt:variant>
        <vt:lpwstr>https://disability.royalcommission.gov.au/</vt:lpwstr>
      </vt:variant>
      <vt:variant>
        <vt:lpwstr/>
      </vt:variant>
      <vt:variant>
        <vt:i4>1179721</vt:i4>
      </vt:variant>
      <vt:variant>
        <vt:i4>57</vt:i4>
      </vt:variant>
      <vt:variant>
        <vt:i4>0</vt:i4>
      </vt:variant>
      <vt:variant>
        <vt:i4>5</vt:i4>
      </vt:variant>
      <vt:variant>
        <vt:lpwstr>https://bullyingnoway.gov.au/</vt:lpwstr>
      </vt:variant>
      <vt:variant>
        <vt:lpwstr/>
      </vt:variant>
      <vt:variant>
        <vt:i4>6946877</vt:i4>
      </vt:variant>
      <vt:variant>
        <vt:i4>54</vt:i4>
      </vt:variant>
      <vt:variant>
        <vt:i4>0</vt:i4>
      </vt:variant>
      <vt:variant>
        <vt:i4>5</vt:i4>
      </vt:variant>
      <vt:variant>
        <vt:lpwstr>http://www.studentwellbeinghub.edu.au/</vt:lpwstr>
      </vt:variant>
      <vt:variant>
        <vt:lpwstr/>
      </vt:variant>
      <vt:variant>
        <vt:i4>5505051</vt:i4>
      </vt:variant>
      <vt:variant>
        <vt:i4>51</vt:i4>
      </vt:variant>
      <vt:variant>
        <vt:i4>0</vt:i4>
      </vt:variant>
      <vt:variant>
        <vt:i4>5</vt:i4>
      </vt:variant>
      <vt:variant>
        <vt:lpwstr>https://www.education.gov.au/review-inform-better-and-fairer-education-system/resources/expert-panels-report</vt:lpwstr>
      </vt:variant>
      <vt:variant>
        <vt:lpwstr/>
      </vt:variant>
      <vt:variant>
        <vt:i4>1704029</vt:i4>
      </vt:variant>
      <vt:variant>
        <vt:i4>48</vt:i4>
      </vt:variant>
      <vt:variant>
        <vt:i4>0</vt:i4>
      </vt:variant>
      <vt:variant>
        <vt:i4>5</vt:i4>
      </vt:variant>
      <vt:variant>
        <vt:lpwstr>https://www.positivepartnerships.com.au./</vt:lpwstr>
      </vt:variant>
      <vt:variant>
        <vt:lpwstr/>
      </vt:variant>
      <vt:variant>
        <vt:i4>7929962</vt:i4>
      </vt:variant>
      <vt:variant>
        <vt:i4>45</vt:i4>
      </vt:variant>
      <vt:variant>
        <vt:i4>0</vt:i4>
      </vt:variant>
      <vt:variant>
        <vt:i4>5</vt:i4>
      </vt:variant>
      <vt:variant>
        <vt:lpwstr>https://www.aitsl.edu.au/prepare-to-be-a-teacher/prepare-for-practice/australian-professional-experience-guidelines</vt:lpwstr>
      </vt:variant>
      <vt:variant>
        <vt:lpwstr/>
      </vt:variant>
      <vt:variant>
        <vt:i4>6946877</vt:i4>
      </vt:variant>
      <vt:variant>
        <vt:i4>42</vt:i4>
      </vt:variant>
      <vt:variant>
        <vt:i4>0</vt:i4>
      </vt:variant>
      <vt:variant>
        <vt:i4>5</vt:i4>
      </vt:variant>
      <vt:variant>
        <vt:lpwstr>http://www.studentwellbeinghub.edu.au/</vt:lpwstr>
      </vt:variant>
      <vt:variant>
        <vt:lpwstr/>
      </vt:variant>
      <vt:variant>
        <vt:i4>7077931</vt:i4>
      </vt:variant>
      <vt:variant>
        <vt:i4>39</vt:i4>
      </vt:variant>
      <vt:variant>
        <vt:i4>0</vt:i4>
      </vt:variant>
      <vt:variant>
        <vt:i4>5</vt:i4>
      </vt:variant>
      <vt:variant>
        <vt:lpwstr>http://www.esafety.gov.au/</vt:lpwstr>
      </vt:variant>
      <vt:variant>
        <vt:lpwstr/>
      </vt:variant>
      <vt:variant>
        <vt:i4>3407992</vt:i4>
      </vt:variant>
      <vt:variant>
        <vt:i4>36</vt:i4>
      </vt:variant>
      <vt:variant>
        <vt:i4>0</vt:i4>
      </vt:variant>
      <vt:variant>
        <vt:i4>5</vt:i4>
      </vt:variant>
      <vt:variant>
        <vt:lpwstr>https://www.aitsl.edu.au/standards</vt:lpwstr>
      </vt:variant>
      <vt:variant>
        <vt:lpwstr/>
      </vt:variant>
      <vt:variant>
        <vt:i4>7929962</vt:i4>
      </vt:variant>
      <vt:variant>
        <vt:i4>33</vt:i4>
      </vt:variant>
      <vt:variant>
        <vt:i4>0</vt:i4>
      </vt:variant>
      <vt:variant>
        <vt:i4>5</vt:i4>
      </vt:variant>
      <vt:variant>
        <vt:lpwstr>https://www.aitsl.edu.au/prepare-to-be-a-teacher/prepare-for-practice/australian-professional-experience-guidelines</vt:lpwstr>
      </vt:variant>
      <vt:variant>
        <vt:lpwstr/>
      </vt:variant>
      <vt:variant>
        <vt:i4>4849756</vt:i4>
      </vt:variant>
      <vt:variant>
        <vt:i4>30</vt:i4>
      </vt:variant>
      <vt:variant>
        <vt:i4>0</vt:i4>
      </vt:variant>
      <vt:variant>
        <vt:i4>5</vt:i4>
      </vt:variant>
      <vt:variant>
        <vt:lpwstr>https://www.education.gov.au/quality-initial-teacher-education-review/resources/strategic-work-program-summary-202425</vt:lpwstr>
      </vt:variant>
      <vt:variant>
        <vt:lpwstr/>
      </vt:variant>
      <vt:variant>
        <vt:i4>8192126</vt:i4>
      </vt:variant>
      <vt:variant>
        <vt:i4>27</vt:i4>
      </vt:variant>
      <vt:variant>
        <vt:i4>0</vt:i4>
      </vt:variant>
      <vt:variant>
        <vt:i4>5</vt:i4>
      </vt:variant>
      <vt:variant>
        <vt:lpwstr>http://www.education.gov.au/quality-initial-teacher-education-review/teacher-education-expert-panel/initial-teacher-education-quality-assurance-oversight-board</vt:lpwstr>
      </vt:variant>
      <vt:variant>
        <vt:lpwstr/>
      </vt:variant>
      <vt:variant>
        <vt:i4>7340075</vt:i4>
      </vt:variant>
      <vt:variant>
        <vt:i4>24</vt:i4>
      </vt:variant>
      <vt:variant>
        <vt:i4>0</vt:i4>
      </vt:variant>
      <vt:variant>
        <vt:i4>5</vt:i4>
      </vt:variant>
      <vt:variant>
        <vt:lpwstr>http://www.education.gov.au/quality-initial-teacher-education-review/resources/strong-beginnings-report-teacher-education-expert-panel</vt:lpwstr>
      </vt:variant>
      <vt:variant>
        <vt:lpwstr/>
      </vt:variant>
      <vt:variant>
        <vt:i4>5505051</vt:i4>
      </vt:variant>
      <vt:variant>
        <vt:i4>21</vt:i4>
      </vt:variant>
      <vt:variant>
        <vt:i4>0</vt:i4>
      </vt:variant>
      <vt:variant>
        <vt:i4>5</vt:i4>
      </vt:variant>
      <vt:variant>
        <vt:lpwstr>https://www.education.gov.au/review-inform-better-and-fairer-education-system/resources/expert-panels-report</vt:lpwstr>
      </vt:variant>
      <vt:variant>
        <vt:lpwstr/>
      </vt:variant>
      <vt:variant>
        <vt:i4>5505051</vt:i4>
      </vt:variant>
      <vt:variant>
        <vt:i4>18</vt:i4>
      </vt:variant>
      <vt:variant>
        <vt:i4>0</vt:i4>
      </vt:variant>
      <vt:variant>
        <vt:i4>5</vt:i4>
      </vt:variant>
      <vt:variant>
        <vt:lpwstr>https://www.education.gov.au/review-inform-better-and-fairer-education-system/resources/expert-panels-report</vt:lpwstr>
      </vt:variant>
      <vt:variant>
        <vt:lpwstr/>
      </vt:variant>
      <vt:variant>
        <vt:i4>524315</vt:i4>
      </vt:variant>
      <vt:variant>
        <vt:i4>15</vt:i4>
      </vt:variant>
      <vt:variant>
        <vt:i4>0</vt:i4>
      </vt:variant>
      <vt:variant>
        <vt:i4>5</vt:i4>
      </vt:variant>
      <vt:variant>
        <vt:lpwstr>https://www.education.gov.au/disability-standards-education-2005</vt:lpwstr>
      </vt:variant>
      <vt:variant>
        <vt:lpwstr/>
      </vt:variant>
      <vt:variant>
        <vt:i4>4587604</vt:i4>
      </vt:variant>
      <vt:variant>
        <vt:i4>12</vt:i4>
      </vt:variant>
      <vt:variant>
        <vt:i4>0</vt:i4>
      </vt:variant>
      <vt:variant>
        <vt:i4>5</vt:i4>
      </vt:variant>
      <vt:variant>
        <vt:lpwstr>https://www.disabilitygateway.gov.au/ads/strategy</vt:lpwstr>
      </vt:variant>
      <vt:variant>
        <vt:lpwstr/>
      </vt:variant>
      <vt:variant>
        <vt:i4>7012475</vt:i4>
      </vt:variant>
      <vt:variant>
        <vt:i4>9</vt:i4>
      </vt:variant>
      <vt:variant>
        <vt:i4>0</vt:i4>
      </vt:variant>
      <vt:variant>
        <vt:i4>5</vt:i4>
      </vt:variant>
      <vt:variant>
        <vt:lpwstr>https://www.closingthegap.gov.au/national-agreement</vt:lpwstr>
      </vt:variant>
      <vt:variant>
        <vt:lpwstr/>
      </vt:variant>
      <vt:variant>
        <vt:i4>8060976</vt:i4>
      </vt:variant>
      <vt:variant>
        <vt:i4>6</vt:i4>
      </vt:variant>
      <vt:variant>
        <vt:i4>0</vt:i4>
      </vt:variant>
      <vt:variant>
        <vt:i4>5</vt:i4>
      </vt:variant>
      <vt:variant>
        <vt:lpwstr>https://www.education.gov.au/antibullying-rapid-review/resources/final-report-antibullying-rapid-review</vt:lpwstr>
      </vt:variant>
      <vt:variant>
        <vt:lpwstr/>
      </vt:variant>
      <vt:variant>
        <vt:i4>4194331</vt:i4>
      </vt:variant>
      <vt:variant>
        <vt:i4>3</vt:i4>
      </vt:variant>
      <vt:variant>
        <vt:i4>0</vt:i4>
      </vt:variant>
      <vt:variant>
        <vt:i4>5</vt:i4>
      </vt:variant>
      <vt:variant>
        <vt:lpwstr>https://www.education.gov.au/recurrent-funding-schools/national-school-reform-agreement/better-and-fairer-schools-agreement-20252034</vt:lpwstr>
      </vt:variant>
      <vt:variant>
        <vt:lpwstr/>
      </vt:variant>
      <vt:variant>
        <vt:i4>5505051</vt:i4>
      </vt:variant>
      <vt:variant>
        <vt:i4>0</vt:i4>
      </vt:variant>
      <vt:variant>
        <vt:i4>0</vt:i4>
      </vt:variant>
      <vt:variant>
        <vt:i4>5</vt:i4>
      </vt:variant>
      <vt:variant>
        <vt:lpwstr>https://www.education.gov.au/review-inform-better-and-fairer-education-system/resources/expert-panels-report</vt:lpwstr>
      </vt:variant>
      <vt:variant>
        <vt:lpwstr/>
      </vt:variant>
      <vt:variant>
        <vt:i4>131137</vt:i4>
      </vt:variant>
      <vt:variant>
        <vt:i4>57</vt:i4>
      </vt:variant>
      <vt:variant>
        <vt:i4>0</vt:i4>
      </vt:variant>
      <vt:variant>
        <vt:i4>5</vt:i4>
      </vt:variant>
      <vt:variant>
        <vt:lpwstr>https://www.tenantsrights.org.au/reports/regulating-rents</vt:lpwstr>
      </vt:variant>
      <vt:variant>
        <vt:lpwstr/>
      </vt:variant>
      <vt:variant>
        <vt:i4>4325378</vt:i4>
      </vt:variant>
      <vt:variant>
        <vt:i4>54</vt:i4>
      </vt:variant>
      <vt:variant>
        <vt:i4>0</vt:i4>
      </vt:variant>
      <vt:variant>
        <vt:i4>5</vt:i4>
      </vt:variant>
      <vt:variant>
        <vt:lpwstr>https://www.pc.gov.au/inquiries/completed/housing-homelessness/report</vt:lpwstr>
      </vt:variant>
      <vt:variant>
        <vt:lpwstr/>
      </vt:variant>
      <vt:variant>
        <vt:i4>1179655</vt:i4>
      </vt:variant>
      <vt:variant>
        <vt:i4>51</vt:i4>
      </vt:variant>
      <vt:variant>
        <vt:i4>0</vt:i4>
      </vt:variant>
      <vt:variant>
        <vt:i4>5</vt:i4>
      </vt:variant>
      <vt:variant>
        <vt:lpwstr>https://www.aph.gov.au/Parliamentary_Business/Committees/Senate/Education_and_Employment/SchoolRefusal/Government_Response</vt:lpwstr>
      </vt:variant>
      <vt:variant>
        <vt:lpwstr/>
      </vt:variant>
      <vt:variant>
        <vt:i4>4390941</vt:i4>
      </vt:variant>
      <vt:variant>
        <vt:i4>48</vt:i4>
      </vt:variant>
      <vt:variant>
        <vt:i4>0</vt:i4>
      </vt:variant>
      <vt:variant>
        <vt:i4>5</vt:i4>
      </vt:variant>
      <vt:variant>
        <vt:lpwstr>https://www.wa.gov.au/government/media-statements/Cook Labor Government/New-Connected-Community-School-trial-to-commence-in-2026-20250821</vt:lpwstr>
      </vt:variant>
      <vt:variant>
        <vt:lpwstr/>
      </vt:variant>
      <vt:variant>
        <vt:i4>1441800</vt:i4>
      </vt:variant>
      <vt:variant>
        <vt:i4>45</vt:i4>
      </vt:variant>
      <vt:variant>
        <vt:i4>0</vt:i4>
      </vt:variant>
      <vt:variant>
        <vt:i4>5</vt:i4>
      </vt:variant>
      <vt:variant>
        <vt:lpwstr>https://www.parliament.nsw.gov.au/committees/Pages/inquiryprofile/planning-and-delivery-of-school-infrastructure-in-new-south-wales.aspx</vt:lpwstr>
      </vt:variant>
      <vt:variant>
        <vt:lpwstr>tab-reportsandgovernmentresponses</vt:lpwstr>
      </vt:variant>
      <vt:variant>
        <vt:i4>6553657</vt:i4>
      </vt:variant>
      <vt:variant>
        <vt:i4>42</vt:i4>
      </vt:variant>
      <vt:variant>
        <vt:i4>0</vt:i4>
      </vt:variant>
      <vt:variant>
        <vt:i4>5</vt:i4>
      </vt:variant>
      <vt:variant>
        <vt:lpwstr>https://doi.org/10.1038/s41539-023-00157-y</vt:lpwstr>
      </vt:variant>
      <vt:variant>
        <vt:lpwstr/>
      </vt:variant>
      <vt:variant>
        <vt:i4>6750313</vt:i4>
      </vt:variant>
      <vt:variant>
        <vt:i4>39</vt:i4>
      </vt:variant>
      <vt:variant>
        <vt:i4>0</vt:i4>
      </vt:variant>
      <vt:variant>
        <vt:i4>5</vt:i4>
      </vt:variant>
      <vt:variant>
        <vt:lpwstr>https://www.education.gov.au/recurrent-funding-schools/national-school-reform-agreement/better-and-fairer-schools-agreement-20252034</vt:lpwstr>
      </vt:variant>
      <vt:variant>
        <vt:lpwstr>toc-bilateral-agreements-under-the-better-and-fairer-schools-agreement-full-and-fair-funding-2025-2034</vt:lpwstr>
      </vt:variant>
      <vt:variant>
        <vt:i4>4587549</vt:i4>
      </vt:variant>
      <vt:variant>
        <vt:i4>36</vt:i4>
      </vt:variant>
      <vt:variant>
        <vt:i4>0</vt:i4>
      </vt:variant>
      <vt:variant>
        <vt:i4>5</vt:i4>
      </vt:variant>
      <vt:variant>
        <vt:lpwstr>https://www.education.gov.au/education-ministers-meeting/resources/education-ministers-meeting-communiqu-october-2025</vt:lpwstr>
      </vt:variant>
      <vt:variant>
        <vt:lpwstr/>
      </vt:variant>
      <vt:variant>
        <vt:i4>3539007</vt:i4>
      </vt:variant>
      <vt:variant>
        <vt:i4>33</vt:i4>
      </vt:variant>
      <vt:variant>
        <vt:i4>0</vt:i4>
      </vt:variant>
      <vt:variant>
        <vt:i4>5</vt:i4>
      </vt:variant>
      <vt:variant>
        <vt:lpwstr>https://www.education.gov.au/newsroom/articles/free-course-help-teachers-manage-classrooms</vt:lpwstr>
      </vt:variant>
      <vt:variant>
        <vt:lpwstr/>
      </vt:variant>
      <vt:variant>
        <vt:i4>2293796</vt:i4>
      </vt:variant>
      <vt:variant>
        <vt:i4>30</vt:i4>
      </vt:variant>
      <vt:variant>
        <vt:i4>0</vt:i4>
      </vt:variant>
      <vt:variant>
        <vt:i4>5</vt:i4>
      </vt:variant>
      <vt:variant>
        <vt:lpwstr>https://www.education.gov.au/engaged-classrooms-supporting-all-students-achieve</vt:lpwstr>
      </vt:variant>
      <vt:variant>
        <vt:lpwstr/>
      </vt:variant>
      <vt:variant>
        <vt:i4>983061</vt:i4>
      </vt:variant>
      <vt:variant>
        <vt:i4>27</vt:i4>
      </vt:variant>
      <vt:variant>
        <vt:i4>0</vt:i4>
      </vt:variant>
      <vt:variant>
        <vt:i4>5</vt:i4>
      </vt:variant>
      <vt:variant>
        <vt:lpwstr>https://www.edresearch.edu.au/research/discussion-papers/effectively-managing-classrooms-create-safe-and-supportive-learning-environments</vt:lpwstr>
      </vt:variant>
      <vt:variant>
        <vt:lpwstr/>
      </vt:variant>
      <vt:variant>
        <vt:i4>6881381</vt:i4>
      </vt:variant>
      <vt:variant>
        <vt:i4>24</vt:i4>
      </vt:variant>
      <vt:variant>
        <vt:i4>0</vt:i4>
      </vt:variant>
      <vt:variant>
        <vt:i4>5</vt:i4>
      </vt:variant>
      <vt:variant>
        <vt:lpwstr>https://www.aitsl.edu.au/deliver-ite-programs/standards-and-procedures</vt:lpwstr>
      </vt:variant>
      <vt:variant>
        <vt:lpwstr/>
      </vt:variant>
      <vt:variant>
        <vt:i4>7340075</vt:i4>
      </vt:variant>
      <vt:variant>
        <vt:i4>21</vt:i4>
      </vt:variant>
      <vt:variant>
        <vt:i4>0</vt:i4>
      </vt:variant>
      <vt:variant>
        <vt:i4>5</vt:i4>
      </vt:variant>
      <vt:variant>
        <vt:lpwstr>http://www.education.gov.au/quality-initial-teacher-education-review/resources/strong-beginnings-report-teacher-education-expert-panel</vt:lpwstr>
      </vt:variant>
      <vt:variant>
        <vt:lpwstr/>
      </vt:variant>
      <vt:variant>
        <vt:i4>6422584</vt:i4>
      </vt:variant>
      <vt:variant>
        <vt:i4>18</vt:i4>
      </vt:variant>
      <vt:variant>
        <vt:i4>0</vt:i4>
      </vt:variant>
      <vt:variant>
        <vt:i4>5</vt:i4>
      </vt:variant>
      <vt:variant>
        <vt:lpwstr>https://www.nccd.edu.au/dse</vt:lpwstr>
      </vt:variant>
      <vt:variant>
        <vt:lpwstr/>
      </vt:variant>
      <vt:variant>
        <vt:i4>3604577</vt:i4>
      </vt:variant>
      <vt:variant>
        <vt:i4>15</vt:i4>
      </vt:variant>
      <vt:variant>
        <vt:i4>0</vt:i4>
      </vt:variant>
      <vt:variant>
        <vt:i4>5</vt:i4>
      </vt:variant>
      <vt:variant>
        <vt:lpwstr>https://www.aitsl.edu.au/teach/supporting-students-with-disability</vt:lpwstr>
      </vt:variant>
      <vt:variant>
        <vt:lpwstr/>
      </vt:variant>
      <vt:variant>
        <vt:i4>5374017</vt:i4>
      </vt:variant>
      <vt:variant>
        <vt:i4>12</vt:i4>
      </vt:variant>
      <vt:variant>
        <vt:i4>0</vt:i4>
      </vt:variant>
      <vt:variant>
        <vt:i4>5</vt:i4>
      </vt:variant>
      <vt:variant>
        <vt:lpwstr>https://www.niaa.gov.au/resource-centre/commonwealth-closing-gap-2024-annual-report-and-2025-implementation-plan</vt:lpwstr>
      </vt:variant>
      <vt:variant>
        <vt:lpwstr/>
      </vt:variant>
      <vt:variant>
        <vt:i4>852061</vt:i4>
      </vt:variant>
      <vt:variant>
        <vt:i4>9</vt:i4>
      </vt:variant>
      <vt:variant>
        <vt:i4>0</vt:i4>
      </vt:variant>
      <vt:variant>
        <vt:i4>5</vt:i4>
      </vt:variant>
      <vt:variant>
        <vt:lpwstr>https://www.esafety.gov.au/research/the-online-experiences-of-children-in-australia/report-digital-use-and-risk-among-children-aged-10-to-15</vt:lpwstr>
      </vt:variant>
      <vt:variant>
        <vt:lpwstr/>
      </vt:variant>
      <vt:variant>
        <vt:i4>1900554</vt:i4>
      </vt:variant>
      <vt:variant>
        <vt:i4>6</vt:i4>
      </vt:variant>
      <vt:variant>
        <vt:i4>0</vt:i4>
      </vt:variant>
      <vt:variant>
        <vt:i4>5</vt:i4>
      </vt:variant>
      <vt:variant>
        <vt:lpwstr>https://www.aph.gov.au/Parliamentary_Business/Committees/Senate/Community_Affairs/VapingReformsBill/Report</vt:lpwstr>
      </vt:variant>
      <vt:variant>
        <vt:lpwstr/>
      </vt:variant>
      <vt:variant>
        <vt:i4>4194331</vt:i4>
      </vt:variant>
      <vt:variant>
        <vt:i4>3</vt:i4>
      </vt:variant>
      <vt:variant>
        <vt:i4>0</vt:i4>
      </vt:variant>
      <vt:variant>
        <vt:i4>5</vt:i4>
      </vt:variant>
      <vt:variant>
        <vt:lpwstr>https://www.education.gov.au/recurrent-funding-schools/national-school-reform-agreement/better-and-fairer-schools-agreement-20252034</vt:lpwstr>
      </vt:variant>
      <vt:variant>
        <vt:lpwstr/>
      </vt:variant>
      <vt:variant>
        <vt:i4>5505051</vt:i4>
      </vt:variant>
      <vt:variant>
        <vt:i4>0</vt:i4>
      </vt:variant>
      <vt:variant>
        <vt:i4>0</vt:i4>
      </vt:variant>
      <vt:variant>
        <vt:i4>5</vt:i4>
      </vt:variant>
      <vt:variant>
        <vt:lpwstr>https://www.education.gov.au/review-inform-better-and-fairer-education-system/resources/expert-panels-report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AGR | The issue of increasing disruption in Australian school classrooms</dc:subject>
  <dc:creator>BORG,Amanda</dc:creator>
  <cp:keywords/>
  <dc:description/>
  <cp:lastModifiedBy>REDDAN,Bronwyn</cp:lastModifiedBy>
  <cp:revision>7</cp:revision>
  <cp:lastPrinted>2026-04-30T02:29:00Z</cp:lastPrinted>
  <dcterms:created xsi:type="dcterms:W3CDTF">2026-04-30T02:26:00Z</dcterms:created>
  <dcterms:modified xsi:type="dcterms:W3CDTF">2026-05-01T03:53:00Z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AgencyAttending">
    <vt:lpwstr/>
  </property>
  <property fmtid="{D5CDD505-2E9C-101B-9397-08002B2CF9AE}" pid="4" name="AgencyPosition">
    <vt:lpwstr/>
  </property>
  <property fmtid="{D5CDD505-2E9C-101B-9397-08002B2CF9AE}" pid="5" name="AgencyResponsibility">
    <vt:lpwstr>Lead</vt:lpwstr>
  </property>
  <property fmtid="{D5CDD505-2E9C-101B-9397-08002B2CF9AE}" pid="6" name="ClearanceDueDate">
    <vt:lpwstr/>
  </property>
  <property fmtid="{D5CDD505-2E9C-101B-9397-08002B2CF9AE}" pid="7" name="CommitteeDueDate">
    <vt:lpwstr/>
  </property>
  <property fmtid="{D5CDD505-2E9C-101B-9397-08002B2CF9AE}" pid="8" name="CommitteeName">
    <vt:lpwstr>Standing Committees on Education and Employment</vt:lpwstr>
  </property>
  <property fmtid="{D5CDD505-2E9C-101B-9397-08002B2CF9AE}" pid="9" name="CommitteeType">
    <vt:lpwstr>Senate</vt:lpwstr>
  </property>
  <property fmtid="{D5CDD505-2E9C-101B-9397-08002B2CF9AE}" pid="10" name="ContactOfficer">
    <vt:lpwstr/>
  </property>
  <property fmtid="{D5CDD505-2E9C-101B-9397-08002B2CF9AE}" pid="11" name="ContactOfficerPhone">
    <vt:lpwstr/>
  </property>
  <property fmtid="{D5CDD505-2E9C-101B-9397-08002B2CF9AE}" pid="12" name="ContributingAgency">
    <vt:lpwstr/>
  </property>
  <property fmtid="{D5CDD505-2E9C-101B-9397-08002B2CF9AE}" pid="13" name="CriticalDate">
    <vt:lpwstr/>
  </property>
  <property fmtid="{D5CDD505-2E9C-101B-9397-08002B2CF9AE}" pid="14" name="CriticalDateReason">
    <vt:lpwstr/>
  </property>
  <property fmtid="{D5CDD505-2E9C-101B-9397-08002B2CF9AE}" pid="15" name="DateFirstSentToMO">
    <vt:lpwstr/>
  </property>
  <property fmtid="{D5CDD505-2E9C-101B-9397-08002B2CF9AE}" pid="16" name="DateReferred">
    <vt:lpwstr>28 November 2022</vt:lpwstr>
  </property>
  <property fmtid="{D5CDD505-2E9C-101B-9397-08002B2CF9AE}" pid="17" name="DateSentToCommittee">
    <vt:lpwstr/>
  </property>
  <property fmtid="{D5CDD505-2E9C-101B-9397-08002B2CF9AE}" pid="18" name="DateSentToMO">
    <vt:lpwstr/>
  </property>
  <property fmtid="{D5CDD505-2E9C-101B-9397-08002B2CF9AE}" pid="19" name="Electorates">
    <vt:lpwstr> </vt:lpwstr>
  </property>
  <property fmtid="{D5CDD505-2E9C-101B-9397-08002B2CF9AE}" pid="20" name="Executives">
    <vt:lpwstr/>
  </property>
  <property fmtid="{D5CDD505-2E9C-101B-9397-08002B2CF9AE}" pid="21" name="FinalReportTitle">
    <vt:lpwstr/>
  </property>
  <property fmtid="{D5CDD505-2E9C-101B-9397-08002B2CF9AE}" pid="22" name="FinancialYear">
    <vt:lpwstr>2022 - 2023</vt:lpwstr>
  </property>
  <property fmtid="{D5CDD505-2E9C-101B-9397-08002B2CF9AE}" pid="23" name="GroupResponsible">
    <vt:lpwstr>| Schools | Deputy Secretary</vt:lpwstr>
  </property>
  <property fmtid="{D5CDD505-2E9C-101B-9397-08002B2CF9AE}" pid="24" name="HandlingProtocol">
    <vt:lpwstr>Standard</vt:lpwstr>
  </property>
  <property fmtid="{D5CDD505-2E9C-101B-9397-08002B2CF9AE}" pid="25" name="HansardPage">
    <vt:lpwstr/>
  </property>
  <property fmtid="{D5CDD505-2E9C-101B-9397-08002B2CF9AE}" pid="26" name="HearingDate">
    <vt:lpwstr/>
  </property>
  <property fmtid="{D5CDD505-2E9C-101B-9397-08002B2CF9AE}" pid="27" name="HearingType">
    <vt:lpwstr/>
  </property>
  <property fmtid="{D5CDD505-2E9C-101B-9397-08002B2CF9AE}" pid="28" name="ImplementationDetails">
    <vt:lpwstr/>
  </property>
  <property fmtid="{D5CDD505-2E9C-101B-9397-08002B2CF9AE}" pid="29" name="ImplementationStatus">
    <vt:lpwstr/>
  </property>
  <property fmtid="{D5CDD505-2E9C-101B-9397-08002B2CF9AE}" pid="30" name="InformationExecutive">
    <vt:lpwstr> </vt:lpwstr>
  </property>
  <property fmtid="{D5CDD505-2E9C-101B-9397-08002B2CF9AE}" pid="31" name="InformationMinister">
    <vt:lpwstr> </vt:lpwstr>
  </property>
  <property fmtid="{D5CDD505-2E9C-101B-9397-08002B2CF9AE}" pid="32" name="InitiatorAddressBlock">
    <vt:lpwstr/>
  </property>
  <property fmtid="{D5CDD505-2E9C-101B-9397-08002B2CF9AE}" pid="33" name="InitiatorAddressLine1">
    <vt:lpwstr/>
  </property>
  <property fmtid="{D5CDD505-2E9C-101B-9397-08002B2CF9AE}" pid="34" name="InitiatorAddressLine1And2">
    <vt:lpwstr/>
  </property>
  <property fmtid="{D5CDD505-2E9C-101B-9397-08002B2CF9AE}" pid="35" name="InitiatorAddressLine2">
    <vt:lpwstr/>
  </property>
  <property fmtid="{D5CDD505-2E9C-101B-9397-08002B2CF9AE}" pid="36" name="InitiatorContactDate">
    <vt:lpwstr/>
  </property>
  <property fmtid="{D5CDD505-2E9C-101B-9397-08002B2CF9AE}" pid="37" name="InitiatorContactName">
    <vt:lpwstr/>
  </property>
  <property fmtid="{D5CDD505-2E9C-101B-9397-08002B2CF9AE}" pid="38" name="InitiatorContactPosition">
    <vt:lpwstr/>
  </property>
  <property fmtid="{D5CDD505-2E9C-101B-9397-08002B2CF9AE}" pid="39" name="InitiatorCountry">
    <vt:lpwstr/>
  </property>
  <property fmtid="{D5CDD505-2E9C-101B-9397-08002B2CF9AE}" pid="40" name="InitiatorEmail">
    <vt:lpwstr/>
  </property>
  <property fmtid="{D5CDD505-2E9C-101B-9397-08002B2CF9AE}" pid="41" name="InitiatorFax">
    <vt:lpwstr/>
  </property>
  <property fmtid="{D5CDD505-2E9C-101B-9397-08002B2CF9AE}" pid="42" name="InitiatorFirstName">
    <vt:lpwstr/>
  </property>
  <property fmtid="{D5CDD505-2E9C-101B-9397-08002B2CF9AE}" pid="43" name="InitiatorFormalTitle">
    <vt:lpwstr/>
  </property>
  <property fmtid="{D5CDD505-2E9C-101B-9397-08002B2CF9AE}" pid="44" name="InitiatorFullName">
    <vt:lpwstr/>
  </property>
  <property fmtid="{D5CDD505-2E9C-101B-9397-08002B2CF9AE}" pid="45" name="InitiatorLastName">
    <vt:lpwstr/>
  </property>
  <property fmtid="{D5CDD505-2E9C-101B-9397-08002B2CF9AE}" pid="46" name="InitiatorMobile">
    <vt:lpwstr/>
  </property>
  <property fmtid="{D5CDD505-2E9C-101B-9397-08002B2CF9AE}" pid="47" name="InitiatorMPElectorate">
    <vt:lpwstr/>
  </property>
  <property fmtid="{D5CDD505-2E9C-101B-9397-08002B2CF9AE}" pid="48" name="InitiatorMPState">
    <vt:lpwstr/>
  </property>
  <property fmtid="{D5CDD505-2E9C-101B-9397-08002B2CF9AE}" pid="49" name="InitiatorName">
    <vt:lpwstr/>
  </property>
  <property fmtid="{D5CDD505-2E9C-101B-9397-08002B2CF9AE}" pid="50" name="InitiatorOnBehalfVia">
    <vt:lpwstr/>
  </property>
  <property fmtid="{D5CDD505-2E9C-101B-9397-08002B2CF9AE}" pid="51" name="InitiatorOrganisation">
    <vt:lpwstr/>
  </property>
  <property fmtid="{D5CDD505-2E9C-101B-9397-08002B2CF9AE}" pid="52" name="InitiatorOrganisationContactInformation">
    <vt:lpwstr/>
  </property>
  <property fmtid="{D5CDD505-2E9C-101B-9397-08002B2CF9AE}" pid="53" name="InitiatorOrganisationType">
    <vt:lpwstr/>
  </property>
  <property fmtid="{D5CDD505-2E9C-101B-9397-08002B2CF9AE}" pid="54" name="InitiatorOrganisationWebsite">
    <vt:lpwstr/>
  </property>
  <property fmtid="{D5CDD505-2E9C-101B-9397-08002B2CF9AE}" pid="55" name="InitiatorParliamentaryTitle">
    <vt:lpwstr/>
  </property>
  <property fmtid="{D5CDD505-2E9C-101B-9397-08002B2CF9AE}" pid="56" name="InitiatorPhone">
    <vt:lpwstr/>
  </property>
  <property fmtid="{D5CDD505-2E9C-101B-9397-08002B2CF9AE}" pid="57" name="InitiatorPostCode">
    <vt:lpwstr/>
  </property>
  <property fmtid="{D5CDD505-2E9C-101B-9397-08002B2CF9AE}" pid="58" name="InitiatorPostNominal">
    <vt:lpwstr/>
  </property>
  <property fmtid="{D5CDD505-2E9C-101B-9397-08002B2CF9AE}" pid="59" name="InitiatorState">
    <vt:lpwstr/>
  </property>
  <property fmtid="{D5CDD505-2E9C-101B-9397-08002B2CF9AE}" pid="60" name="InitiatorSuburbOrCity">
    <vt:lpwstr/>
  </property>
  <property fmtid="{D5CDD505-2E9C-101B-9397-08002B2CF9AE}" pid="61" name="InitiatorSuburbStatePostcode">
    <vt:lpwstr/>
  </property>
  <property fmtid="{D5CDD505-2E9C-101B-9397-08002B2CF9AE}" pid="62" name="InitiatorTitle">
    <vt:lpwstr/>
  </property>
  <property fmtid="{D5CDD505-2E9C-101B-9397-08002B2CF9AE}" pid="63" name="InitiatorTitledFullName">
    <vt:lpwstr/>
  </property>
  <property fmtid="{D5CDD505-2E9C-101B-9397-08002B2CF9AE}" pid="64" name="InquiryName">
    <vt:lpwstr>The issue of increasing disruption in Australian school classrooms</vt:lpwstr>
  </property>
  <property fmtid="{D5CDD505-2E9C-101B-9397-08002B2CF9AE}" pid="65" name="InquiryStatus">
    <vt:lpwstr>Open for Submission</vt:lpwstr>
  </property>
  <property fmtid="{D5CDD505-2E9C-101B-9397-08002B2CF9AE}" pid="66" name="InquiryType">
    <vt:lpwstr>Inquiry</vt:lpwstr>
  </property>
  <property fmtid="{D5CDD505-2E9C-101B-9397-08002B2CF9AE}" pid="67" name="Location">
    <vt:lpwstr/>
  </property>
  <property fmtid="{D5CDD505-2E9C-101B-9397-08002B2CF9AE}" pid="68" name="Ministers">
    <vt:lpwstr>Jason Clare</vt:lpwstr>
  </property>
  <property fmtid="{D5CDD505-2E9C-101B-9397-08002B2CF9AE}" pid="69" name="MOActionActualDate">
    <vt:lpwstr/>
  </property>
  <property fmtid="{D5CDD505-2E9C-101B-9397-08002B2CF9AE}" pid="70" name="MOActionDueDate">
    <vt:lpwstr/>
  </property>
  <property fmtid="{D5CDD505-2E9C-101B-9397-08002B2CF9AE}" pid="71" name="MSIP_Label_79d889eb-932f-4752-8739-64d25806ef64_ActionId">
    <vt:lpwstr>a2fa73cc-31ac-48ee-a357-392ad63e3349</vt:lpwstr>
  </property>
  <property fmtid="{D5CDD505-2E9C-101B-9397-08002B2CF9AE}" pid="72" name="MSIP_Label_79d889eb-932f-4752-8739-64d25806ef64_ContentBits">
    <vt:lpwstr>0</vt:lpwstr>
  </property>
  <property fmtid="{D5CDD505-2E9C-101B-9397-08002B2CF9AE}" pid="73" name="MSIP_Label_79d889eb-932f-4752-8739-64d25806ef64_Enabled">
    <vt:lpwstr>true</vt:lpwstr>
  </property>
  <property fmtid="{D5CDD505-2E9C-101B-9397-08002B2CF9AE}" pid="74" name="MSIP_Label_79d889eb-932f-4752-8739-64d25806ef64_Method">
    <vt:lpwstr>Privileged</vt:lpwstr>
  </property>
  <property fmtid="{D5CDD505-2E9C-101B-9397-08002B2CF9AE}" pid="75" name="MSIP_Label_79d889eb-932f-4752-8739-64d25806ef64_Name">
    <vt:lpwstr>79d889eb-932f-4752-8739-64d25806ef64</vt:lpwstr>
  </property>
  <property fmtid="{D5CDD505-2E9C-101B-9397-08002B2CF9AE}" pid="76" name="MSIP_Label_79d889eb-932f-4752-8739-64d25806ef64_SetDate">
    <vt:lpwstr>2023-04-06T02:57:40Z</vt:lpwstr>
  </property>
  <property fmtid="{D5CDD505-2E9C-101B-9397-08002B2CF9AE}" pid="77" name="MSIP_Label_79d889eb-932f-4752-8739-64d25806ef64_SiteId">
    <vt:lpwstr>dd0cfd15-4558-4b12-8bad-ea26984fc417</vt:lpwstr>
  </property>
  <property fmtid="{D5CDD505-2E9C-101B-9397-08002B2CF9AE}" pid="78" name="ParliamentaryCommitteeNumber">
    <vt:lpwstr>PC22-000030</vt:lpwstr>
  </property>
  <property fmtid="{D5CDD505-2E9C-101B-9397-08002B2CF9AE}" pid="79" name="PdrId">
    <vt:lpwstr>GR23-000034</vt:lpwstr>
  </property>
  <property fmtid="{D5CDD505-2E9C-101B-9397-08002B2CF9AE}" pid="80" name="PlannedDate">
    <vt:lpwstr/>
  </property>
  <property fmtid="{D5CDD505-2E9C-101B-9397-08002B2CF9AE}" pid="81" name="PMApprovalDate">
    <vt:lpwstr/>
  </property>
  <property fmtid="{D5CDD505-2E9C-101B-9397-08002B2CF9AE}" pid="82" name="PositionOnPage">
    <vt:lpwstr/>
  </property>
  <property fmtid="{D5CDD505-2E9C-101B-9397-08002B2CF9AE}" pid="83" name="Principal">
    <vt:lpwstr>Minister Clare</vt:lpwstr>
  </property>
  <property fmtid="{D5CDD505-2E9C-101B-9397-08002B2CF9AE}" pid="84" name="QoNNumber">
    <vt:lpwstr/>
  </property>
  <property fmtid="{D5CDD505-2E9C-101B-9397-08002B2CF9AE}" pid="85" name="QualityCheckActualDate">
    <vt:lpwstr/>
  </property>
  <property fmtid="{D5CDD505-2E9C-101B-9397-08002B2CF9AE}" pid="86" name="QualityCheckDueDate">
    <vt:lpwstr/>
  </property>
  <property fmtid="{D5CDD505-2E9C-101B-9397-08002B2CF9AE}" pid="87" name="QuestionDate">
    <vt:lpwstr/>
  </property>
  <property fmtid="{D5CDD505-2E9C-101B-9397-08002B2CF9AE}" pid="88" name="QuestionFormat">
    <vt:lpwstr/>
  </property>
  <property fmtid="{D5CDD505-2E9C-101B-9397-08002B2CF9AE}" pid="89" name="QuestionSubmittedBy">
    <vt:lpwstr/>
  </property>
  <property fmtid="{D5CDD505-2E9C-101B-9397-08002B2CF9AE}" pid="90" name="QuestionText">
    <vt:lpwstr/>
  </property>
  <property fmtid="{D5CDD505-2E9C-101B-9397-08002B2CF9AE}" pid="91" name="ReasonForSensitivity">
    <vt:lpwstr/>
  </property>
  <property fmtid="{D5CDD505-2E9C-101B-9397-08002B2CF9AE}" pid="92" name="RecommendationText">
    <vt:lpwstr/>
  </property>
  <property fmtid="{D5CDD505-2E9C-101B-9397-08002B2CF9AE}" pid="93" name="RegisteredDate">
    <vt:lpwstr>04 December 2023</vt:lpwstr>
  </property>
  <property fmtid="{D5CDD505-2E9C-101B-9397-08002B2CF9AE}" pid="94" name="ReportingDate">
    <vt:lpwstr>31 July 2023</vt:lpwstr>
  </property>
  <property fmtid="{D5CDD505-2E9C-101B-9397-08002B2CF9AE}" pid="95" name="ReportTabledDate">
    <vt:lpwstr>01 December 2023</vt:lpwstr>
  </property>
  <property fmtid="{D5CDD505-2E9C-101B-9397-08002B2CF9AE}" pid="96" name="ReportTitle">
    <vt:lpwstr>The issue of increasing disruption in Australian school classrooms</vt:lpwstr>
  </property>
  <property fmtid="{D5CDD505-2E9C-101B-9397-08002B2CF9AE}" pid="97" name="ReportType">
    <vt:lpwstr>Interim</vt:lpwstr>
  </property>
  <property fmtid="{D5CDD505-2E9C-101B-9397-08002B2CF9AE}" pid="98" name="RequestedAction">
    <vt:lpwstr/>
  </property>
  <property fmtid="{D5CDD505-2E9C-101B-9397-08002B2CF9AE}" pid="99" name="ResponseDetails">
    <vt:lpwstr/>
  </property>
  <property fmtid="{D5CDD505-2E9C-101B-9397-08002B2CF9AE}" pid="100" name="ResponseDueDate">
    <vt:lpwstr>01 March 2024</vt:lpwstr>
  </property>
  <property fmtid="{D5CDD505-2E9C-101B-9397-08002B2CF9AE}" pid="101" name="ResponseStatus">
    <vt:lpwstr/>
  </property>
  <property fmtid="{D5CDD505-2E9C-101B-9397-08002B2CF9AE}" pid="102" name="ResponsibleExecutive">
    <vt:lpwstr> </vt:lpwstr>
  </property>
  <property fmtid="{D5CDD505-2E9C-101B-9397-08002B2CF9AE}" pid="103" name="ResponsibleMinister">
    <vt:lpwstr>Jason Clare</vt:lpwstr>
  </property>
  <property fmtid="{D5CDD505-2E9C-101B-9397-08002B2CF9AE}" pid="104" name="SecurityClassification">
    <vt:lpwstr>OFFICIAL  </vt:lpwstr>
  </property>
  <property fmtid="{D5CDD505-2E9C-101B-9397-08002B2CF9AE}" pid="105" name="SignedDate">
    <vt:lpwstr/>
  </property>
  <property fmtid="{D5CDD505-2E9C-101B-9397-08002B2CF9AE}" pid="106" name="Subject">
    <vt:lpwstr>AGR | The issue of increasing disruption in Australian school classrooms</vt:lpwstr>
  </property>
  <property fmtid="{D5CDD505-2E9C-101B-9397-08002B2CF9AE}" pid="107" name="SubmissionClosingDate">
    <vt:lpwstr>31 March 2023</vt:lpwstr>
  </property>
  <property fmtid="{D5CDD505-2E9C-101B-9397-08002B2CF9AE}" pid="108" name="SubmissionProvidedBy">
    <vt:lpwstr/>
  </property>
  <property fmtid="{D5CDD505-2E9C-101B-9397-08002B2CF9AE}" pid="109" name="SubmissionType">
    <vt:lpwstr/>
  </property>
  <property fmtid="{D5CDD505-2E9C-101B-9397-08002B2CF9AE}" pid="110" name="TabledDate">
    <vt:lpwstr/>
  </property>
  <property fmtid="{D5CDD505-2E9C-101B-9397-08002B2CF9AE}" pid="111" name="TaskSeqNo">
    <vt:lpwstr>0</vt:lpwstr>
  </property>
  <property fmtid="{D5CDD505-2E9C-101B-9397-08002B2CF9AE}" pid="112" name="TemplateSubType">
    <vt:lpwstr>Standard</vt:lpwstr>
  </property>
  <property fmtid="{D5CDD505-2E9C-101B-9397-08002B2CF9AE}" pid="113" name="TemplateType">
    <vt:lpwstr>Information Submission</vt:lpwstr>
  </property>
  <property fmtid="{D5CDD505-2E9C-101B-9397-08002B2CF9AE}" pid="114" name="TrustedGroups">
    <vt:lpwstr>Business Administrator, DLO, Limited Distribution PC, Ministerial Staff - Labor 2022, Parliamentary Coordinator PC</vt:lpwstr>
  </property>
  <property fmtid="{D5CDD505-2E9C-101B-9397-08002B2CF9AE}" pid="115" name="Witnesses">
    <vt:lpwstr/>
  </property>
  <property fmtid="{D5CDD505-2E9C-101B-9397-08002B2CF9AE}" pid="116" name="MediaServiceImageTags">
    <vt:lpwstr/>
  </property>
  <property fmtid="{D5CDD505-2E9C-101B-9397-08002B2CF9AE}" pid="117" name="MSIP_Label_513c403f-62ba-48c5-b221-2519db7cca50_Enabled">
    <vt:lpwstr>true</vt:lpwstr>
  </property>
  <property fmtid="{D5CDD505-2E9C-101B-9397-08002B2CF9AE}" pid="118" name="MSIP_Label_513c403f-62ba-48c5-b221-2519db7cca50_SetDate">
    <vt:lpwstr>2024-05-22T02:55:04Z</vt:lpwstr>
  </property>
  <property fmtid="{D5CDD505-2E9C-101B-9397-08002B2CF9AE}" pid="119" name="MSIP_Label_513c403f-62ba-48c5-b221-2519db7cca50_Method">
    <vt:lpwstr>Standard</vt:lpwstr>
  </property>
  <property fmtid="{D5CDD505-2E9C-101B-9397-08002B2CF9AE}" pid="120" name="MSIP_Label_513c403f-62ba-48c5-b221-2519db7cca50_Name">
    <vt:lpwstr>OFFICIAL</vt:lpwstr>
  </property>
  <property fmtid="{D5CDD505-2E9C-101B-9397-08002B2CF9AE}" pid="121" name="MSIP_Label_513c403f-62ba-48c5-b221-2519db7cca50_SiteId">
    <vt:lpwstr>6cf76a3a-a824-4270-9200-3d71673ec678</vt:lpwstr>
  </property>
  <property fmtid="{D5CDD505-2E9C-101B-9397-08002B2CF9AE}" pid="122" name="MSIP_Label_513c403f-62ba-48c5-b221-2519db7cca50_ActionId">
    <vt:lpwstr>b23fbc9a-ef7d-429b-9a23-fca021739a52</vt:lpwstr>
  </property>
  <property fmtid="{D5CDD505-2E9C-101B-9397-08002B2CF9AE}" pid="123" name="MSIP_Label_513c403f-62ba-48c5-b221-2519db7cca50_ContentBits">
    <vt:lpwstr>1</vt:lpwstr>
  </property>
  <property fmtid="{D5CDD505-2E9C-101B-9397-08002B2CF9AE}" pid="124" name="ContentTypeId">
    <vt:lpwstr>0x010100D08E97963370444C94FD113BDC77B838</vt:lpwstr>
  </property>
</Properties>
</file>